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7EEF64" w14:textId="6B637F16" w:rsidR="00A62ECA" w:rsidRDefault="0024552E" w:rsidP="009B05A0">
      <w:pPr>
        <w:pStyle w:val="Heading1"/>
        <w:jc w:val="center"/>
      </w:pPr>
      <w:bookmarkStart w:id="0" w:name="_GoBack"/>
      <w:bookmarkEnd w:id="0"/>
      <w:r>
        <w:t>Visitors in Research Laboratories and Research Support Areas with Controlled Access</w:t>
      </w:r>
    </w:p>
    <w:p w14:paraId="3FE0A94F" w14:textId="2D51AA55" w:rsidR="00651053" w:rsidRDefault="0083687B" w:rsidP="00651053">
      <w:pPr>
        <w:jc w:val="right"/>
        <w:rPr>
          <w:b/>
        </w:rPr>
      </w:pPr>
      <w:r>
        <w:rPr>
          <w:b/>
        </w:rPr>
        <w:t>Policy</w:t>
      </w:r>
      <w:r w:rsidR="00651053" w:rsidRPr="00E01109">
        <w:rPr>
          <w:b/>
        </w:rPr>
        <w:t xml:space="preserve"> </w:t>
      </w:r>
      <w:r w:rsidR="00772C54">
        <w:rPr>
          <w:b/>
        </w:rPr>
        <w:t>#S-005</w:t>
      </w:r>
    </w:p>
    <w:p w14:paraId="3BE624DB" w14:textId="77777777" w:rsidR="006E3AE5" w:rsidRDefault="006E3AE5" w:rsidP="00966820">
      <w:pPr>
        <w:rPr>
          <w:b/>
        </w:rPr>
        <w:sectPr w:rsidR="006E3AE5" w:rsidSect="008E6032">
          <w:headerReference w:type="default" r:id="rId11"/>
          <w:footerReference w:type="default" r:id="rId12"/>
          <w:footerReference w:type="first" r:id="rId13"/>
          <w:pgSz w:w="12240" w:h="15840"/>
          <w:pgMar w:top="1440" w:right="1440" w:bottom="1440" w:left="1440" w:header="720" w:footer="720" w:gutter="0"/>
          <w:cols w:space="720"/>
          <w:titlePg/>
          <w:docGrid w:linePitch="360"/>
        </w:sectPr>
      </w:pPr>
    </w:p>
    <w:p w14:paraId="1677250A" w14:textId="619252DB" w:rsidR="00966820" w:rsidRDefault="00CD3D24" w:rsidP="00651053">
      <w:r>
        <w:t xml:space="preserve">VA Pittsburgh Healthcare System </w:t>
      </w:r>
      <w:r w:rsidR="00651053">
        <w:br/>
      </w:r>
      <w:r>
        <w:t>Pittsburgh, PA  15240</w:t>
      </w:r>
    </w:p>
    <w:p w14:paraId="05E2EF7F" w14:textId="70885876" w:rsidR="00966820" w:rsidRPr="00651053" w:rsidRDefault="00966820" w:rsidP="00651053">
      <w:pPr>
        <w:rPr>
          <w:b/>
        </w:rPr>
      </w:pPr>
      <w:r w:rsidRPr="00966820">
        <w:rPr>
          <w:b/>
        </w:rPr>
        <w:t>Signatory Authority:</w:t>
      </w:r>
      <w:r w:rsidR="00651053">
        <w:rPr>
          <w:b/>
        </w:rPr>
        <w:br/>
      </w:r>
      <w:r w:rsidR="00667B0A">
        <w:t>Dr. Steven Graham, ACOS</w:t>
      </w:r>
    </w:p>
    <w:p w14:paraId="01F4458A" w14:textId="14F13940" w:rsidR="00966820" w:rsidRPr="00651053" w:rsidRDefault="00966820" w:rsidP="00651053">
      <w:pPr>
        <w:rPr>
          <w:b/>
        </w:rPr>
      </w:pPr>
      <w:r w:rsidRPr="00966820">
        <w:rPr>
          <w:b/>
        </w:rPr>
        <w:t>Responsible Owner:</w:t>
      </w:r>
      <w:r w:rsidR="00651053">
        <w:rPr>
          <w:b/>
        </w:rPr>
        <w:br/>
      </w:r>
      <w:r w:rsidR="00667B0A">
        <w:t>Associate Chief of Staff/R&amp;D</w:t>
      </w:r>
    </w:p>
    <w:p w14:paraId="64501321" w14:textId="6789A06D" w:rsidR="00651053" w:rsidRDefault="00966820" w:rsidP="00651053">
      <w:pPr>
        <w:jc w:val="right"/>
      </w:pPr>
      <w:r w:rsidRPr="00966820">
        <w:rPr>
          <w:b/>
        </w:rPr>
        <w:t>Service Line</w:t>
      </w:r>
      <w:r>
        <w:rPr>
          <w:b/>
        </w:rPr>
        <w:t>(s)</w:t>
      </w:r>
      <w:r w:rsidRPr="00966820">
        <w:rPr>
          <w:b/>
        </w:rPr>
        <w:t>:</w:t>
      </w:r>
      <w:r w:rsidR="00651053">
        <w:rPr>
          <w:b/>
        </w:rPr>
        <w:br/>
      </w:r>
      <w:r w:rsidR="00667B0A">
        <w:t>Research and Development (R&amp;D) Department</w:t>
      </w:r>
    </w:p>
    <w:p w14:paraId="5749719E" w14:textId="1CC6772F" w:rsidR="00966820" w:rsidRDefault="00966820" w:rsidP="00651053">
      <w:pPr>
        <w:jc w:val="right"/>
      </w:pPr>
      <w:r w:rsidRPr="00966820">
        <w:rPr>
          <w:b/>
        </w:rPr>
        <w:t>Effective Date:</w:t>
      </w:r>
      <w:r w:rsidR="00651053">
        <w:rPr>
          <w:b/>
        </w:rPr>
        <w:br/>
      </w:r>
      <w:r w:rsidR="00667B0A">
        <w:t>Marc</w:t>
      </w:r>
      <w:r w:rsidR="00002F67">
        <w:t xml:space="preserve">h </w:t>
      </w:r>
      <w:r w:rsidR="006822FF">
        <w:t>17</w:t>
      </w:r>
      <w:r>
        <w:t xml:space="preserve">, </w:t>
      </w:r>
      <w:r w:rsidR="00667B0A">
        <w:t>2020</w:t>
      </w:r>
    </w:p>
    <w:p w14:paraId="4729A06F" w14:textId="3ADC7D8B" w:rsidR="00966820" w:rsidRPr="00966820" w:rsidRDefault="00966820" w:rsidP="00651053">
      <w:pPr>
        <w:jc w:val="right"/>
      </w:pPr>
      <w:r w:rsidRPr="00966820">
        <w:rPr>
          <w:b/>
        </w:rPr>
        <w:t>Recertification Date:</w:t>
      </w:r>
      <w:r w:rsidR="00651053">
        <w:rPr>
          <w:b/>
        </w:rPr>
        <w:br/>
      </w:r>
      <w:r w:rsidR="00F542E4">
        <w:t>December 2021</w:t>
      </w:r>
    </w:p>
    <w:p w14:paraId="0EDCD7E9" w14:textId="77777777" w:rsidR="006E3AE5" w:rsidRDefault="006E3AE5" w:rsidP="00E01109">
      <w:pPr>
        <w:spacing w:after="0"/>
        <w:sectPr w:rsidR="006E3AE5" w:rsidSect="006E3AE5">
          <w:type w:val="continuous"/>
          <w:pgSz w:w="12240" w:h="15840"/>
          <w:pgMar w:top="1440" w:right="1440" w:bottom="1440" w:left="1440" w:header="720" w:footer="720" w:gutter="0"/>
          <w:cols w:num="2" w:space="720"/>
          <w:titlePg/>
          <w:docGrid w:linePitch="360"/>
        </w:sectPr>
      </w:pPr>
    </w:p>
    <w:p w14:paraId="04725E6A" w14:textId="77777777" w:rsidR="00E208C7" w:rsidRPr="00DD70A0" w:rsidRDefault="00E208C7" w:rsidP="00E208C7">
      <w:pPr>
        <w:pStyle w:val="Heading2"/>
        <w:keepNext w:val="0"/>
        <w:keepLines w:val="0"/>
        <w:numPr>
          <w:ilvl w:val="0"/>
          <w:numId w:val="6"/>
        </w:numPr>
        <w:rPr>
          <w:color w:val="auto"/>
        </w:rPr>
      </w:pPr>
      <w:r w:rsidRPr="00DD70A0">
        <w:rPr>
          <w:color w:val="auto"/>
        </w:rPr>
        <w:t>PURPOSE AND AUTHORITY</w:t>
      </w:r>
    </w:p>
    <w:p w14:paraId="64585CB2" w14:textId="574B834E" w:rsidR="00F6728C" w:rsidRPr="00F6728C" w:rsidRDefault="00F6728C" w:rsidP="00C256A5">
      <w:pPr>
        <w:pStyle w:val="ListParagraph"/>
        <w:numPr>
          <w:ilvl w:val="1"/>
          <w:numId w:val="7"/>
        </w:numPr>
        <w:ind w:left="360" w:firstLine="0"/>
        <w:rPr>
          <w:color w:val="auto"/>
        </w:rPr>
      </w:pPr>
      <w:r w:rsidRPr="00F6728C">
        <w:t xml:space="preserve">The purpose of this document is to define a policy for visitors that enter VA Pittsburgh Healthcare System (VAPHS) research laboratory settings or research support areas.  The term “research laboratory” in this policy includes the wet laboratories that require employees/staff to use an ID-card or a key to gain access.  The term “research support area” in this policy indicates common use spaces such as the room that contains the ice machine and the sterilizer or the room that contains the water filtration system. </w:t>
      </w:r>
    </w:p>
    <w:p w14:paraId="6D81EE80" w14:textId="3637208D" w:rsidR="0006373E" w:rsidRPr="0006373E" w:rsidRDefault="00E208C7" w:rsidP="00C256A5">
      <w:pPr>
        <w:pStyle w:val="ListParagraph"/>
        <w:numPr>
          <w:ilvl w:val="1"/>
          <w:numId w:val="7"/>
        </w:numPr>
        <w:tabs>
          <w:tab w:val="clear" w:pos="9360"/>
        </w:tabs>
        <w:ind w:left="360" w:firstLine="0"/>
        <w:rPr>
          <w:color w:val="auto"/>
        </w:rPr>
      </w:pPr>
      <w:r w:rsidRPr="00DD70A0">
        <w:rPr>
          <w:color w:val="auto"/>
        </w:rPr>
        <w:t xml:space="preserve">This SOP sets forth mandatory procedures and processes to ensure compliance with </w:t>
      </w:r>
      <w:r w:rsidR="00F6728C">
        <w:rPr>
          <w:color w:val="auto"/>
        </w:rPr>
        <w:t>VHA Directive 1200.08</w:t>
      </w:r>
      <w:r w:rsidRPr="00DD70A0">
        <w:rPr>
          <w:color w:val="auto"/>
        </w:rPr>
        <w:t xml:space="preserve">, </w:t>
      </w:r>
      <w:r w:rsidR="00F6728C">
        <w:rPr>
          <w:color w:val="auto"/>
        </w:rPr>
        <w:t>Safety of Personnel and Security of Laboratories Involved in VA Research</w:t>
      </w:r>
      <w:r w:rsidRPr="00DD70A0">
        <w:rPr>
          <w:color w:val="auto"/>
        </w:rPr>
        <w:t xml:space="preserve">, </w:t>
      </w:r>
      <w:r w:rsidR="00F6728C">
        <w:rPr>
          <w:color w:val="auto"/>
        </w:rPr>
        <w:t>April 24</w:t>
      </w:r>
      <w:r w:rsidR="00900AE8" w:rsidRPr="00DD70A0">
        <w:rPr>
          <w:color w:val="auto"/>
        </w:rPr>
        <w:t xml:space="preserve">, </w:t>
      </w:r>
      <w:r w:rsidR="00F6728C">
        <w:rPr>
          <w:color w:val="auto"/>
        </w:rPr>
        <w:t>2019.</w:t>
      </w:r>
    </w:p>
    <w:p w14:paraId="649A444D" w14:textId="77777777" w:rsidR="00E208C7" w:rsidRPr="00DD70A0" w:rsidRDefault="00E208C7" w:rsidP="00E208C7">
      <w:pPr>
        <w:pStyle w:val="Heading2"/>
        <w:keepNext w:val="0"/>
        <w:keepLines w:val="0"/>
        <w:numPr>
          <w:ilvl w:val="0"/>
          <w:numId w:val="7"/>
        </w:numPr>
        <w:rPr>
          <w:color w:val="auto"/>
        </w:rPr>
      </w:pPr>
      <w:r w:rsidRPr="00DD70A0">
        <w:rPr>
          <w:color w:val="auto"/>
        </w:rPr>
        <w:t>PROCEDURES</w:t>
      </w:r>
    </w:p>
    <w:p w14:paraId="0D3B2F45" w14:textId="01D0E25E" w:rsidR="00E208C7" w:rsidRDefault="00984B76" w:rsidP="00E208C7">
      <w:pPr>
        <w:pStyle w:val="ListParagraph"/>
        <w:numPr>
          <w:ilvl w:val="1"/>
          <w:numId w:val="8"/>
        </w:numPr>
        <w:tabs>
          <w:tab w:val="clear" w:pos="360"/>
          <w:tab w:val="clear" w:pos="9360"/>
        </w:tabs>
        <w:rPr>
          <w:color w:val="auto"/>
        </w:rPr>
      </w:pPr>
      <w:r>
        <w:rPr>
          <w:b/>
          <w:color w:val="auto"/>
          <w:u w:val="single"/>
        </w:rPr>
        <w:t>Introduction</w:t>
      </w:r>
      <w:r w:rsidR="00E208C7" w:rsidRPr="00DD70A0">
        <w:rPr>
          <w:b/>
          <w:color w:val="auto"/>
          <w:u w:val="single"/>
        </w:rPr>
        <w:t>.</w:t>
      </w:r>
      <w:r w:rsidR="00E208C7" w:rsidRPr="00DD70A0">
        <w:rPr>
          <w:color w:val="auto"/>
        </w:rPr>
        <w:t xml:space="preserve"> </w:t>
      </w:r>
    </w:p>
    <w:p w14:paraId="4588E798" w14:textId="3AC538BE" w:rsidR="00984B76" w:rsidRDefault="00984B76" w:rsidP="00984B76">
      <w:pPr>
        <w:pStyle w:val="ListParagraph"/>
        <w:tabs>
          <w:tab w:val="clear" w:pos="360"/>
          <w:tab w:val="clear" w:pos="9360"/>
        </w:tabs>
        <w:ind w:left="360"/>
        <w:rPr>
          <w:color w:val="auto"/>
        </w:rPr>
      </w:pPr>
      <w:r>
        <w:rPr>
          <w:color w:val="auto"/>
        </w:rPr>
        <w:t xml:space="preserve">Laboratory research often </w:t>
      </w:r>
      <w:r w:rsidR="00B35436">
        <w:rPr>
          <w:color w:val="auto"/>
        </w:rPr>
        <w:t xml:space="preserve">involves </w:t>
      </w:r>
      <w:r>
        <w:rPr>
          <w:color w:val="auto"/>
        </w:rPr>
        <w:t>potentially hazardous and regulated materials, such as biological and chemical agents, toxins, and radioisotopes, as well as potentially hazardous equipment.  For this reason, regular access to VAPHS research laboratories and research support areas is restricted to authorized laboratory personnel whose presence is part of their normal work, supervised research or coursework, or is a consequence of normal interaction and collaboration.</w:t>
      </w:r>
    </w:p>
    <w:p w14:paraId="6555DC40" w14:textId="2BB3D067" w:rsidR="00984B76" w:rsidRPr="00DD70A0" w:rsidRDefault="00984B76" w:rsidP="00984B76">
      <w:pPr>
        <w:pStyle w:val="ListParagraph"/>
        <w:tabs>
          <w:tab w:val="clear" w:pos="360"/>
          <w:tab w:val="clear" w:pos="9360"/>
        </w:tabs>
        <w:ind w:left="360"/>
        <w:rPr>
          <w:color w:val="auto"/>
        </w:rPr>
      </w:pPr>
      <w:r>
        <w:rPr>
          <w:color w:val="auto"/>
        </w:rPr>
        <w:t xml:space="preserve">Employees, students, and individuals from other academic or research institutions, business organizations, other governmental agencies, and vendors may visit VAPHS research laboratories and research support areas on a short term, infrequent basis </w:t>
      </w:r>
      <w:proofErr w:type="gramStart"/>
      <w:r>
        <w:rPr>
          <w:color w:val="auto"/>
        </w:rPr>
        <w:t>provided that</w:t>
      </w:r>
      <w:proofErr w:type="gramEnd"/>
      <w:r>
        <w:rPr>
          <w:color w:val="auto"/>
        </w:rPr>
        <w:t xml:space="preserve"> there is a business or educational purpose for the visit.  </w:t>
      </w:r>
      <w:r w:rsidR="00875CD2" w:rsidRPr="00927AC7">
        <w:t>Principal Investigator</w:t>
      </w:r>
      <w:r w:rsidR="00875CD2">
        <w:t>s</w:t>
      </w:r>
      <w:r w:rsidR="00875CD2" w:rsidRPr="00927AC7">
        <w:t xml:space="preserve"> (PI</w:t>
      </w:r>
      <w:r>
        <w:rPr>
          <w:color w:val="auto"/>
        </w:rPr>
        <w:t>’s</w:t>
      </w:r>
      <w:r w:rsidR="00875CD2">
        <w:rPr>
          <w:color w:val="auto"/>
        </w:rPr>
        <w:t>)</w:t>
      </w:r>
      <w:r>
        <w:rPr>
          <w:color w:val="auto"/>
        </w:rPr>
        <w:t xml:space="preserve"> and laboratory directors are responsible for making appropriate arrangements for such visits based on considerations of safety and non-disruption of research activities; these individuals may deny access to non-authorized personnel.</w:t>
      </w:r>
    </w:p>
    <w:p w14:paraId="06F5A54A" w14:textId="2098CD3F" w:rsidR="00E208C7" w:rsidRDefault="00984B76" w:rsidP="00E208C7">
      <w:pPr>
        <w:pStyle w:val="ListParagraph"/>
        <w:numPr>
          <w:ilvl w:val="1"/>
          <w:numId w:val="8"/>
        </w:numPr>
        <w:tabs>
          <w:tab w:val="clear" w:pos="360"/>
          <w:tab w:val="clear" w:pos="9360"/>
        </w:tabs>
        <w:rPr>
          <w:color w:val="auto"/>
        </w:rPr>
      </w:pPr>
      <w:r>
        <w:rPr>
          <w:b/>
          <w:color w:val="auto"/>
          <w:u w:val="single"/>
        </w:rPr>
        <w:lastRenderedPageBreak/>
        <w:t>Policy</w:t>
      </w:r>
      <w:r w:rsidR="00E208C7" w:rsidRPr="00DD70A0">
        <w:rPr>
          <w:b/>
          <w:color w:val="auto"/>
          <w:u w:val="single"/>
        </w:rPr>
        <w:t>.</w:t>
      </w:r>
      <w:r w:rsidR="00E208C7" w:rsidRPr="00DD70A0">
        <w:rPr>
          <w:color w:val="auto"/>
        </w:rPr>
        <w:t xml:space="preserve"> </w:t>
      </w:r>
    </w:p>
    <w:p w14:paraId="176DB7D6" w14:textId="0B1030CB" w:rsidR="00984B76" w:rsidRPr="00DD70A0" w:rsidRDefault="00984B76" w:rsidP="00FC78A1">
      <w:pPr>
        <w:pStyle w:val="ListParagraph"/>
        <w:numPr>
          <w:ilvl w:val="2"/>
          <w:numId w:val="8"/>
        </w:numPr>
        <w:tabs>
          <w:tab w:val="clear" w:pos="360"/>
          <w:tab w:val="clear" w:pos="9360"/>
        </w:tabs>
        <w:ind w:left="360" w:firstLine="0"/>
        <w:rPr>
          <w:color w:val="auto"/>
        </w:rPr>
      </w:pPr>
      <w:r>
        <w:rPr>
          <w:color w:val="auto"/>
        </w:rPr>
        <w:t xml:space="preserve">An </w:t>
      </w:r>
      <w:r w:rsidR="00FC78A1">
        <w:rPr>
          <w:color w:val="auto"/>
        </w:rPr>
        <w:t>A</w:t>
      </w:r>
      <w:r>
        <w:rPr>
          <w:color w:val="auto"/>
        </w:rPr>
        <w:t>uthorized Guide must notify</w:t>
      </w:r>
      <w:r w:rsidR="00FC78A1">
        <w:rPr>
          <w:color w:val="auto"/>
        </w:rPr>
        <w:t xml:space="preserve"> the Associate Chief of Staff for Research (ACOS/R&amp;D) and the Deputy ACOS/R&amp;D that they will be bringing a visitor into research laboratory space.  The Authorized Guide must provide the ACOS/R&amp;D  and Deputy ACOS/R&amp;D with the visitor’s name, the reason for the visit, the rooms to be visited, and the estimated length of the visit by email or in writing </w:t>
      </w:r>
      <w:r w:rsidR="00FC78A1" w:rsidRPr="00235B67">
        <w:rPr>
          <w:b/>
          <w:bCs/>
          <w:color w:val="auto"/>
          <w:u w:val="single"/>
        </w:rPr>
        <w:t>at least 24 hours</w:t>
      </w:r>
      <w:r w:rsidR="00FC78A1">
        <w:rPr>
          <w:color w:val="auto"/>
        </w:rPr>
        <w:t xml:space="preserve"> in advance of the visit.  The ACOS/R&amp;D or the Deputy ACOS/R&amp;D will inform the Authorized Guide if the visitor is approved to enter the Research area.</w:t>
      </w:r>
      <w:r>
        <w:rPr>
          <w:color w:val="auto"/>
        </w:rPr>
        <w:t xml:space="preserve"> </w:t>
      </w:r>
    </w:p>
    <w:p w14:paraId="0CA457C3" w14:textId="15C52AD7" w:rsidR="00984B76" w:rsidRDefault="00984B76" w:rsidP="00235B67">
      <w:pPr>
        <w:pStyle w:val="ListParagraph"/>
        <w:numPr>
          <w:ilvl w:val="2"/>
          <w:numId w:val="8"/>
        </w:numPr>
        <w:tabs>
          <w:tab w:val="clear" w:pos="360"/>
          <w:tab w:val="clear" w:pos="9360"/>
        </w:tabs>
        <w:ind w:left="360" w:firstLine="0"/>
        <w:rPr>
          <w:color w:val="auto"/>
        </w:rPr>
      </w:pPr>
      <w:r w:rsidRPr="00DD70A0">
        <w:rPr>
          <w:color w:val="auto"/>
        </w:rPr>
        <w:t xml:space="preserve"> </w:t>
      </w:r>
      <w:r w:rsidR="00235B67">
        <w:rPr>
          <w:color w:val="auto"/>
        </w:rPr>
        <w:t xml:space="preserve">Visitors entering VAPHS research laboratories or research support areas </w:t>
      </w:r>
      <w:r w:rsidR="00C0211E">
        <w:rPr>
          <w:color w:val="auto"/>
        </w:rPr>
        <w:t>must always be under the direct supervision of the Authorized Guide</w:t>
      </w:r>
      <w:r w:rsidR="00235B67">
        <w:rPr>
          <w:color w:val="auto"/>
        </w:rPr>
        <w:t xml:space="preserve">.  Prior to entry, the visitor must be informed of the potential hazards to which they may be exposed while in the laboratory, as well as any appropriate precautions the visitor must take to protect themselves.   A briefing should be provided regarding activities that are currently underway in the laboratory, what to do in case of an emergency, and exit routes.  Under some circumstances, visitors may be asked to wear personal protective equipment appropriate for the hazards present in the laboratory or research support area.  Additional access restrictions may apply to some laboratories that contain the following:  animals, biohazardous agents, laser equipment, or non-ionizing radiation sources, radioactive materials or radiation-producing machines and human subject research. </w:t>
      </w:r>
    </w:p>
    <w:p w14:paraId="76D9A65E" w14:textId="207CFED0" w:rsidR="00984B76" w:rsidRDefault="00F26C4A" w:rsidP="00DC6EA0">
      <w:pPr>
        <w:pStyle w:val="ListParagraph"/>
        <w:numPr>
          <w:ilvl w:val="2"/>
          <w:numId w:val="8"/>
        </w:numPr>
        <w:tabs>
          <w:tab w:val="clear" w:pos="360"/>
          <w:tab w:val="clear" w:pos="9360"/>
        </w:tabs>
        <w:ind w:left="360" w:firstLine="0"/>
        <w:rPr>
          <w:color w:val="auto"/>
        </w:rPr>
      </w:pPr>
      <w:r>
        <w:rPr>
          <w:color w:val="auto"/>
        </w:rPr>
        <w:t>Visitors must immediately report to the VA Police Service upon entry onto the VAPHS University Drive campus.  Visitors will be issued a visitor badge when they sign into the facility.</w:t>
      </w:r>
    </w:p>
    <w:p w14:paraId="5C9C2165" w14:textId="11593AFF" w:rsidR="00984B76" w:rsidRDefault="00F26C4A" w:rsidP="00DC6EA0">
      <w:pPr>
        <w:pStyle w:val="ListParagraph"/>
        <w:numPr>
          <w:ilvl w:val="2"/>
          <w:numId w:val="8"/>
        </w:numPr>
        <w:tabs>
          <w:tab w:val="clear" w:pos="360"/>
          <w:tab w:val="clear" w:pos="9360"/>
        </w:tabs>
        <w:ind w:left="360" w:firstLine="0"/>
        <w:rPr>
          <w:color w:val="auto"/>
        </w:rPr>
      </w:pPr>
      <w:r>
        <w:rPr>
          <w:color w:val="auto"/>
        </w:rPr>
        <w:t xml:space="preserve">Visitors not in compliance with the requirements outlined </w:t>
      </w:r>
      <w:r w:rsidR="00DC6EA0">
        <w:rPr>
          <w:color w:val="auto"/>
        </w:rPr>
        <w:t>in this policy will be prohibited from entering VAPHS research laboratories or research support areas.  If a visitor fails to adhere to these requirements once inside VAPHS research laboratories or research support areas, they will be removed from the space immediately.</w:t>
      </w:r>
    </w:p>
    <w:p w14:paraId="5B314875" w14:textId="22C3F9D6" w:rsidR="00984B76" w:rsidRDefault="00DC6EA0" w:rsidP="00DC6EA0">
      <w:pPr>
        <w:pStyle w:val="ListParagraph"/>
        <w:numPr>
          <w:ilvl w:val="2"/>
          <w:numId w:val="8"/>
        </w:numPr>
        <w:tabs>
          <w:tab w:val="clear" w:pos="360"/>
          <w:tab w:val="clear" w:pos="9360"/>
        </w:tabs>
        <w:ind w:left="360" w:firstLine="0"/>
        <w:rPr>
          <w:color w:val="auto"/>
        </w:rPr>
      </w:pPr>
      <w:r>
        <w:rPr>
          <w:color w:val="auto"/>
        </w:rPr>
        <w:t>Visitors shall not be permitted to take still photographs or videos unless prior approval has been granted by the ACOS/R&amp;D and the PI that occupies the space.  This includes the use of cell phones for these purposes.</w:t>
      </w:r>
    </w:p>
    <w:p w14:paraId="62307E31" w14:textId="3FD46212" w:rsidR="00984B76" w:rsidRDefault="00DC6EA0" w:rsidP="00DC6EA0">
      <w:pPr>
        <w:pStyle w:val="ListParagraph"/>
        <w:numPr>
          <w:ilvl w:val="2"/>
          <w:numId w:val="8"/>
        </w:numPr>
        <w:tabs>
          <w:tab w:val="clear" w:pos="360"/>
          <w:tab w:val="clear" w:pos="9360"/>
        </w:tabs>
        <w:ind w:left="360" w:firstLine="0"/>
        <w:rPr>
          <w:color w:val="auto"/>
        </w:rPr>
      </w:pPr>
      <w:r>
        <w:rPr>
          <w:color w:val="auto"/>
        </w:rPr>
        <w:t>Minors are NOT permitted in VAPHS research laboratories or research support areas.</w:t>
      </w:r>
    </w:p>
    <w:p w14:paraId="17112638" w14:textId="40B5051C" w:rsidR="00984B76" w:rsidRPr="00DC6EA0" w:rsidRDefault="00DC6EA0" w:rsidP="00DC6EA0">
      <w:pPr>
        <w:pStyle w:val="ListParagraph"/>
        <w:numPr>
          <w:ilvl w:val="2"/>
          <w:numId w:val="8"/>
        </w:numPr>
        <w:tabs>
          <w:tab w:val="clear" w:pos="360"/>
          <w:tab w:val="clear" w:pos="9360"/>
        </w:tabs>
        <w:ind w:left="360" w:firstLine="0"/>
        <w:rPr>
          <w:color w:val="auto"/>
        </w:rPr>
      </w:pPr>
      <w:r>
        <w:rPr>
          <w:color w:val="auto"/>
        </w:rPr>
        <w:t>Pets are NOT permitted in VAPHS research laboratories or research support areas.</w:t>
      </w:r>
    </w:p>
    <w:p w14:paraId="2106A828" w14:textId="77777777" w:rsidR="00984B76" w:rsidRPr="00002F67" w:rsidRDefault="00984B76" w:rsidP="00984B76">
      <w:pPr>
        <w:ind w:left="360"/>
        <w:rPr>
          <w:color w:val="auto"/>
        </w:rPr>
      </w:pPr>
    </w:p>
    <w:p w14:paraId="45C8E3D6" w14:textId="77777777" w:rsidR="0083687B" w:rsidRDefault="0083687B">
      <w:pPr>
        <w:autoSpaceDE/>
        <w:autoSpaceDN/>
        <w:adjustRightInd/>
        <w:spacing w:after="160" w:line="259" w:lineRule="auto"/>
        <w:rPr>
          <w:rFonts w:eastAsiaTheme="majorEastAsia" w:cstheme="majorBidi"/>
          <w:b/>
          <w:color w:val="auto"/>
          <w:szCs w:val="26"/>
        </w:rPr>
      </w:pPr>
      <w:r>
        <w:rPr>
          <w:color w:val="auto"/>
        </w:rPr>
        <w:br w:type="page"/>
      </w:r>
    </w:p>
    <w:p w14:paraId="68BDBAD5" w14:textId="7013E1C3" w:rsidR="00E208C7" w:rsidRPr="00DD70A0" w:rsidRDefault="00E208C7" w:rsidP="00E208C7">
      <w:pPr>
        <w:pStyle w:val="Heading2"/>
        <w:keepNext w:val="0"/>
        <w:keepLines w:val="0"/>
        <w:numPr>
          <w:ilvl w:val="0"/>
          <w:numId w:val="7"/>
        </w:numPr>
        <w:rPr>
          <w:color w:val="auto"/>
        </w:rPr>
      </w:pPr>
      <w:r w:rsidRPr="00DD70A0">
        <w:rPr>
          <w:color w:val="auto"/>
        </w:rPr>
        <w:lastRenderedPageBreak/>
        <w:t>ASSIGNMENT OF RESPONSIBILITIES</w:t>
      </w:r>
    </w:p>
    <w:p w14:paraId="3A285E54" w14:textId="6C7B4F73" w:rsidR="00524316" w:rsidRDefault="00F26C4A" w:rsidP="00D11245">
      <w:pPr>
        <w:pStyle w:val="ListParagraph"/>
        <w:numPr>
          <w:ilvl w:val="1"/>
          <w:numId w:val="7"/>
        </w:numPr>
        <w:tabs>
          <w:tab w:val="clear" w:pos="360"/>
          <w:tab w:val="clear" w:pos="9360"/>
        </w:tabs>
        <w:ind w:left="360" w:firstLine="0"/>
        <w:rPr>
          <w:color w:val="auto"/>
        </w:rPr>
      </w:pPr>
      <w:r>
        <w:rPr>
          <w:color w:val="auto"/>
        </w:rPr>
        <w:t>PI’s and laboratory managers are responsible for implementing and enforcing this policy</w:t>
      </w:r>
      <w:r w:rsidR="00524316">
        <w:rPr>
          <w:color w:val="auto"/>
        </w:rPr>
        <w:t>.</w:t>
      </w:r>
    </w:p>
    <w:p w14:paraId="51A3DFC5" w14:textId="1E2B0F81" w:rsidR="00D11245" w:rsidRDefault="00D11245" w:rsidP="00D11245">
      <w:pPr>
        <w:pStyle w:val="ListParagraph"/>
        <w:numPr>
          <w:ilvl w:val="1"/>
          <w:numId w:val="7"/>
        </w:numPr>
        <w:tabs>
          <w:tab w:val="clear" w:pos="360"/>
          <w:tab w:val="clear" w:pos="9360"/>
        </w:tabs>
        <w:ind w:left="360" w:firstLine="0"/>
        <w:rPr>
          <w:color w:val="auto"/>
        </w:rPr>
      </w:pPr>
      <w:r>
        <w:rPr>
          <w:color w:val="auto"/>
        </w:rPr>
        <w:t xml:space="preserve">The ACOS/R&amp;D and/or Deputy ACOS/R&amp;D must review requests for an Authorized Guide to bring visitors into research laboratory space. </w:t>
      </w:r>
    </w:p>
    <w:p w14:paraId="74FE8DFE" w14:textId="4BABBBF9" w:rsidR="00D11245" w:rsidRPr="00524316" w:rsidRDefault="00D11245" w:rsidP="00D11245">
      <w:pPr>
        <w:pStyle w:val="ListParagraph"/>
        <w:numPr>
          <w:ilvl w:val="1"/>
          <w:numId w:val="7"/>
        </w:numPr>
        <w:tabs>
          <w:tab w:val="clear" w:pos="360"/>
          <w:tab w:val="clear" w:pos="9360"/>
        </w:tabs>
        <w:ind w:left="360" w:firstLine="0"/>
        <w:rPr>
          <w:color w:val="auto"/>
        </w:rPr>
      </w:pPr>
      <w:r>
        <w:rPr>
          <w:color w:val="auto"/>
        </w:rPr>
        <w:t xml:space="preserve">The Authorized Guide are responsible to supervise visitors that </w:t>
      </w:r>
      <w:proofErr w:type="gramStart"/>
      <w:r>
        <w:rPr>
          <w:color w:val="auto"/>
        </w:rPr>
        <w:t>enter into</w:t>
      </w:r>
      <w:proofErr w:type="gramEnd"/>
      <w:r>
        <w:rPr>
          <w:color w:val="auto"/>
        </w:rPr>
        <w:t xml:space="preserve"> research laboratory space.</w:t>
      </w:r>
    </w:p>
    <w:p w14:paraId="75648E59" w14:textId="39383171" w:rsidR="00E208C7" w:rsidRDefault="00E208C7" w:rsidP="00E208C7">
      <w:pPr>
        <w:pStyle w:val="Heading2"/>
        <w:keepNext w:val="0"/>
        <w:keepLines w:val="0"/>
        <w:numPr>
          <w:ilvl w:val="0"/>
          <w:numId w:val="7"/>
        </w:numPr>
        <w:rPr>
          <w:b w:val="0"/>
          <w:color w:val="auto"/>
        </w:rPr>
      </w:pPr>
      <w:r w:rsidRPr="00DD70A0">
        <w:rPr>
          <w:color w:val="auto"/>
        </w:rPr>
        <w:t>DEFINITIONS</w:t>
      </w:r>
    </w:p>
    <w:p w14:paraId="1382E186" w14:textId="675651A1" w:rsidR="00927AC7" w:rsidRPr="00927AC7" w:rsidRDefault="00927AC7" w:rsidP="00433200">
      <w:pPr>
        <w:pStyle w:val="ListParagraph"/>
        <w:numPr>
          <w:ilvl w:val="1"/>
          <w:numId w:val="5"/>
        </w:numPr>
        <w:tabs>
          <w:tab w:val="clear" w:pos="360"/>
          <w:tab w:val="clear" w:pos="9360"/>
        </w:tabs>
        <w:ind w:left="360" w:firstLine="0"/>
        <w:rPr>
          <w:color w:val="auto"/>
        </w:rPr>
      </w:pPr>
      <w:r w:rsidRPr="00927AC7">
        <w:rPr>
          <w:b/>
          <w:u w:val="single"/>
        </w:rPr>
        <w:t>Visitor</w:t>
      </w:r>
      <w:r w:rsidRPr="00927AC7">
        <w:t xml:space="preserve"> – A visitor </w:t>
      </w:r>
      <w:r w:rsidR="00C0211E" w:rsidRPr="00927AC7">
        <w:t>is</w:t>
      </w:r>
      <w:r w:rsidRPr="00927AC7">
        <w:t xml:space="preserve"> any person who enters a research laboratory, research support area, or other potentially hazardous space upon the express or implied invitation of the laboratory’s PI, lab manager or his/her staff.  The VAPHS has an obligation to ensure all visitors are escorted throughout the VAPHS Medical Center. </w:t>
      </w:r>
    </w:p>
    <w:p w14:paraId="4E66188F" w14:textId="3A53C55D" w:rsidR="00927AC7" w:rsidRPr="00927AC7" w:rsidRDefault="00927AC7" w:rsidP="00927AC7">
      <w:pPr>
        <w:pStyle w:val="ListParagraph"/>
        <w:numPr>
          <w:ilvl w:val="1"/>
          <w:numId w:val="5"/>
        </w:numPr>
        <w:tabs>
          <w:tab w:val="clear" w:pos="360"/>
          <w:tab w:val="clear" w:pos="9360"/>
        </w:tabs>
        <w:rPr>
          <w:color w:val="auto"/>
        </w:rPr>
      </w:pPr>
      <w:r w:rsidRPr="00927AC7">
        <w:rPr>
          <w:b/>
          <w:u w:val="single"/>
        </w:rPr>
        <w:t>Visitors do NOT include:</w:t>
      </w:r>
    </w:p>
    <w:p w14:paraId="3DC903AF" w14:textId="77777777" w:rsidR="00927AC7" w:rsidRPr="00927AC7" w:rsidRDefault="00927AC7" w:rsidP="00927AC7">
      <w:pPr>
        <w:numPr>
          <w:ilvl w:val="0"/>
          <w:numId w:val="11"/>
        </w:numPr>
        <w:autoSpaceDE/>
        <w:autoSpaceDN/>
        <w:adjustRightInd/>
        <w:spacing w:after="200" w:line="276" w:lineRule="auto"/>
      </w:pPr>
      <w:r w:rsidRPr="00927AC7">
        <w:t>Employees, fellows and students of the VAPHS Medical Center authorized to participate in one or more approved Research and Development (R&amp;D) protocols.</w:t>
      </w:r>
    </w:p>
    <w:p w14:paraId="639F3354" w14:textId="77777777" w:rsidR="00927AC7" w:rsidRPr="00927AC7" w:rsidRDefault="00927AC7" w:rsidP="00927AC7">
      <w:pPr>
        <w:numPr>
          <w:ilvl w:val="0"/>
          <w:numId w:val="11"/>
        </w:numPr>
        <w:autoSpaceDE/>
        <w:autoSpaceDN/>
        <w:adjustRightInd/>
        <w:spacing w:after="200" w:line="276" w:lineRule="auto"/>
      </w:pPr>
      <w:r w:rsidRPr="00927AC7">
        <w:t>A consultant or other non-VAPHS faculty, staff or student registered as an authorized agent or guest and approved for work on a specific IACUC or IBC approved protocol.</w:t>
      </w:r>
    </w:p>
    <w:p w14:paraId="04285872" w14:textId="165C8FFD" w:rsidR="00927AC7" w:rsidRPr="00927AC7" w:rsidRDefault="00927AC7" w:rsidP="00927AC7">
      <w:pPr>
        <w:numPr>
          <w:ilvl w:val="0"/>
          <w:numId w:val="11"/>
        </w:numPr>
        <w:autoSpaceDE/>
        <w:autoSpaceDN/>
        <w:adjustRightInd/>
        <w:spacing w:after="200" w:line="276" w:lineRule="auto"/>
      </w:pPr>
      <w:r w:rsidRPr="00927AC7">
        <w:t>An outside vendor or a VAPHS employee not otherwise approved on a specific IBC or IACUC-approved protocol but authorized by the facility for the purpose of facility maintenance, certification, or inspection.</w:t>
      </w:r>
    </w:p>
    <w:p w14:paraId="01C87EE8" w14:textId="4857D978" w:rsidR="00927AC7" w:rsidRPr="00927AC7" w:rsidRDefault="00927AC7" w:rsidP="00433200">
      <w:pPr>
        <w:pStyle w:val="ListParagraph"/>
        <w:numPr>
          <w:ilvl w:val="1"/>
          <w:numId w:val="5"/>
        </w:numPr>
        <w:tabs>
          <w:tab w:val="clear" w:pos="360"/>
          <w:tab w:val="clear" w:pos="9360"/>
        </w:tabs>
        <w:ind w:left="360" w:firstLine="0"/>
        <w:rPr>
          <w:color w:val="auto"/>
        </w:rPr>
      </w:pPr>
      <w:r w:rsidRPr="00927AC7">
        <w:rPr>
          <w:b/>
          <w:u w:val="single"/>
        </w:rPr>
        <w:t>Authorized Guide</w:t>
      </w:r>
      <w:r w:rsidRPr="00927AC7">
        <w:t xml:space="preserve"> is the person that invites the visitor.  This person </w:t>
      </w:r>
      <w:r w:rsidR="00C0211E" w:rsidRPr="00927AC7">
        <w:t>plans</w:t>
      </w:r>
      <w:r w:rsidRPr="00927AC7">
        <w:t xml:space="preserve"> for visitors to </w:t>
      </w:r>
      <w:r w:rsidR="00C0211E" w:rsidRPr="00927AC7">
        <w:t>enter</w:t>
      </w:r>
      <w:r w:rsidRPr="00927AC7">
        <w:t xml:space="preserve"> research laboratories or research support areas. The Authorized Guide must be a VA Research employee who is authorized to access the laboratory space(s) where the visitor will enter.</w:t>
      </w:r>
    </w:p>
    <w:p w14:paraId="6E44A4E0" w14:textId="77777777" w:rsidR="00E208C7" w:rsidRPr="00DD70A0" w:rsidRDefault="00E208C7" w:rsidP="00E208C7">
      <w:pPr>
        <w:pStyle w:val="Heading2"/>
        <w:keepNext w:val="0"/>
        <w:keepLines w:val="0"/>
        <w:numPr>
          <w:ilvl w:val="0"/>
          <w:numId w:val="7"/>
        </w:numPr>
        <w:rPr>
          <w:color w:val="auto"/>
        </w:rPr>
      </w:pPr>
      <w:r w:rsidRPr="00DD70A0">
        <w:rPr>
          <w:color w:val="auto"/>
        </w:rPr>
        <w:t>REFERENCES</w:t>
      </w:r>
    </w:p>
    <w:p w14:paraId="56B56334" w14:textId="46D95518" w:rsidR="0024552E" w:rsidRDefault="00E208C7" w:rsidP="006F337A">
      <w:pPr>
        <w:pStyle w:val="ListParagraph"/>
        <w:tabs>
          <w:tab w:val="clear" w:pos="360"/>
          <w:tab w:val="clear" w:pos="9360"/>
        </w:tabs>
        <w:ind w:left="360"/>
        <w:rPr>
          <w:color w:val="auto"/>
        </w:rPr>
      </w:pPr>
      <w:r w:rsidRPr="0024552E">
        <w:rPr>
          <w:color w:val="auto"/>
        </w:rPr>
        <w:t xml:space="preserve">VHA Directive </w:t>
      </w:r>
      <w:r w:rsidR="0001579E" w:rsidRPr="0024552E">
        <w:rPr>
          <w:color w:val="auto"/>
        </w:rPr>
        <w:t>1200.08</w:t>
      </w:r>
      <w:r w:rsidRPr="0024552E">
        <w:rPr>
          <w:color w:val="auto"/>
        </w:rPr>
        <w:t xml:space="preserve">, </w:t>
      </w:r>
      <w:r w:rsidR="0001579E" w:rsidRPr="0024552E">
        <w:rPr>
          <w:color w:val="auto"/>
        </w:rPr>
        <w:t>Safety of Personnel and Security of Laboratories Involved in VA Research</w:t>
      </w:r>
      <w:r w:rsidRPr="0024552E">
        <w:rPr>
          <w:color w:val="auto"/>
        </w:rPr>
        <w:t xml:space="preserve">, </w:t>
      </w:r>
      <w:r w:rsidR="0001579E" w:rsidRPr="0024552E">
        <w:rPr>
          <w:color w:val="auto"/>
        </w:rPr>
        <w:t>April 24</w:t>
      </w:r>
      <w:r w:rsidR="003A5C93" w:rsidRPr="0024552E">
        <w:rPr>
          <w:color w:val="auto"/>
        </w:rPr>
        <w:t>,</w:t>
      </w:r>
      <w:r w:rsidRPr="0024552E">
        <w:rPr>
          <w:color w:val="auto"/>
        </w:rPr>
        <w:t xml:space="preserve"> </w:t>
      </w:r>
      <w:r w:rsidR="0001579E" w:rsidRPr="0024552E">
        <w:rPr>
          <w:color w:val="auto"/>
        </w:rPr>
        <w:t>2019</w:t>
      </w:r>
      <w:r w:rsidRPr="0024552E">
        <w:rPr>
          <w:color w:val="auto"/>
        </w:rPr>
        <w:t>,</w:t>
      </w:r>
      <w:r w:rsidR="0024552E">
        <w:rPr>
          <w:color w:val="auto"/>
        </w:rPr>
        <w:t xml:space="preserve"> </w:t>
      </w:r>
      <w:hyperlink r:id="rId14" w:history="1">
        <w:r w:rsidR="0024552E" w:rsidRPr="000C7152">
          <w:rPr>
            <w:rStyle w:val="Hyperlink"/>
          </w:rPr>
          <w:t>https://www.research.va.gov/resources/policies/handbooks.cfm</w:t>
        </w:r>
      </w:hyperlink>
      <w:r w:rsidR="0024552E">
        <w:rPr>
          <w:color w:val="auto"/>
        </w:rPr>
        <w:t xml:space="preserve"> </w:t>
      </w:r>
    </w:p>
    <w:p w14:paraId="1AA25715" w14:textId="77777777" w:rsidR="0083687B" w:rsidRPr="0024552E" w:rsidRDefault="0083687B" w:rsidP="006F337A">
      <w:pPr>
        <w:pStyle w:val="ListParagraph"/>
        <w:tabs>
          <w:tab w:val="clear" w:pos="360"/>
          <w:tab w:val="clear" w:pos="9360"/>
        </w:tabs>
        <w:ind w:left="360"/>
        <w:rPr>
          <w:color w:val="auto"/>
        </w:rPr>
      </w:pPr>
    </w:p>
    <w:p w14:paraId="44C93059" w14:textId="77777777" w:rsidR="0013617E" w:rsidRDefault="0013617E">
      <w:pPr>
        <w:autoSpaceDE/>
        <w:autoSpaceDN/>
        <w:adjustRightInd/>
        <w:spacing w:after="160" w:line="259" w:lineRule="auto"/>
        <w:rPr>
          <w:rFonts w:eastAsiaTheme="majorEastAsia" w:cstheme="majorBidi"/>
          <w:b/>
          <w:color w:val="auto"/>
          <w:szCs w:val="26"/>
        </w:rPr>
      </w:pPr>
      <w:r>
        <w:rPr>
          <w:color w:val="auto"/>
        </w:rPr>
        <w:br w:type="page"/>
      </w:r>
    </w:p>
    <w:p w14:paraId="388160FA" w14:textId="6A2912F5" w:rsidR="00E208C7" w:rsidRPr="00DD70A0" w:rsidRDefault="00E208C7" w:rsidP="00E208C7">
      <w:pPr>
        <w:pStyle w:val="Heading2"/>
        <w:keepNext w:val="0"/>
        <w:keepLines w:val="0"/>
        <w:numPr>
          <w:ilvl w:val="0"/>
          <w:numId w:val="7"/>
        </w:numPr>
        <w:rPr>
          <w:color w:val="auto"/>
        </w:rPr>
      </w:pPr>
      <w:r w:rsidRPr="00DD70A0">
        <w:rPr>
          <w:color w:val="auto"/>
        </w:rPr>
        <w:lastRenderedPageBreak/>
        <w:t>REVIEW</w:t>
      </w:r>
    </w:p>
    <w:p w14:paraId="78972C02" w14:textId="627FB61B" w:rsidR="0083687B" w:rsidRPr="00DD70A0" w:rsidRDefault="00984B76" w:rsidP="00761E7F">
      <w:pPr>
        <w:tabs>
          <w:tab w:val="left" w:pos="360"/>
        </w:tabs>
        <w:rPr>
          <w:color w:val="auto"/>
          <w:szCs w:val="20"/>
        </w:rPr>
      </w:pPr>
      <w:r>
        <w:rPr>
          <w:color w:val="auto"/>
          <w:szCs w:val="20"/>
        </w:rPr>
        <w:t xml:space="preserve">This policy is reviewed </w:t>
      </w:r>
      <w:r w:rsidR="00627314">
        <w:rPr>
          <w:color w:val="auto"/>
          <w:szCs w:val="20"/>
        </w:rPr>
        <w:t>at recertification, when there are changes to the governing document (for example, national policy or an accreditation body mandate), and any regulatory requirement for more frequent review.</w:t>
      </w:r>
    </w:p>
    <w:p w14:paraId="767AFCAF" w14:textId="77777777" w:rsidR="00E208C7" w:rsidRPr="00DD70A0" w:rsidRDefault="00E208C7" w:rsidP="00E208C7">
      <w:pPr>
        <w:pStyle w:val="Heading2"/>
        <w:keepNext w:val="0"/>
        <w:keepLines w:val="0"/>
        <w:numPr>
          <w:ilvl w:val="0"/>
          <w:numId w:val="7"/>
        </w:numPr>
        <w:rPr>
          <w:color w:val="auto"/>
        </w:rPr>
      </w:pPr>
      <w:r w:rsidRPr="00DD70A0">
        <w:rPr>
          <w:color w:val="auto"/>
        </w:rPr>
        <w:t>RECERTIFICATION</w:t>
      </w:r>
    </w:p>
    <w:p w14:paraId="0DF2125D" w14:textId="233EAE5E" w:rsidR="0083687B" w:rsidRPr="00DD70A0" w:rsidRDefault="00E208C7" w:rsidP="00AF073C">
      <w:pPr>
        <w:pStyle w:val="ListParagraph"/>
        <w:rPr>
          <w:color w:val="auto"/>
        </w:rPr>
      </w:pPr>
      <w:r w:rsidRPr="00DD70A0">
        <w:rPr>
          <w:color w:val="auto"/>
        </w:rPr>
        <w:t xml:space="preserve">This </w:t>
      </w:r>
      <w:r w:rsidR="0024552E">
        <w:rPr>
          <w:color w:val="auto"/>
        </w:rPr>
        <w:t>Policy</w:t>
      </w:r>
      <w:r w:rsidRPr="00DD70A0">
        <w:rPr>
          <w:color w:val="auto"/>
        </w:rPr>
        <w:t xml:space="preserve"> is scheduled for recertification </w:t>
      </w:r>
      <w:bookmarkStart w:id="1" w:name="_Hlk9349166"/>
      <w:r w:rsidR="00B35436">
        <w:rPr>
          <w:color w:val="auto"/>
        </w:rPr>
        <w:t>fifteen (15) months from the Effective Date</w:t>
      </w:r>
      <w:r w:rsidRPr="00DD70A0">
        <w:rPr>
          <w:color w:val="auto"/>
        </w:rPr>
        <w:t>.  In the event of contradiction with national policy, the national policy supersedes and controls.</w:t>
      </w:r>
    </w:p>
    <w:p w14:paraId="214E371C" w14:textId="77777777" w:rsidR="00E208C7" w:rsidRPr="00DD70A0" w:rsidRDefault="00E208C7" w:rsidP="00E208C7">
      <w:pPr>
        <w:pStyle w:val="Heading2"/>
        <w:keepNext w:val="0"/>
        <w:keepLines w:val="0"/>
        <w:numPr>
          <w:ilvl w:val="0"/>
          <w:numId w:val="7"/>
        </w:numPr>
        <w:spacing w:after="720"/>
        <w:rPr>
          <w:color w:val="auto"/>
        </w:rPr>
      </w:pPr>
      <w:r w:rsidRPr="00DD70A0">
        <w:rPr>
          <w:color w:val="auto"/>
          <w:lang w:bidi="en-US"/>
        </w:rPr>
        <w:t>SIGNATORY AUTHORITY</w:t>
      </w:r>
    </w:p>
    <w:p w14:paraId="66737641" w14:textId="77777777" w:rsidR="006822FF" w:rsidRPr="006822FF" w:rsidRDefault="006822FF" w:rsidP="006822FF">
      <w:pPr>
        <w:pStyle w:val="ListParagraph"/>
        <w:autoSpaceDE/>
        <w:autoSpaceDN/>
        <w:adjustRightInd/>
        <w:spacing w:line="299" w:lineRule="exact"/>
        <w:rPr>
          <w:rFonts w:ascii="Harlow Solid Italic" w:eastAsia="Harlow Solid Italic" w:hAnsi="Harlow Solid Italic" w:cs="Harlow Solid Italic"/>
        </w:rPr>
      </w:pPr>
      <w:r w:rsidRPr="006822FF">
        <w:rPr>
          <w:rFonts w:ascii="Harlow Solid Italic" w:hAnsi="Times New Roman"/>
          <w:i/>
          <w:color w:val="548DD4"/>
          <w:spacing w:val="-1"/>
        </w:rPr>
        <w:t>//signed</w:t>
      </w:r>
      <w:r w:rsidRPr="006822FF">
        <w:rPr>
          <w:rFonts w:ascii="Harlow Solid Italic" w:hAnsi="Times New Roman"/>
          <w:i/>
          <w:color w:val="548DD4"/>
          <w:spacing w:val="-3"/>
        </w:rPr>
        <w:t xml:space="preserve"> </w:t>
      </w:r>
      <w:r w:rsidRPr="006822FF">
        <w:rPr>
          <w:rFonts w:ascii="Harlow Solid Italic" w:hAnsi="Times New Roman"/>
          <w:i/>
          <w:color w:val="548DD4"/>
          <w:spacing w:val="-1"/>
        </w:rPr>
        <w:t>copy on</w:t>
      </w:r>
      <w:r w:rsidRPr="006822FF">
        <w:rPr>
          <w:rFonts w:ascii="Harlow Solid Italic" w:hAnsi="Times New Roman"/>
          <w:i/>
          <w:color w:val="548DD4"/>
          <w:spacing w:val="-2"/>
        </w:rPr>
        <w:t xml:space="preserve"> </w:t>
      </w:r>
      <w:r w:rsidRPr="006822FF">
        <w:rPr>
          <w:rFonts w:ascii="Harlow Solid Italic" w:hAnsi="Times New Roman"/>
          <w:i/>
          <w:color w:val="548DD4"/>
        </w:rPr>
        <w:t>file</w:t>
      </w:r>
      <w:r w:rsidRPr="006822FF">
        <w:rPr>
          <w:rFonts w:ascii="Harlow Solid Italic" w:hAnsi="Times New Roman"/>
          <w:i/>
          <w:color w:val="548DD4"/>
          <w:spacing w:val="-2"/>
        </w:rPr>
        <w:t xml:space="preserve"> </w:t>
      </w:r>
      <w:r w:rsidRPr="006822FF">
        <w:rPr>
          <w:rFonts w:ascii="Harlow Solid Italic" w:hAnsi="Times New Roman"/>
          <w:i/>
          <w:color w:val="548DD4"/>
          <w:spacing w:val="-1"/>
        </w:rPr>
        <w:t>//</w:t>
      </w:r>
    </w:p>
    <w:p w14:paraId="2FF85F79" w14:textId="77777777" w:rsidR="006822FF" w:rsidRDefault="006822FF" w:rsidP="00E208C7">
      <w:pPr>
        <w:tabs>
          <w:tab w:val="right" w:pos="9360"/>
        </w:tabs>
        <w:spacing w:after="0"/>
        <w:rPr>
          <w:color w:val="auto"/>
        </w:rPr>
      </w:pPr>
    </w:p>
    <w:p w14:paraId="50A502BD" w14:textId="7E2A186F" w:rsidR="00E208C7" w:rsidRPr="00DD70A0" w:rsidRDefault="00956643" w:rsidP="00E208C7">
      <w:pPr>
        <w:tabs>
          <w:tab w:val="right" w:pos="9360"/>
        </w:tabs>
        <w:spacing w:after="0"/>
        <w:rPr>
          <w:color w:val="auto"/>
        </w:rPr>
      </w:pPr>
      <w:r>
        <w:rPr>
          <w:color w:val="auto"/>
        </w:rPr>
        <w:t>Gretchen Haas, MD</w:t>
      </w:r>
    </w:p>
    <w:p w14:paraId="6566F722" w14:textId="2D5E0837" w:rsidR="00E208C7" w:rsidRPr="00DD70A0" w:rsidRDefault="00956643" w:rsidP="00E208C7">
      <w:pPr>
        <w:tabs>
          <w:tab w:val="right" w:pos="9360"/>
        </w:tabs>
        <w:spacing w:after="0"/>
        <w:rPr>
          <w:color w:val="auto"/>
        </w:rPr>
      </w:pPr>
      <w:r>
        <w:rPr>
          <w:color w:val="auto"/>
        </w:rPr>
        <w:t>Chair, Research and Development Committee</w:t>
      </w:r>
    </w:p>
    <w:p w14:paraId="065BDB1B" w14:textId="33470E5B" w:rsidR="00E208C7" w:rsidRPr="00DD70A0" w:rsidRDefault="00E208C7" w:rsidP="00E208C7">
      <w:pPr>
        <w:tabs>
          <w:tab w:val="right" w:pos="9360"/>
        </w:tabs>
        <w:rPr>
          <w:color w:val="auto"/>
        </w:rPr>
      </w:pPr>
      <w:r w:rsidRPr="00DD70A0">
        <w:rPr>
          <w:color w:val="auto"/>
        </w:rPr>
        <w:t xml:space="preserve">Date Approved:  </w:t>
      </w:r>
      <w:r w:rsidR="00956643">
        <w:rPr>
          <w:color w:val="auto"/>
        </w:rPr>
        <w:t xml:space="preserve">March </w:t>
      </w:r>
      <w:r w:rsidR="006822FF">
        <w:rPr>
          <w:color w:val="auto"/>
        </w:rPr>
        <w:t>17</w:t>
      </w:r>
      <w:r w:rsidR="000E5C86">
        <w:rPr>
          <w:color w:val="auto"/>
        </w:rPr>
        <w:t>,</w:t>
      </w:r>
      <w:r w:rsidR="00956643">
        <w:rPr>
          <w:color w:val="auto"/>
        </w:rPr>
        <w:t xml:space="preserve"> 2020</w:t>
      </w:r>
    </w:p>
    <w:p w14:paraId="0CB896E4" w14:textId="77777777" w:rsidR="0024552E" w:rsidRDefault="0024552E" w:rsidP="00E208C7">
      <w:pPr>
        <w:tabs>
          <w:tab w:val="right" w:pos="9360"/>
        </w:tabs>
        <w:spacing w:after="0"/>
        <w:rPr>
          <w:color w:val="auto"/>
        </w:rPr>
      </w:pPr>
    </w:p>
    <w:p w14:paraId="76AFFABA" w14:textId="77777777" w:rsidR="006822FF" w:rsidRPr="006822FF" w:rsidRDefault="006822FF" w:rsidP="006822FF">
      <w:pPr>
        <w:autoSpaceDE/>
        <w:autoSpaceDN/>
        <w:adjustRightInd/>
        <w:spacing w:after="0" w:line="299" w:lineRule="exact"/>
        <w:rPr>
          <w:rFonts w:ascii="Harlow Solid Italic" w:eastAsia="Harlow Solid Italic" w:hAnsi="Harlow Solid Italic" w:cs="Harlow Solid Italic"/>
          <w:color w:val="auto"/>
        </w:rPr>
      </w:pPr>
      <w:r w:rsidRPr="006822FF">
        <w:rPr>
          <w:rFonts w:ascii="Harlow Solid Italic" w:hAnsi="Times New Roman" w:cs="Times New Roman"/>
          <w:i/>
          <w:color w:val="548DD4"/>
          <w:spacing w:val="-1"/>
        </w:rPr>
        <w:t>//signed</w:t>
      </w:r>
      <w:r w:rsidRPr="006822FF">
        <w:rPr>
          <w:rFonts w:ascii="Harlow Solid Italic" w:hAnsi="Times New Roman" w:cs="Times New Roman"/>
          <w:i/>
          <w:color w:val="548DD4"/>
          <w:spacing w:val="-3"/>
        </w:rPr>
        <w:t xml:space="preserve"> </w:t>
      </w:r>
      <w:r w:rsidRPr="006822FF">
        <w:rPr>
          <w:rFonts w:ascii="Harlow Solid Italic" w:hAnsi="Times New Roman" w:cs="Times New Roman"/>
          <w:i/>
          <w:color w:val="548DD4"/>
          <w:spacing w:val="-1"/>
        </w:rPr>
        <w:t>copy on</w:t>
      </w:r>
      <w:r w:rsidRPr="006822FF">
        <w:rPr>
          <w:rFonts w:ascii="Harlow Solid Italic" w:hAnsi="Times New Roman" w:cs="Times New Roman"/>
          <w:i/>
          <w:color w:val="548DD4"/>
          <w:spacing w:val="-2"/>
        </w:rPr>
        <w:t xml:space="preserve"> </w:t>
      </w:r>
      <w:r w:rsidRPr="006822FF">
        <w:rPr>
          <w:rFonts w:ascii="Harlow Solid Italic" w:hAnsi="Times New Roman" w:cs="Times New Roman"/>
          <w:i/>
          <w:color w:val="548DD4"/>
        </w:rPr>
        <w:t>file</w:t>
      </w:r>
      <w:r w:rsidRPr="006822FF">
        <w:rPr>
          <w:rFonts w:ascii="Harlow Solid Italic" w:hAnsi="Times New Roman" w:cs="Times New Roman"/>
          <w:i/>
          <w:color w:val="548DD4"/>
          <w:spacing w:val="-2"/>
        </w:rPr>
        <w:t xml:space="preserve"> </w:t>
      </w:r>
      <w:r w:rsidRPr="006822FF">
        <w:rPr>
          <w:rFonts w:ascii="Harlow Solid Italic" w:hAnsi="Times New Roman" w:cs="Times New Roman"/>
          <w:i/>
          <w:color w:val="548DD4"/>
          <w:spacing w:val="-1"/>
        </w:rPr>
        <w:t>//</w:t>
      </w:r>
    </w:p>
    <w:p w14:paraId="1FE6D52E" w14:textId="77777777" w:rsidR="0024552E" w:rsidRDefault="0024552E" w:rsidP="00E208C7">
      <w:pPr>
        <w:tabs>
          <w:tab w:val="right" w:pos="9360"/>
        </w:tabs>
        <w:spacing w:after="0"/>
        <w:rPr>
          <w:color w:val="auto"/>
        </w:rPr>
      </w:pPr>
    </w:p>
    <w:p w14:paraId="0CF1491E" w14:textId="20816AB1" w:rsidR="00E208C7" w:rsidRPr="00DD70A0" w:rsidRDefault="00956643" w:rsidP="00E208C7">
      <w:pPr>
        <w:tabs>
          <w:tab w:val="right" w:pos="9360"/>
        </w:tabs>
        <w:spacing w:after="0"/>
        <w:rPr>
          <w:color w:val="auto"/>
        </w:rPr>
      </w:pPr>
      <w:r>
        <w:rPr>
          <w:color w:val="auto"/>
        </w:rPr>
        <w:t>Steven Graham, MD, PhD</w:t>
      </w:r>
    </w:p>
    <w:p w14:paraId="1F8EC11E" w14:textId="11FF7AE0" w:rsidR="00E208C7" w:rsidRPr="00DD70A0" w:rsidRDefault="00956643" w:rsidP="00E208C7">
      <w:pPr>
        <w:tabs>
          <w:tab w:val="right" w:pos="9360"/>
        </w:tabs>
        <w:spacing w:after="0"/>
        <w:rPr>
          <w:color w:val="auto"/>
        </w:rPr>
      </w:pPr>
      <w:r>
        <w:rPr>
          <w:color w:val="auto"/>
        </w:rPr>
        <w:t>Associate Chief of Staff Research and Development Department</w:t>
      </w:r>
    </w:p>
    <w:p w14:paraId="2AA62D09" w14:textId="269B695D" w:rsidR="00E208C7" w:rsidRDefault="00E208C7" w:rsidP="00E208C7">
      <w:pPr>
        <w:tabs>
          <w:tab w:val="right" w:pos="9360"/>
        </w:tabs>
        <w:rPr>
          <w:color w:val="auto"/>
        </w:rPr>
      </w:pPr>
      <w:r w:rsidRPr="00DD70A0">
        <w:rPr>
          <w:color w:val="auto"/>
        </w:rPr>
        <w:t xml:space="preserve">Date Approved:  </w:t>
      </w:r>
      <w:r w:rsidR="00956643">
        <w:rPr>
          <w:color w:val="auto"/>
        </w:rPr>
        <w:t xml:space="preserve">March </w:t>
      </w:r>
      <w:r w:rsidR="006822FF">
        <w:rPr>
          <w:color w:val="auto"/>
        </w:rPr>
        <w:t>17</w:t>
      </w:r>
      <w:r w:rsidR="000E5C86">
        <w:rPr>
          <w:color w:val="auto"/>
        </w:rPr>
        <w:t xml:space="preserve">, </w:t>
      </w:r>
      <w:r w:rsidR="00956643">
        <w:rPr>
          <w:color w:val="auto"/>
        </w:rPr>
        <w:t>2020</w:t>
      </w:r>
    </w:p>
    <w:p w14:paraId="651A25E1" w14:textId="77777777" w:rsidR="006822FF" w:rsidRDefault="006822FF" w:rsidP="009B5FFF">
      <w:pPr>
        <w:rPr>
          <w:b/>
          <w:i/>
        </w:rPr>
      </w:pPr>
    </w:p>
    <w:p w14:paraId="434BCC6B" w14:textId="7B862A85" w:rsidR="009B5FFF" w:rsidRPr="00171F23" w:rsidRDefault="009B5FFF" w:rsidP="009B5FFF">
      <w:pPr>
        <w:rPr>
          <w:i/>
        </w:rPr>
      </w:pPr>
      <w:r w:rsidRPr="00171F23">
        <w:rPr>
          <w:b/>
          <w:i/>
        </w:rPr>
        <w:t>NOTE:</w:t>
      </w:r>
      <w:r w:rsidRPr="00171F23">
        <w:rPr>
          <w:i/>
        </w:rPr>
        <w:t xml:space="preserve"> </w:t>
      </w:r>
      <w:r>
        <w:rPr>
          <w:i/>
        </w:rPr>
        <w:t xml:space="preserve"> </w:t>
      </w:r>
      <w:r w:rsidRPr="00171F23">
        <w:rPr>
          <w:i/>
        </w:rPr>
        <w:t xml:space="preserve">The signature remains valid until </w:t>
      </w:r>
      <w:r>
        <w:rPr>
          <w:i/>
        </w:rPr>
        <w:t xml:space="preserve">rescinded by </w:t>
      </w:r>
      <w:r w:rsidRPr="00171F23">
        <w:rPr>
          <w:i/>
        </w:rPr>
        <w:t>an appropriate administrative action.</w:t>
      </w:r>
    </w:p>
    <w:p w14:paraId="441A8AD6" w14:textId="08099FF7" w:rsidR="00E208C7" w:rsidRPr="00DD70A0" w:rsidRDefault="00E208C7">
      <w:pPr>
        <w:rPr>
          <w:b/>
          <w:color w:val="auto"/>
        </w:rPr>
      </w:pPr>
      <w:r w:rsidRPr="00DD70A0">
        <w:rPr>
          <w:b/>
          <w:color w:val="auto"/>
        </w:rPr>
        <w:t>DISTRIBUTION:</w:t>
      </w:r>
      <w:r w:rsidRPr="00083218">
        <w:rPr>
          <w:color w:val="auto"/>
        </w:rPr>
        <w:t xml:space="preserve">  </w:t>
      </w:r>
      <w:bookmarkEnd w:id="1"/>
      <w:r w:rsidR="00A65C74">
        <w:rPr>
          <w:color w:val="auto"/>
        </w:rPr>
        <w:t>Policy is</w:t>
      </w:r>
      <w:r w:rsidRPr="00DD70A0">
        <w:rPr>
          <w:color w:val="auto"/>
        </w:rPr>
        <w:t xml:space="preserve"> available at:  </w:t>
      </w:r>
      <w:hyperlink r:id="rId15" w:history="1">
        <w:r w:rsidR="0001579E" w:rsidRPr="000C7152">
          <w:rPr>
            <w:rStyle w:val="Hyperlink"/>
          </w:rPr>
          <w:t>https://www.va.gov/pittsburgh-health-care/research/safety-security/</w:t>
        </w:r>
      </w:hyperlink>
      <w:r w:rsidR="0001579E">
        <w:rPr>
          <w:color w:val="auto"/>
        </w:rPr>
        <w:t xml:space="preserve"> </w:t>
      </w:r>
    </w:p>
    <w:sectPr w:rsidR="00E208C7" w:rsidRPr="00DD70A0" w:rsidSect="006E3AE5">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239F9E" w14:textId="77777777" w:rsidR="00EA7F6F" w:rsidRDefault="00EA7F6F" w:rsidP="008E6032">
      <w:pPr>
        <w:spacing w:after="0"/>
      </w:pPr>
      <w:r>
        <w:separator/>
      </w:r>
    </w:p>
  </w:endnote>
  <w:endnote w:type="continuationSeparator" w:id="0">
    <w:p w14:paraId="30219370" w14:textId="77777777" w:rsidR="00EA7F6F" w:rsidRDefault="00EA7F6F" w:rsidP="008E603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arlow Solid Italic">
    <w:panose1 w:val="04030604020F02020D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8848750"/>
      <w:docPartObj>
        <w:docPartGallery w:val="Page Numbers (Bottom of Page)"/>
        <w:docPartUnique/>
      </w:docPartObj>
    </w:sdtPr>
    <w:sdtEndPr>
      <w:rPr>
        <w:b/>
        <w:noProof/>
      </w:rPr>
    </w:sdtEndPr>
    <w:sdtContent>
      <w:p w14:paraId="1A335E4D" w14:textId="77777777" w:rsidR="00EA7F6F" w:rsidRPr="008E6032" w:rsidRDefault="00EA7F6F" w:rsidP="008E6032">
        <w:pPr>
          <w:pStyle w:val="Footer"/>
          <w:jc w:val="right"/>
          <w:rPr>
            <w:b/>
          </w:rPr>
        </w:pPr>
        <w:r w:rsidRPr="008E6032">
          <w:rPr>
            <w:b/>
          </w:rPr>
          <w:fldChar w:fldCharType="begin"/>
        </w:r>
        <w:r w:rsidRPr="008E6032">
          <w:rPr>
            <w:b/>
          </w:rPr>
          <w:instrText xml:space="preserve"> PAGE   \* MERGEFORMAT </w:instrText>
        </w:r>
        <w:r w:rsidRPr="008E6032">
          <w:rPr>
            <w:b/>
          </w:rPr>
          <w:fldChar w:fldCharType="separate"/>
        </w:r>
        <w:r w:rsidRPr="008E6032">
          <w:rPr>
            <w:b/>
            <w:noProof/>
          </w:rPr>
          <w:t>2</w:t>
        </w:r>
        <w:r w:rsidRPr="008E6032">
          <w:rPr>
            <w:b/>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1082883"/>
      <w:docPartObj>
        <w:docPartGallery w:val="Page Numbers (Bottom of Page)"/>
        <w:docPartUnique/>
      </w:docPartObj>
    </w:sdtPr>
    <w:sdtEndPr>
      <w:rPr>
        <w:b/>
        <w:noProof/>
      </w:rPr>
    </w:sdtEndPr>
    <w:sdtContent>
      <w:p w14:paraId="2BCF0ECC" w14:textId="77777777" w:rsidR="00EA7F6F" w:rsidRPr="008E6032" w:rsidRDefault="00EA7F6F" w:rsidP="008E6032">
        <w:pPr>
          <w:pStyle w:val="Footer"/>
          <w:jc w:val="right"/>
          <w:rPr>
            <w:b/>
          </w:rPr>
        </w:pPr>
        <w:r w:rsidRPr="008E6032">
          <w:rPr>
            <w:b/>
          </w:rPr>
          <w:fldChar w:fldCharType="begin"/>
        </w:r>
        <w:r w:rsidRPr="008E6032">
          <w:rPr>
            <w:b/>
          </w:rPr>
          <w:instrText xml:space="preserve"> PAGE   \* MERGEFORMAT </w:instrText>
        </w:r>
        <w:r w:rsidRPr="008E6032">
          <w:rPr>
            <w:b/>
          </w:rPr>
          <w:fldChar w:fldCharType="separate"/>
        </w:r>
        <w:r w:rsidRPr="008E6032">
          <w:rPr>
            <w:b/>
            <w:noProof/>
          </w:rPr>
          <w:t>2</w:t>
        </w:r>
        <w:r w:rsidRPr="008E6032">
          <w:rPr>
            <w:b/>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31A849" w14:textId="77777777" w:rsidR="00EA7F6F" w:rsidRDefault="00EA7F6F" w:rsidP="008E6032">
      <w:pPr>
        <w:spacing w:after="0"/>
      </w:pPr>
      <w:r>
        <w:separator/>
      </w:r>
    </w:p>
  </w:footnote>
  <w:footnote w:type="continuationSeparator" w:id="0">
    <w:p w14:paraId="52727418" w14:textId="77777777" w:rsidR="00EA7F6F" w:rsidRDefault="00EA7F6F" w:rsidP="008E603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02FDB0" w14:textId="639F77E8" w:rsidR="00EA7F6F" w:rsidRPr="008E6032" w:rsidRDefault="00433200" w:rsidP="008E6032">
    <w:pPr>
      <w:tabs>
        <w:tab w:val="right" w:pos="9360"/>
      </w:tabs>
      <w:rPr>
        <w:rFonts w:eastAsia="Calibri" w:cs="Times New Roman"/>
        <w:b/>
      </w:rPr>
    </w:pPr>
    <w:r>
      <w:rPr>
        <w:rFonts w:eastAsia="Calibri" w:cs="Times New Roman"/>
        <w:b/>
      </w:rPr>
      <w:t>March</w:t>
    </w:r>
    <w:r w:rsidR="00EA7F6F">
      <w:rPr>
        <w:rFonts w:eastAsia="Calibri" w:cs="Times New Roman"/>
        <w:b/>
      </w:rPr>
      <w:t xml:space="preserve"> </w:t>
    </w:r>
    <w:r w:rsidR="006822FF">
      <w:rPr>
        <w:rFonts w:eastAsia="Calibri" w:cs="Times New Roman"/>
        <w:b/>
      </w:rPr>
      <w:t>17</w:t>
    </w:r>
    <w:r w:rsidR="00EA7F6F">
      <w:rPr>
        <w:rFonts w:eastAsia="Calibri" w:cs="Times New Roman"/>
        <w:b/>
      </w:rPr>
      <w:t xml:space="preserve">, </w:t>
    </w:r>
    <w:r>
      <w:rPr>
        <w:rFonts w:eastAsia="Calibri" w:cs="Times New Roman"/>
        <w:b/>
      </w:rPr>
      <w:t>2020</w:t>
    </w:r>
    <w:r w:rsidR="00EA7F6F">
      <w:rPr>
        <w:rFonts w:eastAsia="Calibri" w:cs="Times New Roman"/>
        <w:b/>
      </w:rPr>
      <w:tab/>
      <w:t>S</w:t>
    </w:r>
    <w:r>
      <w:rPr>
        <w:rFonts w:eastAsia="Calibri" w:cs="Times New Roman"/>
        <w:b/>
      </w:rPr>
      <w:t>-005 Visitor Policy for Research Labs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E4D98"/>
    <w:multiLevelType w:val="multilevel"/>
    <w:tmpl w:val="9EBADF50"/>
    <w:lvl w:ilvl="0">
      <w:start w:val="1"/>
      <w:numFmt w:val="decimal"/>
      <w:suff w:val="space"/>
      <w:lvlText w:val="%1."/>
      <w:lvlJc w:val="left"/>
      <w:pPr>
        <w:ind w:left="0" w:firstLine="0"/>
      </w:pPr>
      <w:rPr>
        <w:rFonts w:ascii="Arial" w:hAnsi="Arial" w:hint="default"/>
        <w:b/>
        <w:i w:val="0"/>
        <w:sz w:val="24"/>
      </w:rPr>
    </w:lvl>
    <w:lvl w:ilvl="1">
      <w:start w:val="1"/>
      <w:numFmt w:val="lowerLetter"/>
      <w:suff w:val="space"/>
      <w:lvlText w:val="%2."/>
      <w:lvlJc w:val="left"/>
      <w:pPr>
        <w:ind w:left="0" w:firstLine="360"/>
      </w:pPr>
      <w:rPr>
        <w:rFonts w:ascii="Arial" w:hAnsi="Arial" w:hint="default"/>
        <w:sz w:val="24"/>
      </w:rPr>
    </w:lvl>
    <w:lvl w:ilvl="2">
      <w:start w:val="1"/>
      <w:numFmt w:val="decimal"/>
      <w:suff w:val="space"/>
      <w:lvlText w:val="(%3)"/>
      <w:lvlJc w:val="left"/>
      <w:pPr>
        <w:ind w:left="0" w:firstLine="360"/>
      </w:pPr>
      <w:rPr>
        <w:rFonts w:ascii="Arial" w:hAnsi="Arial" w:hint="default"/>
        <w:sz w:val="24"/>
      </w:rPr>
    </w:lvl>
    <w:lvl w:ilvl="3">
      <w:start w:val="1"/>
      <w:numFmt w:val="lowerLetter"/>
      <w:suff w:val="space"/>
      <w:lvlText w:val="(%4)"/>
      <w:lvlJc w:val="left"/>
      <w:pPr>
        <w:ind w:left="0" w:firstLine="360"/>
      </w:pPr>
      <w:rPr>
        <w:rFonts w:ascii="Arial" w:hAnsi="Arial" w:hint="default"/>
        <w:sz w:val="24"/>
      </w:rPr>
    </w:lvl>
    <w:lvl w:ilvl="4">
      <w:start w:val="1"/>
      <w:numFmt w:val="decimal"/>
      <w:suff w:val="space"/>
      <w:lvlText w:val="%5."/>
      <w:lvlJc w:val="left"/>
      <w:pPr>
        <w:ind w:left="0" w:firstLine="576"/>
      </w:pPr>
      <w:rPr>
        <w:rFonts w:ascii="Arial" w:hAnsi="Arial" w:hint="default"/>
        <w:sz w:val="24"/>
        <w:u w:val="words"/>
      </w:rPr>
    </w:lvl>
    <w:lvl w:ilvl="5">
      <w:start w:val="1"/>
      <w:numFmt w:val="lowerLetter"/>
      <w:suff w:val="space"/>
      <w:lvlText w:val="%6."/>
      <w:lvlJc w:val="left"/>
      <w:pPr>
        <w:ind w:left="0" w:firstLine="576"/>
      </w:pPr>
      <w:rPr>
        <w:rFonts w:ascii="Arial" w:hAnsi="Arial" w:hint="default"/>
        <w:sz w:val="24"/>
      </w:rPr>
    </w:lvl>
    <w:lvl w:ilvl="6">
      <w:start w:val="1"/>
      <w:numFmt w:val="decimal"/>
      <w:suff w:val="space"/>
      <w:lvlText w:val="(%7)"/>
      <w:lvlJc w:val="left"/>
      <w:pPr>
        <w:ind w:left="0" w:firstLine="792"/>
      </w:pPr>
      <w:rPr>
        <w:rFonts w:ascii="Arial" w:hAnsi="Arial" w:hint="default"/>
        <w:sz w:val="24"/>
        <w:u w:val="words"/>
      </w:rPr>
    </w:lvl>
    <w:lvl w:ilvl="7">
      <w:start w:val="1"/>
      <w:numFmt w:val="lowerLetter"/>
      <w:suff w:val="space"/>
      <w:lvlText w:val="(%8)"/>
      <w:lvlJc w:val="left"/>
      <w:pPr>
        <w:ind w:left="0" w:firstLine="792"/>
      </w:pPr>
      <w:rPr>
        <w:rFonts w:ascii="Arial" w:hAnsi="Arial" w:hint="default"/>
        <w:sz w:val="24"/>
        <w:u w:val="words"/>
      </w:rPr>
    </w:lvl>
    <w:lvl w:ilvl="8">
      <w:start w:val="1"/>
      <w:numFmt w:val="lowerRoman"/>
      <w:lvlText w:val="%9."/>
      <w:lvlJc w:val="left"/>
      <w:pPr>
        <w:ind w:left="3240" w:hanging="360"/>
      </w:pPr>
      <w:rPr>
        <w:rFonts w:hint="default"/>
      </w:rPr>
    </w:lvl>
  </w:abstractNum>
  <w:abstractNum w:abstractNumId="1" w15:restartNumberingAfterBreak="0">
    <w:nsid w:val="0762607B"/>
    <w:multiLevelType w:val="multilevel"/>
    <w:tmpl w:val="7C2281CA"/>
    <w:lvl w:ilvl="0">
      <w:start w:val="1"/>
      <w:numFmt w:val="decimal"/>
      <w:suff w:val="space"/>
      <w:lvlText w:val="%1."/>
      <w:lvlJc w:val="left"/>
      <w:pPr>
        <w:ind w:left="0" w:firstLine="0"/>
      </w:pPr>
      <w:rPr>
        <w:rFonts w:ascii="Arial" w:hAnsi="Arial" w:hint="default"/>
        <w:b/>
        <w:i w:val="0"/>
        <w:color w:val="auto"/>
        <w:sz w:val="24"/>
        <w:u w:val="none"/>
      </w:rPr>
    </w:lvl>
    <w:lvl w:ilvl="1">
      <w:start w:val="1"/>
      <w:numFmt w:val="lowerLetter"/>
      <w:suff w:val="space"/>
      <w:lvlText w:val="%2."/>
      <w:lvlJc w:val="left"/>
      <w:pPr>
        <w:ind w:left="0" w:firstLine="360"/>
      </w:pPr>
      <w:rPr>
        <w:rFonts w:ascii="Arial" w:hAnsi="Arial" w:hint="default"/>
        <w:b w:val="0"/>
        <w:i w:val="0"/>
        <w:sz w:val="24"/>
      </w:rPr>
    </w:lvl>
    <w:lvl w:ilvl="2">
      <w:start w:val="1"/>
      <w:numFmt w:val="decimal"/>
      <w:suff w:val="space"/>
      <w:lvlText w:val="(%3)"/>
      <w:lvlJc w:val="left"/>
      <w:pPr>
        <w:ind w:left="0" w:firstLine="360"/>
      </w:pPr>
      <w:rPr>
        <w:rFonts w:ascii="Arial" w:hAnsi="Arial" w:hint="default"/>
        <w:b w:val="0"/>
        <w:i w:val="0"/>
        <w:sz w:val="24"/>
      </w:rPr>
    </w:lvl>
    <w:lvl w:ilvl="3">
      <w:start w:val="1"/>
      <w:numFmt w:val="lowerLetter"/>
      <w:suff w:val="space"/>
      <w:lvlText w:val="(%4)"/>
      <w:lvlJc w:val="left"/>
      <w:pPr>
        <w:ind w:left="0" w:firstLine="360"/>
      </w:pPr>
      <w:rPr>
        <w:rFonts w:ascii="Arial" w:hAnsi="Arial" w:hint="default"/>
        <w:b w:val="0"/>
        <w:i w:val="0"/>
        <w:sz w:val="24"/>
      </w:rPr>
    </w:lvl>
    <w:lvl w:ilvl="4">
      <w:start w:val="1"/>
      <w:numFmt w:val="decimal"/>
      <w:suff w:val="space"/>
      <w:lvlText w:val="%5."/>
      <w:lvlJc w:val="left"/>
      <w:pPr>
        <w:ind w:left="0" w:firstLine="576"/>
      </w:pPr>
      <w:rPr>
        <w:rFonts w:ascii="Arial" w:hAnsi="Arial" w:hint="default"/>
        <w:b w:val="0"/>
        <w:i w:val="0"/>
        <w:sz w:val="24"/>
        <w:u w:val="words"/>
      </w:rPr>
    </w:lvl>
    <w:lvl w:ilvl="5">
      <w:start w:val="1"/>
      <w:numFmt w:val="lowerLetter"/>
      <w:suff w:val="space"/>
      <w:lvlText w:val="%6."/>
      <w:lvlJc w:val="left"/>
      <w:pPr>
        <w:ind w:left="0" w:firstLine="360"/>
      </w:pPr>
      <w:rPr>
        <w:rFonts w:ascii="Arial" w:hAnsi="Arial" w:hint="default"/>
        <w:b w:val="0"/>
        <w:i w:val="0"/>
        <w:sz w:val="24"/>
        <w:u w:val="single"/>
      </w:rPr>
    </w:lvl>
    <w:lvl w:ilvl="6">
      <w:start w:val="1"/>
      <w:numFmt w:val="decimal"/>
      <w:suff w:val="space"/>
      <w:lvlText w:val="(%7)"/>
      <w:lvlJc w:val="left"/>
      <w:pPr>
        <w:ind w:left="0" w:firstLine="792"/>
      </w:pPr>
      <w:rPr>
        <w:rFonts w:ascii="Arial" w:hAnsi="Arial" w:hint="default"/>
        <w:b w:val="0"/>
        <w:i w:val="0"/>
        <w:sz w:val="24"/>
        <w:u w:val="words"/>
      </w:rPr>
    </w:lvl>
    <w:lvl w:ilvl="7">
      <w:start w:val="1"/>
      <w:numFmt w:val="lowerLetter"/>
      <w:suff w:val="space"/>
      <w:lvlText w:val="(%8)"/>
      <w:lvlJc w:val="left"/>
      <w:pPr>
        <w:ind w:left="0" w:firstLine="792"/>
      </w:pPr>
      <w:rPr>
        <w:rFonts w:ascii="Arial" w:hAnsi="Arial" w:hint="default"/>
        <w:b w:val="0"/>
        <w:i w:val="0"/>
        <w:sz w:val="24"/>
        <w:u w:val="words"/>
      </w:rPr>
    </w:lvl>
    <w:lvl w:ilvl="8">
      <w:start w:val="1"/>
      <w:numFmt w:val="lowerRoman"/>
      <w:lvlText w:val="%9."/>
      <w:lvlJc w:val="left"/>
      <w:pPr>
        <w:ind w:left="3240" w:hanging="360"/>
      </w:pPr>
      <w:rPr>
        <w:rFonts w:hint="default"/>
      </w:rPr>
    </w:lvl>
  </w:abstractNum>
  <w:abstractNum w:abstractNumId="2" w15:restartNumberingAfterBreak="0">
    <w:nsid w:val="0879474E"/>
    <w:multiLevelType w:val="multilevel"/>
    <w:tmpl w:val="7C2281CA"/>
    <w:lvl w:ilvl="0">
      <w:start w:val="1"/>
      <w:numFmt w:val="decimal"/>
      <w:suff w:val="space"/>
      <w:lvlText w:val="%1."/>
      <w:lvlJc w:val="left"/>
      <w:pPr>
        <w:ind w:left="0" w:firstLine="0"/>
      </w:pPr>
      <w:rPr>
        <w:rFonts w:ascii="Arial" w:hAnsi="Arial" w:hint="default"/>
        <w:b/>
        <w:i w:val="0"/>
        <w:color w:val="auto"/>
        <w:sz w:val="24"/>
        <w:u w:val="none"/>
      </w:rPr>
    </w:lvl>
    <w:lvl w:ilvl="1">
      <w:start w:val="1"/>
      <w:numFmt w:val="lowerLetter"/>
      <w:suff w:val="space"/>
      <w:lvlText w:val="%2."/>
      <w:lvlJc w:val="left"/>
      <w:pPr>
        <w:ind w:left="0" w:firstLine="360"/>
      </w:pPr>
      <w:rPr>
        <w:rFonts w:ascii="Arial" w:hAnsi="Arial" w:hint="default"/>
        <w:b w:val="0"/>
        <w:i w:val="0"/>
        <w:sz w:val="24"/>
      </w:rPr>
    </w:lvl>
    <w:lvl w:ilvl="2">
      <w:start w:val="1"/>
      <w:numFmt w:val="decimal"/>
      <w:suff w:val="space"/>
      <w:lvlText w:val="(%3)"/>
      <w:lvlJc w:val="left"/>
      <w:pPr>
        <w:ind w:left="0" w:firstLine="360"/>
      </w:pPr>
      <w:rPr>
        <w:rFonts w:ascii="Arial" w:hAnsi="Arial" w:hint="default"/>
        <w:b w:val="0"/>
        <w:i w:val="0"/>
        <w:sz w:val="24"/>
      </w:rPr>
    </w:lvl>
    <w:lvl w:ilvl="3">
      <w:start w:val="1"/>
      <w:numFmt w:val="lowerLetter"/>
      <w:suff w:val="space"/>
      <w:lvlText w:val="(%4)"/>
      <w:lvlJc w:val="left"/>
      <w:pPr>
        <w:ind w:left="0" w:firstLine="360"/>
      </w:pPr>
      <w:rPr>
        <w:rFonts w:ascii="Arial" w:hAnsi="Arial" w:hint="default"/>
        <w:b w:val="0"/>
        <w:i w:val="0"/>
        <w:sz w:val="24"/>
      </w:rPr>
    </w:lvl>
    <w:lvl w:ilvl="4">
      <w:start w:val="1"/>
      <w:numFmt w:val="decimal"/>
      <w:suff w:val="space"/>
      <w:lvlText w:val="%5."/>
      <w:lvlJc w:val="left"/>
      <w:pPr>
        <w:ind w:left="0" w:firstLine="576"/>
      </w:pPr>
      <w:rPr>
        <w:rFonts w:ascii="Arial" w:hAnsi="Arial" w:hint="default"/>
        <w:b w:val="0"/>
        <w:i w:val="0"/>
        <w:sz w:val="24"/>
        <w:u w:val="words"/>
      </w:rPr>
    </w:lvl>
    <w:lvl w:ilvl="5">
      <w:start w:val="1"/>
      <w:numFmt w:val="lowerLetter"/>
      <w:suff w:val="space"/>
      <w:lvlText w:val="%6."/>
      <w:lvlJc w:val="left"/>
      <w:pPr>
        <w:ind w:left="0" w:firstLine="360"/>
      </w:pPr>
      <w:rPr>
        <w:rFonts w:ascii="Arial" w:hAnsi="Arial" w:hint="default"/>
        <w:b w:val="0"/>
        <w:i w:val="0"/>
        <w:sz w:val="24"/>
        <w:u w:val="single"/>
      </w:rPr>
    </w:lvl>
    <w:lvl w:ilvl="6">
      <w:start w:val="1"/>
      <w:numFmt w:val="decimal"/>
      <w:suff w:val="space"/>
      <w:lvlText w:val="(%7)"/>
      <w:lvlJc w:val="left"/>
      <w:pPr>
        <w:ind w:left="0" w:firstLine="792"/>
      </w:pPr>
      <w:rPr>
        <w:rFonts w:ascii="Arial" w:hAnsi="Arial" w:hint="default"/>
        <w:b w:val="0"/>
        <w:i w:val="0"/>
        <w:sz w:val="24"/>
        <w:u w:val="words"/>
      </w:rPr>
    </w:lvl>
    <w:lvl w:ilvl="7">
      <w:start w:val="1"/>
      <w:numFmt w:val="lowerLetter"/>
      <w:suff w:val="space"/>
      <w:lvlText w:val="(%8)"/>
      <w:lvlJc w:val="left"/>
      <w:pPr>
        <w:ind w:left="0" w:firstLine="792"/>
      </w:pPr>
      <w:rPr>
        <w:rFonts w:ascii="Arial" w:hAnsi="Arial" w:hint="default"/>
        <w:b w:val="0"/>
        <w:i w:val="0"/>
        <w:sz w:val="24"/>
        <w:u w:val="words"/>
      </w:rPr>
    </w:lvl>
    <w:lvl w:ilvl="8">
      <w:start w:val="1"/>
      <w:numFmt w:val="lowerRoman"/>
      <w:lvlText w:val="%9."/>
      <w:lvlJc w:val="left"/>
      <w:pPr>
        <w:ind w:left="3240" w:hanging="360"/>
      </w:pPr>
      <w:rPr>
        <w:rFonts w:hint="default"/>
      </w:rPr>
    </w:lvl>
  </w:abstractNum>
  <w:abstractNum w:abstractNumId="3" w15:restartNumberingAfterBreak="0">
    <w:nsid w:val="08F977A2"/>
    <w:multiLevelType w:val="multilevel"/>
    <w:tmpl w:val="FB5C81A6"/>
    <w:lvl w:ilvl="0">
      <w:start w:val="1"/>
      <w:numFmt w:val="decimal"/>
      <w:suff w:val="space"/>
      <w:lvlText w:val="%1."/>
      <w:lvlJc w:val="left"/>
      <w:pPr>
        <w:ind w:left="0" w:firstLine="0"/>
      </w:pPr>
      <w:rPr>
        <w:rFonts w:ascii="Arial" w:hAnsi="Arial" w:hint="default"/>
        <w:b/>
        <w:i w:val="0"/>
        <w:sz w:val="24"/>
      </w:rPr>
    </w:lvl>
    <w:lvl w:ilvl="1">
      <w:start w:val="1"/>
      <w:numFmt w:val="lowerLetter"/>
      <w:suff w:val="space"/>
      <w:lvlText w:val="%2."/>
      <w:lvlJc w:val="left"/>
      <w:pPr>
        <w:ind w:left="0" w:firstLine="360"/>
      </w:pPr>
      <w:rPr>
        <w:rFonts w:ascii="Arial" w:hAnsi="Arial" w:hint="default"/>
        <w:b/>
        <w:bCs/>
        <w:sz w:val="24"/>
      </w:rPr>
    </w:lvl>
    <w:lvl w:ilvl="2">
      <w:start w:val="1"/>
      <w:numFmt w:val="decimal"/>
      <w:suff w:val="space"/>
      <w:lvlText w:val="(%3)"/>
      <w:lvlJc w:val="left"/>
      <w:pPr>
        <w:ind w:left="0" w:firstLine="360"/>
      </w:pPr>
      <w:rPr>
        <w:rFonts w:ascii="Arial" w:hAnsi="Arial" w:hint="default"/>
        <w:sz w:val="24"/>
      </w:rPr>
    </w:lvl>
    <w:lvl w:ilvl="3">
      <w:start w:val="1"/>
      <w:numFmt w:val="lowerLetter"/>
      <w:suff w:val="space"/>
      <w:lvlText w:val="(%4)"/>
      <w:lvlJc w:val="left"/>
      <w:pPr>
        <w:ind w:left="0" w:firstLine="360"/>
      </w:pPr>
      <w:rPr>
        <w:rFonts w:ascii="Arial" w:hAnsi="Arial" w:hint="default"/>
        <w:sz w:val="24"/>
      </w:rPr>
    </w:lvl>
    <w:lvl w:ilvl="4">
      <w:start w:val="1"/>
      <w:numFmt w:val="decimal"/>
      <w:suff w:val="space"/>
      <w:lvlText w:val="%5."/>
      <w:lvlJc w:val="left"/>
      <w:pPr>
        <w:ind w:left="0" w:firstLine="576"/>
      </w:pPr>
      <w:rPr>
        <w:rFonts w:ascii="Arial" w:hAnsi="Arial" w:hint="default"/>
        <w:sz w:val="24"/>
        <w:u w:val="words"/>
      </w:rPr>
    </w:lvl>
    <w:lvl w:ilvl="5">
      <w:start w:val="1"/>
      <w:numFmt w:val="lowerLetter"/>
      <w:suff w:val="space"/>
      <w:lvlText w:val="%6."/>
      <w:lvlJc w:val="left"/>
      <w:pPr>
        <w:ind w:left="0" w:firstLine="576"/>
      </w:pPr>
      <w:rPr>
        <w:rFonts w:ascii="Arial" w:hAnsi="Arial" w:hint="default"/>
        <w:sz w:val="24"/>
      </w:rPr>
    </w:lvl>
    <w:lvl w:ilvl="6">
      <w:start w:val="1"/>
      <w:numFmt w:val="decimal"/>
      <w:suff w:val="space"/>
      <w:lvlText w:val="(%7)"/>
      <w:lvlJc w:val="left"/>
      <w:pPr>
        <w:ind w:left="0" w:firstLine="792"/>
      </w:pPr>
      <w:rPr>
        <w:rFonts w:ascii="Arial" w:hAnsi="Arial" w:hint="default"/>
        <w:sz w:val="24"/>
        <w:u w:val="words"/>
      </w:rPr>
    </w:lvl>
    <w:lvl w:ilvl="7">
      <w:start w:val="1"/>
      <w:numFmt w:val="lowerLetter"/>
      <w:suff w:val="space"/>
      <w:lvlText w:val="(%8)"/>
      <w:lvlJc w:val="left"/>
      <w:pPr>
        <w:ind w:left="0" w:firstLine="792"/>
      </w:pPr>
      <w:rPr>
        <w:rFonts w:ascii="Arial" w:hAnsi="Arial" w:hint="default"/>
        <w:sz w:val="24"/>
        <w:u w:val="words"/>
      </w:rPr>
    </w:lvl>
    <w:lvl w:ilvl="8">
      <w:start w:val="1"/>
      <w:numFmt w:val="lowerRoman"/>
      <w:lvlText w:val="%9."/>
      <w:lvlJc w:val="left"/>
      <w:pPr>
        <w:ind w:left="3240" w:hanging="360"/>
      </w:pPr>
      <w:rPr>
        <w:rFonts w:hint="default"/>
      </w:rPr>
    </w:lvl>
  </w:abstractNum>
  <w:abstractNum w:abstractNumId="4" w15:restartNumberingAfterBreak="0">
    <w:nsid w:val="0B752A23"/>
    <w:multiLevelType w:val="multilevel"/>
    <w:tmpl w:val="9EBADF50"/>
    <w:lvl w:ilvl="0">
      <w:start w:val="1"/>
      <w:numFmt w:val="decimal"/>
      <w:suff w:val="space"/>
      <w:lvlText w:val="%1."/>
      <w:lvlJc w:val="left"/>
      <w:pPr>
        <w:ind w:left="0" w:firstLine="0"/>
      </w:pPr>
      <w:rPr>
        <w:rFonts w:ascii="Arial" w:hAnsi="Arial" w:hint="default"/>
        <w:b/>
        <w:i w:val="0"/>
        <w:sz w:val="24"/>
      </w:rPr>
    </w:lvl>
    <w:lvl w:ilvl="1">
      <w:start w:val="1"/>
      <w:numFmt w:val="lowerLetter"/>
      <w:suff w:val="space"/>
      <w:lvlText w:val="%2."/>
      <w:lvlJc w:val="left"/>
      <w:pPr>
        <w:ind w:left="0" w:firstLine="360"/>
      </w:pPr>
      <w:rPr>
        <w:rFonts w:ascii="Arial" w:hAnsi="Arial" w:hint="default"/>
        <w:sz w:val="24"/>
      </w:rPr>
    </w:lvl>
    <w:lvl w:ilvl="2">
      <w:start w:val="1"/>
      <w:numFmt w:val="decimal"/>
      <w:suff w:val="space"/>
      <w:lvlText w:val="(%3)"/>
      <w:lvlJc w:val="left"/>
      <w:pPr>
        <w:ind w:left="0" w:firstLine="360"/>
      </w:pPr>
      <w:rPr>
        <w:rFonts w:ascii="Arial" w:hAnsi="Arial" w:hint="default"/>
        <w:sz w:val="24"/>
      </w:rPr>
    </w:lvl>
    <w:lvl w:ilvl="3">
      <w:start w:val="1"/>
      <w:numFmt w:val="lowerLetter"/>
      <w:suff w:val="space"/>
      <w:lvlText w:val="(%4)"/>
      <w:lvlJc w:val="left"/>
      <w:pPr>
        <w:ind w:left="0" w:firstLine="360"/>
      </w:pPr>
      <w:rPr>
        <w:rFonts w:ascii="Arial" w:hAnsi="Arial" w:hint="default"/>
        <w:sz w:val="24"/>
      </w:rPr>
    </w:lvl>
    <w:lvl w:ilvl="4">
      <w:start w:val="1"/>
      <w:numFmt w:val="decimal"/>
      <w:suff w:val="space"/>
      <w:lvlText w:val="%5."/>
      <w:lvlJc w:val="left"/>
      <w:pPr>
        <w:ind w:left="0" w:firstLine="576"/>
      </w:pPr>
      <w:rPr>
        <w:rFonts w:ascii="Arial" w:hAnsi="Arial" w:hint="default"/>
        <w:sz w:val="24"/>
        <w:u w:val="words"/>
      </w:rPr>
    </w:lvl>
    <w:lvl w:ilvl="5">
      <w:start w:val="1"/>
      <w:numFmt w:val="lowerLetter"/>
      <w:suff w:val="space"/>
      <w:lvlText w:val="%6."/>
      <w:lvlJc w:val="left"/>
      <w:pPr>
        <w:ind w:left="0" w:firstLine="576"/>
      </w:pPr>
      <w:rPr>
        <w:rFonts w:ascii="Arial" w:hAnsi="Arial" w:hint="default"/>
        <w:sz w:val="24"/>
      </w:rPr>
    </w:lvl>
    <w:lvl w:ilvl="6">
      <w:start w:val="1"/>
      <w:numFmt w:val="decimal"/>
      <w:suff w:val="space"/>
      <w:lvlText w:val="(%7)"/>
      <w:lvlJc w:val="left"/>
      <w:pPr>
        <w:ind w:left="0" w:firstLine="792"/>
      </w:pPr>
      <w:rPr>
        <w:rFonts w:ascii="Arial" w:hAnsi="Arial" w:hint="default"/>
        <w:sz w:val="24"/>
        <w:u w:val="words"/>
      </w:rPr>
    </w:lvl>
    <w:lvl w:ilvl="7">
      <w:start w:val="1"/>
      <w:numFmt w:val="lowerLetter"/>
      <w:suff w:val="space"/>
      <w:lvlText w:val="(%8)"/>
      <w:lvlJc w:val="left"/>
      <w:pPr>
        <w:ind w:left="0" w:firstLine="792"/>
      </w:pPr>
      <w:rPr>
        <w:rFonts w:ascii="Arial" w:hAnsi="Arial" w:hint="default"/>
        <w:sz w:val="24"/>
        <w:u w:val="words"/>
      </w:rPr>
    </w:lvl>
    <w:lvl w:ilvl="8">
      <w:start w:val="1"/>
      <w:numFmt w:val="lowerRoman"/>
      <w:lvlText w:val="%9."/>
      <w:lvlJc w:val="left"/>
      <w:pPr>
        <w:ind w:left="3240" w:hanging="360"/>
      </w:pPr>
      <w:rPr>
        <w:rFonts w:hint="default"/>
      </w:rPr>
    </w:lvl>
  </w:abstractNum>
  <w:abstractNum w:abstractNumId="5" w15:restartNumberingAfterBreak="0">
    <w:nsid w:val="0E4B7F0B"/>
    <w:multiLevelType w:val="multilevel"/>
    <w:tmpl w:val="7C2281CA"/>
    <w:lvl w:ilvl="0">
      <w:start w:val="1"/>
      <w:numFmt w:val="decimal"/>
      <w:suff w:val="space"/>
      <w:lvlText w:val="%1."/>
      <w:lvlJc w:val="left"/>
      <w:pPr>
        <w:ind w:left="0" w:firstLine="0"/>
      </w:pPr>
      <w:rPr>
        <w:rFonts w:ascii="Arial" w:hAnsi="Arial" w:hint="default"/>
        <w:b/>
        <w:i w:val="0"/>
        <w:color w:val="auto"/>
        <w:sz w:val="24"/>
        <w:u w:val="none"/>
      </w:rPr>
    </w:lvl>
    <w:lvl w:ilvl="1">
      <w:start w:val="1"/>
      <w:numFmt w:val="lowerLetter"/>
      <w:suff w:val="space"/>
      <w:lvlText w:val="%2."/>
      <w:lvlJc w:val="left"/>
      <w:pPr>
        <w:ind w:left="0" w:firstLine="360"/>
      </w:pPr>
      <w:rPr>
        <w:rFonts w:ascii="Arial" w:hAnsi="Arial" w:hint="default"/>
        <w:b w:val="0"/>
        <w:i w:val="0"/>
        <w:sz w:val="24"/>
      </w:rPr>
    </w:lvl>
    <w:lvl w:ilvl="2">
      <w:start w:val="1"/>
      <w:numFmt w:val="decimal"/>
      <w:suff w:val="space"/>
      <w:lvlText w:val="(%3)"/>
      <w:lvlJc w:val="left"/>
      <w:pPr>
        <w:ind w:left="0" w:firstLine="360"/>
      </w:pPr>
      <w:rPr>
        <w:rFonts w:ascii="Arial" w:hAnsi="Arial" w:hint="default"/>
        <w:b w:val="0"/>
        <w:i w:val="0"/>
        <w:sz w:val="24"/>
      </w:rPr>
    </w:lvl>
    <w:lvl w:ilvl="3">
      <w:start w:val="1"/>
      <w:numFmt w:val="lowerLetter"/>
      <w:suff w:val="space"/>
      <w:lvlText w:val="(%4)"/>
      <w:lvlJc w:val="left"/>
      <w:pPr>
        <w:ind w:left="0" w:firstLine="360"/>
      </w:pPr>
      <w:rPr>
        <w:rFonts w:ascii="Arial" w:hAnsi="Arial" w:hint="default"/>
        <w:b w:val="0"/>
        <w:i w:val="0"/>
        <w:sz w:val="24"/>
      </w:rPr>
    </w:lvl>
    <w:lvl w:ilvl="4">
      <w:start w:val="1"/>
      <w:numFmt w:val="decimal"/>
      <w:suff w:val="space"/>
      <w:lvlText w:val="%5."/>
      <w:lvlJc w:val="left"/>
      <w:pPr>
        <w:ind w:left="0" w:firstLine="576"/>
      </w:pPr>
      <w:rPr>
        <w:rFonts w:ascii="Arial" w:hAnsi="Arial" w:hint="default"/>
        <w:b w:val="0"/>
        <w:i w:val="0"/>
        <w:sz w:val="24"/>
        <w:u w:val="words"/>
      </w:rPr>
    </w:lvl>
    <w:lvl w:ilvl="5">
      <w:start w:val="1"/>
      <w:numFmt w:val="lowerLetter"/>
      <w:suff w:val="space"/>
      <w:lvlText w:val="%6."/>
      <w:lvlJc w:val="left"/>
      <w:pPr>
        <w:ind w:left="0" w:firstLine="360"/>
      </w:pPr>
      <w:rPr>
        <w:rFonts w:ascii="Arial" w:hAnsi="Arial" w:hint="default"/>
        <w:b w:val="0"/>
        <w:i w:val="0"/>
        <w:sz w:val="24"/>
        <w:u w:val="single"/>
      </w:rPr>
    </w:lvl>
    <w:lvl w:ilvl="6">
      <w:start w:val="1"/>
      <w:numFmt w:val="decimal"/>
      <w:suff w:val="space"/>
      <w:lvlText w:val="(%7)"/>
      <w:lvlJc w:val="left"/>
      <w:pPr>
        <w:ind w:left="0" w:firstLine="792"/>
      </w:pPr>
      <w:rPr>
        <w:rFonts w:ascii="Arial" w:hAnsi="Arial" w:hint="default"/>
        <w:b w:val="0"/>
        <w:i w:val="0"/>
        <w:sz w:val="24"/>
        <w:u w:val="words"/>
      </w:rPr>
    </w:lvl>
    <w:lvl w:ilvl="7">
      <w:start w:val="1"/>
      <w:numFmt w:val="lowerLetter"/>
      <w:suff w:val="space"/>
      <w:lvlText w:val="(%8)"/>
      <w:lvlJc w:val="left"/>
      <w:pPr>
        <w:ind w:left="0" w:firstLine="792"/>
      </w:pPr>
      <w:rPr>
        <w:rFonts w:ascii="Arial" w:hAnsi="Arial" w:hint="default"/>
        <w:b w:val="0"/>
        <w:i w:val="0"/>
        <w:sz w:val="24"/>
        <w:u w:val="words"/>
      </w:rPr>
    </w:lvl>
    <w:lvl w:ilvl="8">
      <w:start w:val="1"/>
      <w:numFmt w:val="lowerRoman"/>
      <w:lvlText w:val="%9."/>
      <w:lvlJc w:val="left"/>
      <w:pPr>
        <w:ind w:left="3240" w:hanging="360"/>
      </w:pPr>
      <w:rPr>
        <w:rFonts w:hint="default"/>
      </w:rPr>
    </w:lvl>
  </w:abstractNum>
  <w:abstractNum w:abstractNumId="6" w15:restartNumberingAfterBreak="0">
    <w:nsid w:val="2EE55279"/>
    <w:multiLevelType w:val="multilevel"/>
    <w:tmpl w:val="7C2281CA"/>
    <w:lvl w:ilvl="0">
      <w:start w:val="1"/>
      <w:numFmt w:val="decimal"/>
      <w:suff w:val="space"/>
      <w:lvlText w:val="%1."/>
      <w:lvlJc w:val="left"/>
      <w:pPr>
        <w:ind w:left="0" w:firstLine="0"/>
      </w:pPr>
      <w:rPr>
        <w:rFonts w:ascii="Arial" w:hAnsi="Arial" w:hint="default"/>
        <w:b/>
        <w:i w:val="0"/>
        <w:color w:val="auto"/>
        <w:sz w:val="24"/>
        <w:u w:val="none"/>
      </w:rPr>
    </w:lvl>
    <w:lvl w:ilvl="1">
      <w:start w:val="1"/>
      <w:numFmt w:val="lowerLetter"/>
      <w:suff w:val="space"/>
      <w:lvlText w:val="%2."/>
      <w:lvlJc w:val="left"/>
      <w:pPr>
        <w:ind w:left="0" w:firstLine="360"/>
      </w:pPr>
      <w:rPr>
        <w:rFonts w:ascii="Arial" w:hAnsi="Arial" w:hint="default"/>
        <w:b w:val="0"/>
        <w:i w:val="0"/>
        <w:sz w:val="24"/>
      </w:rPr>
    </w:lvl>
    <w:lvl w:ilvl="2">
      <w:start w:val="1"/>
      <w:numFmt w:val="decimal"/>
      <w:suff w:val="space"/>
      <w:lvlText w:val="(%3)"/>
      <w:lvlJc w:val="left"/>
      <w:pPr>
        <w:ind w:left="0" w:firstLine="360"/>
      </w:pPr>
      <w:rPr>
        <w:rFonts w:ascii="Arial" w:hAnsi="Arial" w:hint="default"/>
        <w:b w:val="0"/>
        <w:i w:val="0"/>
        <w:sz w:val="24"/>
      </w:rPr>
    </w:lvl>
    <w:lvl w:ilvl="3">
      <w:start w:val="1"/>
      <w:numFmt w:val="lowerLetter"/>
      <w:suff w:val="space"/>
      <w:lvlText w:val="(%4)"/>
      <w:lvlJc w:val="left"/>
      <w:pPr>
        <w:ind w:left="0" w:firstLine="360"/>
      </w:pPr>
      <w:rPr>
        <w:rFonts w:ascii="Arial" w:hAnsi="Arial" w:hint="default"/>
        <w:b w:val="0"/>
        <w:i w:val="0"/>
        <w:sz w:val="24"/>
      </w:rPr>
    </w:lvl>
    <w:lvl w:ilvl="4">
      <w:start w:val="1"/>
      <w:numFmt w:val="decimal"/>
      <w:suff w:val="space"/>
      <w:lvlText w:val="%5."/>
      <w:lvlJc w:val="left"/>
      <w:pPr>
        <w:ind w:left="0" w:firstLine="576"/>
      </w:pPr>
      <w:rPr>
        <w:rFonts w:ascii="Arial" w:hAnsi="Arial" w:hint="default"/>
        <w:b w:val="0"/>
        <w:i w:val="0"/>
        <w:sz w:val="24"/>
        <w:u w:val="words"/>
      </w:rPr>
    </w:lvl>
    <w:lvl w:ilvl="5">
      <w:start w:val="1"/>
      <w:numFmt w:val="lowerLetter"/>
      <w:suff w:val="space"/>
      <w:lvlText w:val="%6."/>
      <w:lvlJc w:val="left"/>
      <w:pPr>
        <w:ind w:left="0" w:firstLine="360"/>
      </w:pPr>
      <w:rPr>
        <w:rFonts w:ascii="Arial" w:hAnsi="Arial" w:hint="default"/>
        <w:b w:val="0"/>
        <w:i w:val="0"/>
        <w:sz w:val="24"/>
        <w:u w:val="single"/>
      </w:rPr>
    </w:lvl>
    <w:lvl w:ilvl="6">
      <w:start w:val="1"/>
      <w:numFmt w:val="decimal"/>
      <w:suff w:val="space"/>
      <w:lvlText w:val="(%7)"/>
      <w:lvlJc w:val="left"/>
      <w:pPr>
        <w:ind w:left="0" w:firstLine="792"/>
      </w:pPr>
      <w:rPr>
        <w:rFonts w:ascii="Arial" w:hAnsi="Arial" w:hint="default"/>
        <w:b w:val="0"/>
        <w:i w:val="0"/>
        <w:sz w:val="24"/>
        <w:u w:val="words"/>
      </w:rPr>
    </w:lvl>
    <w:lvl w:ilvl="7">
      <w:start w:val="1"/>
      <w:numFmt w:val="lowerLetter"/>
      <w:suff w:val="space"/>
      <w:lvlText w:val="(%8)"/>
      <w:lvlJc w:val="left"/>
      <w:pPr>
        <w:ind w:left="0" w:firstLine="792"/>
      </w:pPr>
      <w:rPr>
        <w:rFonts w:ascii="Arial" w:hAnsi="Arial" w:hint="default"/>
        <w:b w:val="0"/>
        <w:i w:val="0"/>
        <w:sz w:val="24"/>
        <w:u w:val="words"/>
      </w:rPr>
    </w:lvl>
    <w:lvl w:ilvl="8">
      <w:start w:val="1"/>
      <w:numFmt w:val="lowerRoman"/>
      <w:lvlText w:val="%9."/>
      <w:lvlJc w:val="left"/>
      <w:pPr>
        <w:ind w:left="3240" w:hanging="360"/>
      </w:pPr>
      <w:rPr>
        <w:rFonts w:hint="default"/>
      </w:rPr>
    </w:lvl>
  </w:abstractNum>
  <w:abstractNum w:abstractNumId="7" w15:restartNumberingAfterBreak="0">
    <w:nsid w:val="4B610CFE"/>
    <w:multiLevelType w:val="multilevel"/>
    <w:tmpl w:val="9EBADF50"/>
    <w:lvl w:ilvl="0">
      <w:start w:val="1"/>
      <w:numFmt w:val="decimal"/>
      <w:suff w:val="space"/>
      <w:lvlText w:val="%1."/>
      <w:lvlJc w:val="left"/>
      <w:pPr>
        <w:ind w:left="0" w:firstLine="0"/>
      </w:pPr>
      <w:rPr>
        <w:rFonts w:ascii="Arial" w:hAnsi="Arial" w:hint="default"/>
        <w:b/>
        <w:i w:val="0"/>
        <w:sz w:val="24"/>
      </w:rPr>
    </w:lvl>
    <w:lvl w:ilvl="1">
      <w:start w:val="1"/>
      <w:numFmt w:val="lowerLetter"/>
      <w:suff w:val="space"/>
      <w:lvlText w:val="%2."/>
      <w:lvlJc w:val="left"/>
      <w:pPr>
        <w:ind w:left="0" w:firstLine="360"/>
      </w:pPr>
      <w:rPr>
        <w:rFonts w:ascii="Arial" w:hAnsi="Arial" w:hint="default"/>
        <w:sz w:val="24"/>
      </w:rPr>
    </w:lvl>
    <w:lvl w:ilvl="2">
      <w:start w:val="1"/>
      <w:numFmt w:val="decimal"/>
      <w:suff w:val="space"/>
      <w:lvlText w:val="(%3)"/>
      <w:lvlJc w:val="left"/>
      <w:pPr>
        <w:ind w:left="0" w:firstLine="360"/>
      </w:pPr>
      <w:rPr>
        <w:rFonts w:ascii="Arial" w:hAnsi="Arial" w:hint="default"/>
        <w:sz w:val="24"/>
      </w:rPr>
    </w:lvl>
    <w:lvl w:ilvl="3">
      <w:start w:val="1"/>
      <w:numFmt w:val="lowerLetter"/>
      <w:suff w:val="space"/>
      <w:lvlText w:val="(%4)"/>
      <w:lvlJc w:val="left"/>
      <w:pPr>
        <w:ind w:left="0" w:firstLine="360"/>
      </w:pPr>
      <w:rPr>
        <w:rFonts w:ascii="Arial" w:hAnsi="Arial" w:hint="default"/>
        <w:sz w:val="24"/>
      </w:rPr>
    </w:lvl>
    <w:lvl w:ilvl="4">
      <w:start w:val="1"/>
      <w:numFmt w:val="decimal"/>
      <w:suff w:val="space"/>
      <w:lvlText w:val="%5."/>
      <w:lvlJc w:val="left"/>
      <w:pPr>
        <w:ind w:left="0" w:firstLine="576"/>
      </w:pPr>
      <w:rPr>
        <w:rFonts w:ascii="Arial" w:hAnsi="Arial" w:hint="default"/>
        <w:sz w:val="24"/>
        <w:u w:val="words"/>
      </w:rPr>
    </w:lvl>
    <w:lvl w:ilvl="5">
      <w:start w:val="1"/>
      <w:numFmt w:val="lowerLetter"/>
      <w:suff w:val="space"/>
      <w:lvlText w:val="%6."/>
      <w:lvlJc w:val="left"/>
      <w:pPr>
        <w:ind w:left="0" w:firstLine="576"/>
      </w:pPr>
      <w:rPr>
        <w:rFonts w:ascii="Arial" w:hAnsi="Arial" w:hint="default"/>
        <w:sz w:val="24"/>
      </w:rPr>
    </w:lvl>
    <w:lvl w:ilvl="6">
      <w:start w:val="1"/>
      <w:numFmt w:val="decimal"/>
      <w:suff w:val="space"/>
      <w:lvlText w:val="(%7)"/>
      <w:lvlJc w:val="left"/>
      <w:pPr>
        <w:ind w:left="0" w:firstLine="792"/>
      </w:pPr>
      <w:rPr>
        <w:rFonts w:ascii="Arial" w:hAnsi="Arial" w:hint="default"/>
        <w:sz w:val="24"/>
        <w:u w:val="words"/>
      </w:rPr>
    </w:lvl>
    <w:lvl w:ilvl="7">
      <w:start w:val="1"/>
      <w:numFmt w:val="lowerLetter"/>
      <w:suff w:val="space"/>
      <w:lvlText w:val="(%8)"/>
      <w:lvlJc w:val="left"/>
      <w:pPr>
        <w:ind w:left="0" w:firstLine="792"/>
      </w:pPr>
      <w:rPr>
        <w:rFonts w:ascii="Arial" w:hAnsi="Arial" w:hint="default"/>
        <w:sz w:val="24"/>
        <w:u w:val="words"/>
      </w:rPr>
    </w:lvl>
    <w:lvl w:ilvl="8">
      <w:start w:val="1"/>
      <w:numFmt w:val="lowerRoman"/>
      <w:lvlText w:val="%9."/>
      <w:lvlJc w:val="left"/>
      <w:pPr>
        <w:ind w:left="3240" w:hanging="360"/>
      </w:pPr>
      <w:rPr>
        <w:rFonts w:hint="default"/>
      </w:rPr>
    </w:lvl>
  </w:abstractNum>
  <w:abstractNum w:abstractNumId="8" w15:restartNumberingAfterBreak="0">
    <w:nsid w:val="5B157712"/>
    <w:multiLevelType w:val="multilevel"/>
    <w:tmpl w:val="7C2281CA"/>
    <w:lvl w:ilvl="0">
      <w:start w:val="1"/>
      <w:numFmt w:val="decimal"/>
      <w:suff w:val="space"/>
      <w:lvlText w:val="%1."/>
      <w:lvlJc w:val="left"/>
      <w:pPr>
        <w:ind w:left="0" w:firstLine="0"/>
      </w:pPr>
      <w:rPr>
        <w:rFonts w:ascii="Arial" w:hAnsi="Arial" w:hint="default"/>
        <w:b/>
        <w:i w:val="0"/>
        <w:color w:val="auto"/>
        <w:sz w:val="24"/>
        <w:u w:val="none"/>
      </w:rPr>
    </w:lvl>
    <w:lvl w:ilvl="1">
      <w:start w:val="1"/>
      <w:numFmt w:val="lowerLetter"/>
      <w:suff w:val="space"/>
      <w:lvlText w:val="%2."/>
      <w:lvlJc w:val="left"/>
      <w:pPr>
        <w:ind w:left="0" w:firstLine="360"/>
      </w:pPr>
      <w:rPr>
        <w:rFonts w:ascii="Arial" w:hAnsi="Arial" w:hint="default"/>
        <w:b w:val="0"/>
        <w:i w:val="0"/>
        <w:sz w:val="24"/>
      </w:rPr>
    </w:lvl>
    <w:lvl w:ilvl="2">
      <w:start w:val="1"/>
      <w:numFmt w:val="decimal"/>
      <w:suff w:val="space"/>
      <w:lvlText w:val="(%3)"/>
      <w:lvlJc w:val="left"/>
      <w:pPr>
        <w:ind w:left="0" w:firstLine="360"/>
      </w:pPr>
      <w:rPr>
        <w:rFonts w:ascii="Arial" w:hAnsi="Arial" w:hint="default"/>
        <w:b w:val="0"/>
        <w:i w:val="0"/>
        <w:sz w:val="24"/>
      </w:rPr>
    </w:lvl>
    <w:lvl w:ilvl="3">
      <w:start w:val="1"/>
      <w:numFmt w:val="lowerLetter"/>
      <w:suff w:val="space"/>
      <w:lvlText w:val="(%4)"/>
      <w:lvlJc w:val="left"/>
      <w:pPr>
        <w:ind w:left="0" w:firstLine="360"/>
      </w:pPr>
      <w:rPr>
        <w:rFonts w:ascii="Arial" w:hAnsi="Arial" w:hint="default"/>
        <w:b w:val="0"/>
        <w:i w:val="0"/>
        <w:sz w:val="24"/>
      </w:rPr>
    </w:lvl>
    <w:lvl w:ilvl="4">
      <w:start w:val="1"/>
      <w:numFmt w:val="decimal"/>
      <w:suff w:val="space"/>
      <w:lvlText w:val="%5."/>
      <w:lvlJc w:val="left"/>
      <w:pPr>
        <w:ind w:left="0" w:firstLine="576"/>
      </w:pPr>
      <w:rPr>
        <w:rFonts w:ascii="Arial" w:hAnsi="Arial" w:hint="default"/>
        <w:b w:val="0"/>
        <w:i w:val="0"/>
        <w:sz w:val="24"/>
        <w:u w:val="words"/>
      </w:rPr>
    </w:lvl>
    <w:lvl w:ilvl="5">
      <w:start w:val="1"/>
      <w:numFmt w:val="lowerLetter"/>
      <w:suff w:val="space"/>
      <w:lvlText w:val="%6."/>
      <w:lvlJc w:val="left"/>
      <w:pPr>
        <w:ind w:left="0" w:firstLine="360"/>
      </w:pPr>
      <w:rPr>
        <w:rFonts w:ascii="Arial" w:hAnsi="Arial" w:hint="default"/>
        <w:b w:val="0"/>
        <w:i w:val="0"/>
        <w:sz w:val="24"/>
        <w:u w:val="single"/>
      </w:rPr>
    </w:lvl>
    <w:lvl w:ilvl="6">
      <w:start w:val="1"/>
      <w:numFmt w:val="decimal"/>
      <w:suff w:val="space"/>
      <w:lvlText w:val="(%7)"/>
      <w:lvlJc w:val="left"/>
      <w:pPr>
        <w:ind w:left="0" w:firstLine="792"/>
      </w:pPr>
      <w:rPr>
        <w:rFonts w:ascii="Arial" w:hAnsi="Arial" w:hint="default"/>
        <w:b w:val="0"/>
        <w:i w:val="0"/>
        <w:sz w:val="24"/>
        <w:u w:val="words"/>
      </w:rPr>
    </w:lvl>
    <w:lvl w:ilvl="7">
      <w:start w:val="1"/>
      <w:numFmt w:val="lowerLetter"/>
      <w:suff w:val="space"/>
      <w:lvlText w:val="(%8)"/>
      <w:lvlJc w:val="left"/>
      <w:pPr>
        <w:ind w:left="0" w:firstLine="792"/>
      </w:pPr>
      <w:rPr>
        <w:rFonts w:ascii="Arial" w:hAnsi="Arial" w:hint="default"/>
        <w:b w:val="0"/>
        <w:i w:val="0"/>
        <w:sz w:val="24"/>
        <w:u w:val="words"/>
      </w:rPr>
    </w:lvl>
    <w:lvl w:ilvl="8">
      <w:start w:val="1"/>
      <w:numFmt w:val="lowerRoman"/>
      <w:lvlText w:val="%9."/>
      <w:lvlJc w:val="left"/>
      <w:pPr>
        <w:ind w:left="3240" w:hanging="360"/>
      </w:pPr>
      <w:rPr>
        <w:rFonts w:hint="default"/>
      </w:rPr>
    </w:lvl>
  </w:abstractNum>
  <w:abstractNum w:abstractNumId="9" w15:restartNumberingAfterBreak="0">
    <w:nsid w:val="77195F26"/>
    <w:multiLevelType w:val="hybridMultilevel"/>
    <w:tmpl w:val="23E09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5E78FB"/>
    <w:multiLevelType w:val="multilevel"/>
    <w:tmpl w:val="9EBADF50"/>
    <w:lvl w:ilvl="0">
      <w:start w:val="1"/>
      <w:numFmt w:val="decimal"/>
      <w:suff w:val="space"/>
      <w:lvlText w:val="%1."/>
      <w:lvlJc w:val="left"/>
      <w:pPr>
        <w:ind w:left="0" w:firstLine="0"/>
      </w:pPr>
      <w:rPr>
        <w:rFonts w:ascii="Arial" w:hAnsi="Arial" w:hint="default"/>
        <w:b/>
        <w:i w:val="0"/>
        <w:sz w:val="24"/>
      </w:rPr>
    </w:lvl>
    <w:lvl w:ilvl="1">
      <w:start w:val="1"/>
      <w:numFmt w:val="lowerLetter"/>
      <w:suff w:val="space"/>
      <w:lvlText w:val="%2."/>
      <w:lvlJc w:val="left"/>
      <w:pPr>
        <w:ind w:left="0" w:firstLine="360"/>
      </w:pPr>
      <w:rPr>
        <w:rFonts w:ascii="Arial" w:hAnsi="Arial" w:hint="default"/>
        <w:sz w:val="24"/>
      </w:rPr>
    </w:lvl>
    <w:lvl w:ilvl="2">
      <w:start w:val="1"/>
      <w:numFmt w:val="decimal"/>
      <w:suff w:val="space"/>
      <w:lvlText w:val="(%3)"/>
      <w:lvlJc w:val="left"/>
      <w:pPr>
        <w:ind w:left="0" w:firstLine="360"/>
      </w:pPr>
      <w:rPr>
        <w:rFonts w:ascii="Arial" w:hAnsi="Arial" w:hint="default"/>
        <w:sz w:val="24"/>
      </w:rPr>
    </w:lvl>
    <w:lvl w:ilvl="3">
      <w:start w:val="1"/>
      <w:numFmt w:val="lowerLetter"/>
      <w:suff w:val="space"/>
      <w:lvlText w:val="(%4)"/>
      <w:lvlJc w:val="left"/>
      <w:pPr>
        <w:ind w:left="0" w:firstLine="360"/>
      </w:pPr>
      <w:rPr>
        <w:rFonts w:ascii="Arial" w:hAnsi="Arial" w:hint="default"/>
        <w:sz w:val="24"/>
      </w:rPr>
    </w:lvl>
    <w:lvl w:ilvl="4">
      <w:start w:val="1"/>
      <w:numFmt w:val="decimal"/>
      <w:suff w:val="space"/>
      <w:lvlText w:val="%5."/>
      <w:lvlJc w:val="left"/>
      <w:pPr>
        <w:ind w:left="0" w:firstLine="576"/>
      </w:pPr>
      <w:rPr>
        <w:rFonts w:ascii="Arial" w:hAnsi="Arial" w:hint="default"/>
        <w:sz w:val="24"/>
        <w:u w:val="words"/>
      </w:rPr>
    </w:lvl>
    <w:lvl w:ilvl="5">
      <w:start w:val="1"/>
      <w:numFmt w:val="lowerLetter"/>
      <w:suff w:val="space"/>
      <w:lvlText w:val="%6."/>
      <w:lvlJc w:val="left"/>
      <w:pPr>
        <w:ind w:left="0" w:firstLine="576"/>
      </w:pPr>
      <w:rPr>
        <w:rFonts w:ascii="Arial" w:hAnsi="Arial" w:hint="default"/>
        <w:sz w:val="24"/>
      </w:rPr>
    </w:lvl>
    <w:lvl w:ilvl="6">
      <w:start w:val="1"/>
      <w:numFmt w:val="decimal"/>
      <w:suff w:val="space"/>
      <w:lvlText w:val="(%7)"/>
      <w:lvlJc w:val="left"/>
      <w:pPr>
        <w:ind w:left="0" w:firstLine="792"/>
      </w:pPr>
      <w:rPr>
        <w:rFonts w:ascii="Arial" w:hAnsi="Arial" w:hint="default"/>
        <w:sz w:val="24"/>
        <w:u w:val="words"/>
      </w:rPr>
    </w:lvl>
    <w:lvl w:ilvl="7">
      <w:start w:val="1"/>
      <w:numFmt w:val="lowerLetter"/>
      <w:suff w:val="space"/>
      <w:lvlText w:val="(%8)"/>
      <w:lvlJc w:val="left"/>
      <w:pPr>
        <w:ind w:left="0" w:firstLine="792"/>
      </w:pPr>
      <w:rPr>
        <w:rFonts w:ascii="Arial" w:hAnsi="Arial" w:hint="default"/>
        <w:sz w:val="24"/>
        <w:u w:val="words"/>
      </w:rPr>
    </w:lvl>
    <w:lvl w:ilvl="8">
      <w:start w:val="1"/>
      <w:numFmt w:val="lowerRoman"/>
      <w:lvlText w:val="%9."/>
      <w:lvlJc w:val="left"/>
      <w:pPr>
        <w:ind w:left="3240" w:hanging="360"/>
      </w:pPr>
      <w:rPr>
        <w:rFonts w:hint="default"/>
      </w:rPr>
    </w:lvl>
  </w:abstractNum>
  <w:num w:numId="1">
    <w:abstractNumId w:val="2"/>
  </w:num>
  <w:num w:numId="2">
    <w:abstractNumId w:val="6"/>
  </w:num>
  <w:num w:numId="3">
    <w:abstractNumId w:val="8"/>
  </w:num>
  <w:num w:numId="4">
    <w:abstractNumId w:val="1"/>
  </w:num>
  <w:num w:numId="5">
    <w:abstractNumId w:val="5"/>
  </w:num>
  <w:num w:numId="6">
    <w:abstractNumId w:val="10"/>
  </w:num>
  <w:num w:numId="7">
    <w:abstractNumId w:val="0"/>
  </w:num>
  <w:num w:numId="8">
    <w:abstractNumId w:val="3"/>
  </w:num>
  <w:num w:numId="9">
    <w:abstractNumId w:val="4"/>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360"/>
  <w:characterSpacingControl w:val="doNotCompress"/>
  <w:hdrShapeDefaults>
    <o:shapedefaults v:ext="edit" spidmax="716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8C7"/>
    <w:rsid w:val="00002F67"/>
    <w:rsid w:val="0001579E"/>
    <w:rsid w:val="000376FB"/>
    <w:rsid w:val="00061DAD"/>
    <w:rsid w:val="0006373E"/>
    <w:rsid w:val="00083218"/>
    <w:rsid w:val="00095CF0"/>
    <w:rsid w:val="000B0F6E"/>
    <w:rsid w:val="000B7254"/>
    <w:rsid w:val="000E3ACE"/>
    <w:rsid w:val="000E5C86"/>
    <w:rsid w:val="00111423"/>
    <w:rsid w:val="0013617E"/>
    <w:rsid w:val="0019437D"/>
    <w:rsid w:val="001E7A83"/>
    <w:rsid w:val="00223C07"/>
    <w:rsid w:val="00230BC7"/>
    <w:rsid w:val="00235B67"/>
    <w:rsid w:val="00240613"/>
    <w:rsid w:val="0024552E"/>
    <w:rsid w:val="00277336"/>
    <w:rsid w:val="002A2679"/>
    <w:rsid w:val="00307C68"/>
    <w:rsid w:val="00316A23"/>
    <w:rsid w:val="00357D18"/>
    <w:rsid w:val="00393BA8"/>
    <w:rsid w:val="003A5C93"/>
    <w:rsid w:val="003B0630"/>
    <w:rsid w:val="003D48D3"/>
    <w:rsid w:val="00433200"/>
    <w:rsid w:val="004612B0"/>
    <w:rsid w:val="00484A31"/>
    <w:rsid w:val="00485B16"/>
    <w:rsid w:val="004B67E6"/>
    <w:rsid w:val="004E4D98"/>
    <w:rsid w:val="004F3C6A"/>
    <w:rsid w:val="005237FE"/>
    <w:rsid w:val="00524316"/>
    <w:rsid w:val="00613698"/>
    <w:rsid w:val="00627314"/>
    <w:rsid w:val="00651053"/>
    <w:rsid w:val="00667B0A"/>
    <w:rsid w:val="006822FF"/>
    <w:rsid w:val="00693F07"/>
    <w:rsid w:val="006D0272"/>
    <w:rsid w:val="006E02DA"/>
    <w:rsid w:val="006E3AE5"/>
    <w:rsid w:val="006F337A"/>
    <w:rsid w:val="00733103"/>
    <w:rsid w:val="007449B9"/>
    <w:rsid w:val="007452C7"/>
    <w:rsid w:val="00752455"/>
    <w:rsid w:val="00761E7F"/>
    <w:rsid w:val="00772C54"/>
    <w:rsid w:val="007A7E49"/>
    <w:rsid w:val="007C34B0"/>
    <w:rsid w:val="007D2DE1"/>
    <w:rsid w:val="007D4646"/>
    <w:rsid w:val="007F1EE4"/>
    <w:rsid w:val="00817352"/>
    <w:rsid w:val="0083687B"/>
    <w:rsid w:val="00843FDB"/>
    <w:rsid w:val="00847E63"/>
    <w:rsid w:val="008645D5"/>
    <w:rsid w:val="00875CD2"/>
    <w:rsid w:val="0088427C"/>
    <w:rsid w:val="008A123A"/>
    <w:rsid w:val="008A67B7"/>
    <w:rsid w:val="008E6032"/>
    <w:rsid w:val="00900AE8"/>
    <w:rsid w:val="00905BA2"/>
    <w:rsid w:val="00927AC7"/>
    <w:rsid w:val="009320AF"/>
    <w:rsid w:val="00944D83"/>
    <w:rsid w:val="00956643"/>
    <w:rsid w:val="00966820"/>
    <w:rsid w:val="00977E67"/>
    <w:rsid w:val="00984B76"/>
    <w:rsid w:val="00987334"/>
    <w:rsid w:val="009A348D"/>
    <w:rsid w:val="009B05A0"/>
    <w:rsid w:val="009B0B59"/>
    <w:rsid w:val="009B5FFF"/>
    <w:rsid w:val="009F4CF5"/>
    <w:rsid w:val="00A165FB"/>
    <w:rsid w:val="00A3388D"/>
    <w:rsid w:val="00A4560C"/>
    <w:rsid w:val="00A62ECA"/>
    <w:rsid w:val="00A65C74"/>
    <w:rsid w:val="00A7184C"/>
    <w:rsid w:val="00A7498F"/>
    <w:rsid w:val="00A9706D"/>
    <w:rsid w:val="00AA34BD"/>
    <w:rsid w:val="00AC42A7"/>
    <w:rsid w:val="00AD7D97"/>
    <w:rsid w:val="00AF073C"/>
    <w:rsid w:val="00AF225B"/>
    <w:rsid w:val="00B35436"/>
    <w:rsid w:val="00B52489"/>
    <w:rsid w:val="00B60A04"/>
    <w:rsid w:val="00B869DC"/>
    <w:rsid w:val="00BA3B7C"/>
    <w:rsid w:val="00BD3783"/>
    <w:rsid w:val="00BD54C9"/>
    <w:rsid w:val="00BE6294"/>
    <w:rsid w:val="00C0211E"/>
    <w:rsid w:val="00C049EB"/>
    <w:rsid w:val="00C256A5"/>
    <w:rsid w:val="00C34126"/>
    <w:rsid w:val="00C57796"/>
    <w:rsid w:val="00CC1363"/>
    <w:rsid w:val="00CD3D24"/>
    <w:rsid w:val="00D101FD"/>
    <w:rsid w:val="00D11245"/>
    <w:rsid w:val="00D112A0"/>
    <w:rsid w:val="00D129D4"/>
    <w:rsid w:val="00D65825"/>
    <w:rsid w:val="00DA4027"/>
    <w:rsid w:val="00DB5CAE"/>
    <w:rsid w:val="00DC6EA0"/>
    <w:rsid w:val="00DD70A0"/>
    <w:rsid w:val="00DE4835"/>
    <w:rsid w:val="00E01109"/>
    <w:rsid w:val="00E208C7"/>
    <w:rsid w:val="00E22835"/>
    <w:rsid w:val="00EA389B"/>
    <w:rsid w:val="00EA7F6F"/>
    <w:rsid w:val="00ED2A23"/>
    <w:rsid w:val="00EE643B"/>
    <w:rsid w:val="00F26C4A"/>
    <w:rsid w:val="00F467F2"/>
    <w:rsid w:val="00F542E4"/>
    <w:rsid w:val="00F6728C"/>
    <w:rsid w:val="00F734E2"/>
    <w:rsid w:val="00FC228B"/>
    <w:rsid w:val="00FC7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681"/>
    <o:shapelayout v:ext="edit">
      <o:idmap v:ext="edit" data="1"/>
    </o:shapelayout>
  </w:shapeDefaults>
  <w:decimalSymbol w:val="."/>
  <w:listSeparator w:val=","/>
  <w14:docId w14:val="388691F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08C7"/>
    <w:pPr>
      <w:autoSpaceDE w:val="0"/>
      <w:autoSpaceDN w:val="0"/>
      <w:adjustRightInd w:val="0"/>
      <w:spacing w:after="240" w:line="240" w:lineRule="auto"/>
    </w:pPr>
    <w:rPr>
      <w:rFonts w:ascii="Arial" w:eastAsia="Times New Roman" w:hAnsi="Arial" w:cs="Arial"/>
      <w:color w:val="000000"/>
      <w:sz w:val="24"/>
      <w:szCs w:val="24"/>
    </w:rPr>
  </w:style>
  <w:style w:type="paragraph" w:styleId="Heading1">
    <w:name w:val="heading 1"/>
    <w:basedOn w:val="Normal"/>
    <w:link w:val="Heading1Char"/>
    <w:qFormat/>
    <w:rsid w:val="0088427C"/>
    <w:pPr>
      <w:widowControl w:val="0"/>
      <w:outlineLvl w:val="0"/>
    </w:pPr>
    <w:rPr>
      <w:rFonts w:cs="Times New Roman"/>
      <w:b/>
      <w:bCs/>
      <w:lang w:bidi="en-US"/>
    </w:rPr>
  </w:style>
  <w:style w:type="paragraph" w:styleId="Heading2">
    <w:name w:val="heading 2"/>
    <w:basedOn w:val="Normal"/>
    <w:next w:val="Normal"/>
    <w:link w:val="Heading2Char"/>
    <w:uiPriority w:val="9"/>
    <w:semiHidden/>
    <w:unhideWhenUsed/>
    <w:qFormat/>
    <w:rsid w:val="0088427C"/>
    <w:pPr>
      <w:keepNext/>
      <w:keepLines/>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88427C"/>
    <w:rPr>
      <w:rFonts w:ascii="Arial" w:eastAsiaTheme="majorEastAsia" w:hAnsi="Arial" w:cstheme="majorBidi"/>
      <w:b/>
      <w:sz w:val="24"/>
      <w:szCs w:val="26"/>
    </w:rPr>
  </w:style>
  <w:style w:type="character" w:customStyle="1" w:styleId="Heading1Char">
    <w:name w:val="Heading 1 Char"/>
    <w:basedOn w:val="DefaultParagraphFont"/>
    <w:link w:val="Heading1"/>
    <w:rsid w:val="0088427C"/>
    <w:rPr>
      <w:rFonts w:ascii="Arial" w:eastAsia="Times New Roman" w:hAnsi="Arial" w:cs="Times New Roman"/>
      <w:b/>
      <w:bCs/>
      <w:sz w:val="24"/>
      <w:szCs w:val="24"/>
      <w:lang w:bidi="en-US"/>
    </w:rPr>
  </w:style>
  <w:style w:type="paragraph" w:styleId="ListParagraph">
    <w:name w:val="List Paragraph"/>
    <w:basedOn w:val="Normal"/>
    <w:uiPriority w:val="34"/>
    <w:qFormat/>
    <w:rsid w:val="0088427C"/>
    <w:pPr>
      <w:tabs>
        <w:tab w:val="left" w:pos="360"/>
        <w:tab w:val="right" w:pos="9360"/>
      </w:tabs>
    </w:pPr>
  </w:style>
  <w:style w:type="table" w:customStyle="1" w:styleId="TableGrid1">
    <w:name w:val="Table Grid1"/>
    <w:basedOn w:val="TableNormal"/>
    <w:next w:val="TableGrid"/>
    <w:uiPriority w:val="59"/>
    <w:rsid w:val="00E208C7"/>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E208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E6032"/>
    <w:pPr>
      <w:tabs>
        <w:tab w:val="center" w:pos="4680"/>
        <w:tab w:val="right" w:pos="9360"/>
      </w:tabs>
      <w:spacing w:after="0"/>
    </w:pPr>
  </w:style>
  <w:style w:type="character" w:customStyle="1" w:styleId="HeaderChar">
    <w:name w:val="Header Char"/>
    <w:basedOn w:val="DefaultParagraphFont"/>
    <w:link w:val="Header"/>
    <w:uiPriority w:val="99"/>
    <w:rsid w:val="008E6032"/>
    <w:rPr>
      <w:rFonts w:ascii="Arial" w:eastAsia="Times New Roman" w:hAnsi="Arial" w:cs="Arial"/>
      <w:color w:val="000000"/>
      <w:sz w:val="24"/>
      <w:szCs w:val="24"/>
    </w:rPr>
  </w:style>
  <w:style w:type="paragraph" w:styleId="Footer">
    <w:name w:val="footer"/>
    <w:basedOn w:val="Normal"/>
    <w:link w:val="FooterChar"/>
    <w:uiPriority w:val="99"/>
    <w:unhideWhenUsed/>
    <w:rsid w:val="008E6032"/>
    <w:pPr>
      <w:tabs>
        <w:tab w:val="center" w:pos="4680"/>
        <w:tab w:val="right" w:pos="9360"/>
      </w:tabs>
      <w:spacing w:after="0"/>
    </w:pPr>
  </w:style>
  <w:style w:type="character" w:customStyle="1" w:styleId="FooterChar">
    <w:name w:val="Footer Char"/>
    <w:basedOn w:val="DefaultParagraphFont"/>
    <w:link w:val="Footer"/>
    <w:uiPriority w:val="99"/>
    <w:rsid w:val="008E6032"/>
    <w:rPr>
      <w:rFonts w:ascii="Arial" w:eastAsia="Times New Roman" w:hAnsi="Arial" w:cs="Arial"/>
      <w:color w:val="000000"/>
      <w:sz w:val="24"/>
      <w:szCs w:val="24"/>
    </w:rPr>
  </w:style>
  <w:style w:type="character" w:styleId="CommentReference">
    <w:name w:val="annotation reference"/>
    <w:basedOn w:val="DefaultParagraphFont"/>
    <w:uiPriority w:val="99"/>
    <w:semiHidden/>
    <w:unhideWhenUsed/>
    <w:rsid w:val="00A7184C"/>
    <w:rPr>
      <w:sz w:val="16"/>
      <w:szCs w:val="16"/>
    </w:rPr>
  </w:style>
  <w:style w:type="paragraph" w:styleId="CommentText">
    <w:name w:val="annotation text"/>
    <w:basedOn w:val="Normal"/>
    <w:link w:val="CommentTextChar"/>
    <w:uiPriority w:val="99"/>
    <w:semiHidden/>
    <w:unhideWhenUsed/>
    <w:rsid w:val="00A7184C"/>
    <w:rPr>
      <w:sz w:val="20"/>
      <w:szCs w:val="20"/>
    </w:rPr>
  </w:style>
  <w:style w:type="character" w:customStyle="1" w:styleId="CommentTextChar">
    <w:name w:val="Comment Text Char"/>
    <w:basedOn w:val="DefaultParagraphFont"/>
    <w:link w:val="CommentText"/>
    <w:uiPriority w:val="99"/>
    <w:semiHidden/>
    <w:rsid w:val="00A7184C"/>
    <w:rPr>
      <w:rFonts w:ascii="Arial" w:eastAsia="Times New Roman"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A7184C"/>
    <w:rPr>
      <w:b/>
      <w:bCs/>
    </w:rPr>
  </w:style>
  <w:style w:type="character" w:customStyle="1" w:styleId="CommentSubjectChar">
    <w:name w:val="Comment Subject Char"/>
    <w:basedOn w:val="CommentTextChar"/>
    <w:link w:val="CommentSubject"/>
    <w:uiPriority w:val="99"/>
    <w:semiHidden/>
    <w:rsid w:val="00A7184C"/>
    <w:rPr>
      <w:rFonts w:ascii="Arial" w:eastAsia="Times New Roman" w:hAnsi="Arial" w:cs="Arial"/>
      <w:b/>
      <w:bCs/>
      <w:color w:val="000000"/>
      <w:sz w:val="20"/>
      <w:szCs w:val="20"/>
    </w:rPr>
  </w:style>
  <w:style w:type="paragraph" w:styleId="BalloonText">
    <w:name w:val="Balloon Text"/>
    <w:basedOn w:val="Normal"/>
    <w:link w:val="BalloonTextChar"/>
    <w:uiPriority w:val="99"/>
    <w:semiHidden/>
    <w:unhideWhenUsed/>
    <w:rsid w:val="00A7184C"/>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184C"/>
    <w:rPr>
      <w:rFonts w:ascii="Segoe UI" w:eastAsia="Times New Roman" w:hAnsi="Segoe UI" w:cs="Segoe UI"/>
      <w:color w:val="000000"/>
      <w:sz w:val="18"/>
      <w:szCs w:val="18"/>
    </w:rPr>
  </w:style>
  <w:style w:type="character" w:styleId="Hyperlink">
    <w:name w:val="Hyperlink"/>
    <w:basedOn w:val="DefaultParagraphFont"/>
    <w:uiPriority w:val="99"/>
    <w:unhideWhenUsed/>
    <w:rsid w:val="0001579E"/>
    <w:rPr>
      <w:color w:val="0563C1" w:themeColor="hyperlink"/>
      <w:u w:val="single"/>
    </w:rPr>
  </w:style>
  <w:style w:type="character" w:styleId="UnresolvedMention">
    <w:name w:val="Unresolved Mention"/>
    <w:basedOn w:val="DefaultParagraphFont"/>
    <w:uiPriority w:val="99"/>
    <w:semiHidden/>
    <w:unhideWhenUsed/>
    <w:rsid w:val="000157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www.va.gov/pittsburgh-health-care/research/safety-security/"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research.va.gov/resources/policies/handbooks.cf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2a8463e9-0073-40e0-b4fc-49b07994b09f">
      <UserInfo>
        <DisplayName>Rich, Sally</DisplayName>
        <AccountId>7989</AccountId>
        <AccountType/>
      </UserInfo>
      <UserInfo>
        <DisplayName>Wingster, Rebecca J.</DisplayName>
        <AccountId>7993</AccountId>
        <AccountType/>
      </UserInfo>
      <UserInfo>
        <DisplayName>Hayden, Lisa M.</DisplayName>
        <AccountId>7994</AccountId>
        <AccountType/>
      </UserInfo>
      <UserInfo>
        <DisplayName>Pegues, Toni A</DisplayName>
        <AccountId>7991</AccountId>
        <AccountType/>
      </UserInfo>
      <UserInfo>
        <DisplayName>Schellinger, Nancy M.</DisplayName>
        <AccountId>4092</AccountId>
        <AccountType/>
      </UserInfo>
      <UserInfo>
        <DisplayName>Marcinko, Jessica</DisplayName>
        <AccountId>8241</AccountId>
        <AccountType/>
      </UserInfo>
      <UserInfo>
        <DisplayName>England, Jeannette</DisplayName>
        <AccountId>7490</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DC457F1EEE92041BCCAF23F19A110B2" ma:contentTypeVersion="6" ma:contentTypeDescription="Create a new document." ma:contentTypeScope="" ma:versionID="98c580be3e55fcb6678b3bc9a781b727">
  <xsd:schema xmlns:xsd="http://www.w3.org/2001/XMLSchema" xmlns:xs="http://www.w3.org/2001/XMLSchema" xmlns:p="http://schemas.microsoft.com/office/2006/metadata/properties" xmlns:ns2="a889f67d-502c-403d-82cc-dfa990fb0408" xmlns:ns3="2a8463e9-0073-40e0-b4fc-49b07994b09f" targetNamespace="http://schemas.microsoft.com/office/2006/metadata/properties" ma:root="true" ma:fieldsID="c5ae27a3dc0ccd370d136fd79151925d" ns2:_="" ns3:_="">
    <xsd:import namespace="a889f67d-502c-403d-82cc-dfa990fb0408"/>
    <xsd:import namespace="2a8463e9-0073-40e0-b4fc-49b07994b09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89f67d-502c-403d-82cc-dfa990fb04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a8463e9-0073-40e0-b4fc-49b07994b09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F8AB18-4000-4DA0-A3F0-E62F9083F747}">
  <ds:schemaRefs>
    <ds:schemaRef ds:uri="http://purl.org/dc/elements/1.1/"/>
    <ds:schemaRef ds:uri="http://purl.org/dc/terms/"/>
    <ds:schemaRef ds:uri="http://schemas.openxmlformats.org/package/2006/metadata/core-properties"/>
    <ds:schemaRef ds:uri="http://purl.org/dc/dcmitype/"/>
    <ds:schemaRef ds:uri="http://schemas.microsoft.com/office/infopath/2007/PartnerControls"/>
    <ds:schemaRef ds:uri="a889f67d-502c-403d-82cc-dfa990fb0408"/>
    <ds:schemaRef ds:uri="http://schemas.microsoft.com/office/2006/documentManagement/types"/>
    <ds:schemaRef ds:uri="2a8463e9-0073-40e0-b4fc-49b07994b09f"/>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B6C48A3D-6F49-4C41-8BA7-B3C66C3C273C}">
  <ds:schemaRefs>
    <ds:schemaRef ds:uri="http://schemas.microsoft.com/sharepoint/v3/contenttype/forms"/>
  </ds:schemaRefs>
</ds:datastoreItem>
</file>

<file path=customXml/itemProps3.xml><?xml version="1.0" encoding="utf-8"?>
<ds:datastoreItem xmlns:ds="http://schemas.openxmlformats.org/officeDocument/2006/customXml" ds:itemID="{AE08328C-691A-47FD-8E51-0A1B494770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89f67d-502c-403d-82cc-dfa990fb0408"/>
    <ds:schemaRef ds:uri="2a8463e9-0073-40e0-b4fc-49b07994b0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C649857-E13B-4319-813C-DA6A0E718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1098</Words>
  <Characters>6264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2020-04-28T17:56:00Z</dcterms:created>
  <dcterms:modified xsi:type="dcterms:W3CDTF">2020-09-17T17:47:00Z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0x0101002DC457F1EEE92041BCCAF23F19A110B2</vt:lpwstr>
  </property>
  <property fmtid="{D5CDD505-2E9C-101B-9397-08002B2CF9AE}" pid="3" name="Order">
    <vt:r8>500</vt:r8>
  </property>
  <property fmtid="{D5CDD505-2E9C-101B-9397-08002B2CF9AE}" pid="4" name="_MarkAsFinal">
    <vt:bool>true</vt:bool>
  </property>
</Properties>
</file>