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6422B" w14:textId="1E9C60E8" w:rsidR="009A14B3" w:rsidRPr="009A14B3" w:rsidRDefault="004637C4" w:rsidP="00634BDA">
      <w:pPr>
        <w:pStyle w:val="Heading1"/>
        <w:rPr>
          <w:b/>
          <w:color w:val="auto"/>
          <w:u w:val="single"/>
        </w:rPr>
      </w:pPr>
      <w:r>
        <w:rPr>
          <w:b/>
          <w:color w:val="auto"/>
          <w:u w:val="single"/>
        </w:rPr>
        <w:t xml:space="preserve">Test Plan to ensure MuleSoft </w:t>
      </w:r>
      <w:r w:rsidR="009A14B3" w:rsidRPr="009A14B3">
        <w:rPr>
          <w:b/>
          <w:color w:val="auto"/>
          <w:u w:val="single"/>
        </w:rPr>
        <w:t>API</w:t>
      </w:r>
      <w:r w:rsidR="004D1603">
        <w:rPr>
          <w:b/>
          <w:color w:val="auto"/>
          <w:u w:val="single"/>
        </w:rPr>
        <w:t>s</w:t>
      </w:r>
      <w:r w:rsidR="009A14B3" w:rsidRPr="009A14B3">
        <w:rPr>
          <w:b/>
          <w:color w:val="auto"/>
          <w:u w:val="single"/>
        </w:rPr>
        <w:t xml:space="preserve"> Operational Readiness</w:t>
      </w:r>
    </w:p>
    <w:p w14:paraId="17854F0E" w14:textId="6A30FBDC" w:rsidR="00634BDA" w:rsidRDefault="007F7741" w:rsidP="00634BDA">
      <w:pPr>
        <w:pStyle w:val="Heading1"/>
      </w:pPr>
      <w:r>
        <w:rPr>
          <w:color w:val="auto"/>
        </w:rPr>
        <w:t xml:space="preserve">MuleSoft </w:t>
      </w:r>
      <w:r w:rsidR="00DD6C2A" w:rsidRPr="00634BDA">
        <w:rPr>
          <w:color w:val="auto"/>
        </w:rPr>
        <w:t>API Description</w:t>
      </w:r>
      <w:r>
        <w:rPr>
          <w:color w:val="auto"/>
        </w:rPr>
        <w:t xml:space="preserve"> and Status</w:t>
      </w:r>
      <w:r w:rsidR="00DD6C2A" w:rsidRPr="00634BDA">
        <w:rPr>
          <w:color w:val="auto"/>
        </w:rPr>
        <w:t>:</w:t>
      </w:r>
      <w:r w:rsidR="00DD6C2A">
        <w:t xml:space="preserve"> </w:t>
      </w:r>
    </w:p>
    <w:p w14:paraId="3DC405E5" w14:textId="233C7AD6" w:rsidR="009E3354" w:rsidRDefault="009E3354" w:rsidP="009E3354">
      <w:pPr>
        <w:rPr>
          <w:iCs/>
        </w:rPr>
      </w:pPr>
      <w:r>
        <w:rPr>
          <w:iCs/>
        </w:rPr>
        <w:t xml:space="preserve">The </w:t>
      </w:r>
      <w:r w:rsidR="004637C4" w:rsidRPr="009E3354">
        <w:rPr>
          <w:iCs/>
        </w:rPr>
        <w:t>M</w:t>
      </w:r>
      <w:r w:rsidRPr="009E3354">
        <w:rPr>
          <w:iCs/>
        </w:rPr>
        <w:t xml:space="preserve">uleSoft </w:t>
      </w:r>
      <w:r>
        <w:rPr>
          <w:iCs/>
        </w:rPr>
        <w:t xml:space="preserve">app offers API’s that allow submission of 1010CG caregiver application and supporting documentation </w:t>
      </w:r>
      <w:r w:rsidRPr="009E3354">
        <w:rPr>
          <w:iCs/>
        </w:rPr>
        <w:t>by interfacing between 1010CG app (client) and Salesforce CARMA</w:t>
      </w:r>
      <w:r>
        <w:rPr>
          <w:iCs/>
        </w:rPr>
        <w:t xml:space="preserve"> Caregiver app. </w:t>
      </w:r>
    </w:p>
    <w:p w14:paraId="62411E09" w14:textId="654013AA" w:rsidR="00574C21" w:rsidRDefault="00574C21" w:rsidP="00574C21">
      <w:pPr>
        <w:rPr>
          <w:iCs/>
        </w:rPr>
      </w:pPr>
      <w:r>
        <w:rPr>
          <w:iCs/>
        </w:rPr>
        <w:t xml:space="preserve">REST is </w:t>
      </w:r>
      <w:r w:rsidRPr="00574C21">
        <w:rPr>
          <w:iCs/>
        </w:rPr>
        <w:t>the method of transport to push data to</w:t>
      </w:r>
      <w:r>
        <w:rPr>
          <w:iCs/>
        </w:rPr>
        <w:t xml:space="preserve"> </w:t>
      </w:r>
      <w:r w:rsidRPr="00574C21">
        <w:rPr>
          <w:iCs/>
        </w:rPr>
        <w:t>CARMA</w:t>
      </w:r>
      <w:r>
        <w:rPr>
          <w:iCs/>
        </w:rPr>
        <w:t xml:space="preserve">. </w:t>
      </w:r>
      <w:r w:rsidRPr="00574C21">
        <w:rPr>
          <w:iCs/>
        </w:rPr>
        <w:t xml:space="preserve">JSON </w:t>
      </w:r>
      <w:r>
        <w:rPr>
          <w:iCs/>
        </w:rPr>
        <w:t xml:space="preserve">is the </w:t>
      </w:r>
      <w:r w:rsidR="00AE7B4F" w:rsidRPr="00574C21">
        <w:rPr>
          <w:iCs/>
        </w:rPr>
        <w:t>format,</w:t>
      </w:r>
      <w:r w:rsidRPr="00574C21">
        <w:rPr>
          <w:iCs/>
        </w:rPr>
        <w:t xml:space="preserve"> and the communication will occur over HTTPS</w:t>
      </w:r>
      <w:r>
        <w:rPr>
          <w:iCs/>
        </w:rPr>
        <w:t xml:space="preserve"> </w:t>
      </w:r>
      <w:r w:rsidRPr="00574C21">
        <w:rPr>
          <w:iCs/>
        </w:rPr>
        <w:t>connection</w:t>
      </w:r>
      <w:r>
        <w:rPr>
          <w:iCs/>
        </w:rPr>
        <w:t xml:space="preserve">. </w:t>
      </w:r>
    </w:p>
    <w:p w14:paraId="25DD8954" w14:textId="62F79912" w:rsidR="0043541A" w:rsidRDefault="0043541A" w:rsidP="009E3354">
      <w:pPr>
        <w:rPr>
          <w:iCs/>
        </w:rPr>
      </w:pPr>
      <w:r>
        <w:rPr>
          <w:iCs/>
        </w:rPr>
        <w:t>T</w:t>
      </w:r>
      <w:r w:rsidRPr="0043541A">
        <w:rPr>
          <w:iCs/>
        </w:rPr>
        <w:t xml:space="preserve">he </w:t>
      </w:r>
      <w:r>
        <w:rPr>
          <w:iCs/>
        </w:rPr>
        <w:t xml:space="preserve">physical address for the </w:t>
      </w:r>
      <w:r w:rsidRPr="0043541A">
        <w:rPr>
          <w:iCs/>
        </w:rPr>
        <w:t xml:space="preserve">network server where the API can be invoked from the browser/tools </w:t>
      </w:r>
      <w:r w:rsidR="00AD6B8B">
        <w:rPr>
          <w:iCs/>
        </w:rPr>
        <w:t xml:space="preserve">and the credentials to authenticate the service </w:t>
      </w:r>
      <w:r w:rsidR="00383572">
        <w:rPr>
          <w:iCs/>
        </w:rPr>
        <w:t xml:space="preserve">for the actual implementation (non-mock) pointing to the </w:t>
      </w:r>
      <w:r w:rsidR="00934C1C">
        <w:rPr>
          <w:iCs/>
        </w:rPr>
        <w:t>Staging</w:t>
      </w:r>
      <w:r w:rsidR="00383572">
        <w:rPr>
          <w:iCs/>
        </w:rPr>
        <w:t xml:space="preserve"> test environment will be</w:t>
      </w:r>
      <w:r w:rsidR="004D1603">
        <w:rPr>
          <w:iCs/>
        </w:rPr>
        <w:t xml:space="preserve"> found in the </w:t>
      </w:r>
      <w:r w:rsidR="00383572">
        <w:rPr>
          <w:iCs/>
        </w:rPr>
        <w:t xml:space="preserve">new </w:t>
      </w:r>
      <w:r w:rsidR="004D1603">
        <w:rPr>
          <w:iCs/>
        </w:rPr>
        <w:t xml:space="preserve">Postman </w:t>
      </w:r>
      <w:r w:rsidR="00383572">
        <w:rPr>
          <w:iCs/>
        </w:rPr>
        <w:t>collection</w:t>
      </w:r>
      <w:r w:rsidR="004D1603">
        <w:rPr>
          <w:iCs/>
        </w:rPr>
        <w:t xml:space="preserve"> </w:t>
      </w:r>
      <w:r w:rsidR="00AD6B8B">
        <w:rPr>
          <w:iCs/>
        </w:rPr>
        <w:t xml:space="preserve">Igor </w:t>
      </w:r>
      <w:r w:rsidR="00383572">
        <w:rPr>
          <w:iCs/>
        </w:rPr>
        <w:t>is</w:t>
      </w:r>
      <w:r w:rsidR="00AD6B8B">
        <w:rPr>
          <w:iCs/>
        </w:rPr>
        <w:t xml:space="preserve"> provid</w:t>
      </w:r>
      <w:r w:rsidR="00383572">
        <w:rPr>
          <w:iCs/>
        </w:rPr>
        <w:t>ing</w:t>
      </w:r>
      <w:r w:rsidR="00AD6B8B">
        <w:rPr>
          <w:iCs/>
        </w:rPr>
        <w:t xml:space="preserve"> to the VA.gov team. The HTTP methods </w:t>
      </w:r>
      <w:r w:rsidR="00AD6B8B" w:rsidRPr="00AD6B8B">
        <w:rPr>
          <w:iCs/>
        </w:rPr>
        <w:t>used to classify the APIs based on the types of calls made to the server</w:t>
      </w:r>
      <w:r w:rsidR="00AD6B8B">
        <w:rPr>
          <w:iCs/>
        </w:rPr>
        <w:t xml:space="preserve"> are </w:t>
      </w:r>
      <w:r w:rsidR="00221EFA">
        <w:rPr>
          <w:iCs/>
        </w:rPr>
        <w:t>defined</w:t>
      </w:r>
      <w:r w:rsidR="00AD6B8B">
        <w:rPr>
          <w:iCs/>
        </w:rPr>
        <w:t xml:space="preserve"> in the </w:t>
      </w:r>
      <w:r w:rsidR="00383572">
        <w:rPr>
          <w:iCs/>
        </w:rPr>
        <w:t>VA. Org</w:t>
      </w:r>
      <w:r w:rsidR="00AD6B8B">
        <w:rPr>
          <w:iCs/>
        </w:rPr>
        <w:t xml:space="preserve"> Interface 1010CG Definition.PDF. </w:t>
      </w:r>
    </w:p>
    <w:p w14:paraId="70FABC86" w14:textId="1231F7E5" w:rsidR="00F97697" w:rsidRDefault="00F27783" w:rsidP="009E3354">
      <w:pPr>
        <w:rPr>
          <w:iCs/>
        </w:rPr>
      </w:pPr>
      <w:r>
        <w:rPr>
          <w:iCs/>
          <w:noProof/>
        </w:rPr>
        <w:object w:dxaOrig="1508" w:dyaOrig="983" w14:anchorId="21FFB9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1pt;height:49pt;mso-width-percent:0;mso-height-percent:0;mso-width-percent:0;mso-height-percent:0" o:ole="">
            <v:imagedata r:id="rId5" o:title=""/>
          </v:shape>
          <o:OLEObject Type="Embed" ProgID="AcroExch.Document.DC" ShapeID="_x0000_i1025" DrawAspect="Icon" ObjectID="_1707056324" r:id="rId6"/>
        </w:object>
      </w:r>
    </w:p>
    <w:p w14:paraId="09B81108" w14:textId="69936162" w:rsidR="00383572" w:rsidRDefault="00383572" w:rsidP="009E3354">
      <w:pPr>
        <w:rPr>
          <w:iCs/>
        </w:rPr>
      </w:pPr>
      <w:r>
        <w:rPr>
          <w:iCs/>
        </w:rPr>
        <w:t xml:space="preserve">VA.gov team will integrate </w:t>
      </w:r>
      <w:r w:rsidR="00D10CD4">
        <w:rPr>
          <w:iCs/>
        </w:rPr>
        <w:t xml:space="preserve">and </w:t>
      </w:r>
      <w:r w:rsidR="00E51CBC">
        <w:rPr>
          <w:iCs/>
        </w:rPr>
        <w:t xml:space="preserve">smoke </w:t>
      </w:r>
      <w:r w:rsidR="00D10CD4">
        <w:rPr>
          <w:iCs/>
        </w:rPr>
        <w:t xml:space="preserve">test </w:t>
      </w:r>
      <w:r>
        <w:rPr>
          <w:iCs/>
        </w:rPr>
        <w:t xml:space="preserve">in the </w:t>
      </w:r>
      <w:r w:rsidR="00E51CBC">
        <w:rPr>
          <w:iCs/>
        </w:rPr>
        <w:t>Pre-prod</w:t>
      </w:r>
      <w:r>
        <w:rPr>
          <w:iCs/>
        </w:rPr>
        <w:t xml:space="preserve"> environment and validate </w:t>
      </w:r>
      <w:r w:rsidR="00E51CBC">
        <w:rPr>
          <w:iCs/>
        </w:rPr>
        <w:t>the infrastructure</w:t>
      </w:r>
      <w:r>
        <w:rPr>
          <w:iCs/>
        </w:rPr>
        <w:t xml:space="preserve"> is working as expected. </w:t>
      </w:r>
      <w:r w:rsidR="00E51CBC">
        <w:rPr>
          <w:iCs/>
        </w:rPr>
        <w:t>Once the environment has been smoke tested t</w:t>
      </w:r>
      <w:r w:rsidR="00E4360B">
        <w:rPr>
          <w:iCs/>
        </w:rPr>
        <w:t xml:space="preserve">he business will test in the </w:t>
      </w:r>
      <w:r w:rsidR="00800C6D">
        <w:rPr>
          <w:iCs/>
        </w:rPr>
        <w:t>Pre-prod environment for staging prior to the production deployment.</w:t>
      </w:r>
    </w:p>
    <w:p w14:paraId="3636A1F6" w14:textId="61387E7B" w:rsidR="0043541A" w:rsidRDefault="007F7741" w:rsidP="009E3354">
      <w:pPr>
        <w:rPr>
          <w:iCs/>
        </w:rPr>
      </w:pPr>
      <w:r>
        <w:rPr>
          <w:iCs/>
        </w:rPr>
        <w:t xml:space="preserve">The final credentials for all environments will be available </w:t>
      </w:r>
      <w:r w:rsidR="000826FB">
        <w:rPr>
          <w:iCs/>
        </w:rPr>
        <w:t>when</w:t>
      </w:r>
      <w:r>
        <w:rPr>
          <w:iCs/>
        </w:rPr>
        <w:t xml:space="preserve"> the implementation </w:t>
      </w:r>
      <w:r w:rsidR="000826FB">
        <w:rPr>
          <w:iCs/>
        </w:rPr>
        <w:t>is ready for</w:t>
      </w:r>
      <w:r>
        <w:rPr>
          <w:iCs/>
        </w:rPr>
        <w:t xml:space="preserve"> Pre-prod</w:t>
      </w:r>
      <w:r w:rsidR="00010111">
        <w:rPr>
          <w:iCs/>
        </w:rPr>
        <w:t xml:space="preserve"> (staging)</w:t>
      </w:r>
      <w:r>
        <w:rPr>
          <w:iCs/>
        </w:rPr>
        <w:t xml:space="preserve"> and provided </w:t>
      </w:r>
      <w:r w:rsidR="00165FD6">
        <w:rPr>
          <w:iCs/>
        </w:rPr>
        <w:t xml:space="preserve">to </w:t>
      </w:r>
      <w:r w:rsidR="00E86995">
        <w:rPr>
          <w:iCs/>
        </w:rPr>
        <w:t xml:space="preserve">the </w:t>
      </w:r>
      <w:r w:rsidR="00165FD6">
        <w:rPr>
          <w:iCs/>
        </w:rPr>
        <w:t xml:space="preserve">VA.gov </w:t>
      </w:r>
      <w:r w:rsidR="00E86995">
        <w:rPr>
          <w:iCs/>
        </w:rPr>
        <w:t xml:space="preserve">team </w:t>
      </w:r>
      <w:r>
        <w:rPr>
          <w:iCs/>
        </w:rPr>
        <w:t xml:space="preserve">via encrypted email. </w:t>
      </w:r>
    </w:p>
    <w:p w14:paraId="75FF2686" w14:textId="77777777" w:rsidR="0057794F" w:rsidRDefault="0057794F" w:rsidP="00C218FE">
      <w:pPr>
        <w:pStyle w:val="Heading1"/>
        <w:rPr>
          <w:color w:val="auto"/>
        </w:rPr>
      </w:pPr>
      <w:r>
        <w:rPr>
          <w:color w:val="auto"/>
        </w:rPr>
        <w:t>API Test Team:</w:t>
      </w:r>
    </w:p>
    <w:p w14:paraId="01514406" w14:textId="6463FFD8" w:rsidR="00FB19DF" w:rsidRPr="002C626B" w:rsidRDefault="005407E1" w:rsidP="009A3F85">
      <w:pPr>
        <w:pStyle w:val="ListParagraph"/>
        <w:numPr>
          <w:ilvl w:val="0"/>
          <w:numId w:val="5"/>
        </w:numPr>
        <w:rPr>
          <w:iCs/>
          <w:color w:val="4472C4" w:themeColor="accent1"/>
        </w:rPr>
      </w:pPr>
      <w:r>
        <w:rPr>
          <w:iCs/>
        </w:rPr>
        <w:t>Kevin Musiorski</w:t>
      </w:r>
      <w:r w:rsidR="009A3F85">
        <w:rPr>
          <w:iCs/>
          <w:color w:val="4472C4" w:themeColor="accent1"/>
        </w:rPr>
        <w:t xml:space="preserve"> </w:t>
      </w:r>
      <w:r w:rsidR="0063236A" w:rsidRPr="0063236A">
        <w:rPr>
          <w:iCs/>
        </w:rPr>
        <w:t xml:space="preserve">– VA.gov </w:t>
      </w:r>
    </w:p>
    <w:p w14:paraId="09180E05" w14:textId="7FFB39F1" w:rsidR="002C626B" w:rsidRPr="00F63A89" w:rsidRDefault="002C626B" w:rsidP="009A3F85">
      <w:pPr>
        <w:pStyle w:val="ListParagraph"/>
        <w:numPr>
          <w:ilvl w:val="0"/>
          <w:numId w:val="5"/>
        </w:numPr>
        <w:rPr>
          <w:iCs/>
          <w:color w:val="4472C4" w:themeColor="accent1"/>
        </w:rPr>
      </w:pPr>
      <w:r>
        <w:rPr>
          <w:iCs/>
        </w:rPr>
        <w:t xml:space="preserve">Dillo Raju – VA.gov </w:t>
      </w:r>
    </w:p>
    <w:p w14:paraId="13308AEC" w14:textId="00160C05" w:rsidR="0063236A" w:rsidRPr="009321BB" w:rsidRDefault="0063236A" w:rsidP="009A3F85">
      <w:pPr>
        <w:pStyle w:val="ListParagraph"/>
        <w:numPr>
          <w:ilvl w:val="0"/>
          <w:numId w:val="5"/>
        </w:numPr>
        <w:rPr>
          <w:iCs/>
          <w:color w:val="4472C4" w:themeColor="accent1"/>
        </w:rPr>
      </w:pPr>
      <w:r>
        <w:rPr>
          <w:iCs/>
        </w:rPr>
        <w:t xml:space="preserve">Igor </w:t>
      </w:r>
      <w:r w:rsidR="00987A24">
        <w:rPr>
          <w:iCs/>
        </w:rPr>
        <w:t>Khurgin – MuleSoft</w:t>
      </w:r>
    </w:p>
    <w:p w14:paraId="68D7C2B4" w14:textId="1FF31DD6" w:rsidR="009321BB" w:rsidRPr="00987A24" w:rsidRDefault="009321BB" w:rsidP="009A3F85">
      <w:pPr>
        <w:pStyle w:val="ListParagraph"/>
        <w:numPr>
          <w:ilvl w:val="0"/>
          <w:numId w:val="5"/>
        </w:numPr>
        <w:rPr>
          <w:iCs/>
          <w:color w:val="4472C4" w:themeColor="accent1"/>
        </w:rPr>
      </w:pPr>
      <w:r>
        <w:rPr>
          <w:iCs/>
        </w:rPr>
        <w:t xml:space="preserve">Jubilee Miremba – MuleSoft </w:t>
      </w:r>
    </w:p>
    <w:p w14:paraId="4598D79A" w14:textId="1F9D4CA6" w:rsidR="00987A24" w:rsidRPr="00987A24" w:rsidRDefault="00987A24" w:rsidP="009A3F85">
      <w:pPr>
        <w:pStyle w:val="ListParagraph"/>
        <w:numPr>
          <w:ilvl w:val="0"/>
          <w:numId w:val="5"/>
        </w:numPr>
        <w:rPr>
          <w:iCs/>
          <w:color w:val="4472C4" w:themeColor="accent1"/>
        </w:rPr>
      </w:pPr>
      <w:r>
        <w:rPr>
          <w:iCs/>
        </w:rPr>
        <w:t>Paul Kuprionas – Acumen</w:t>
      </w:r>
    </w:p>
    <w:p w14:paraId="6A587429" w14:textId="5AD15620" w:rsidR="00987A24" w:rsidRPr="00987A24" w:rsidRDefault="00987A24" w:rsidP="009A3F85">
      <w:pPr>
        <w:pStyle w:val="ListParagraph"/>
        <w:numPr>
          <w:ilvl w:val="0"/>
          <w:numId w:val="5"/>
        </w:numPr>
        <w:rPr>
          <w:iCs/>
          <w:color w:val="4472C4" w:themeColor="accent1"/>
        </w:rPr>
      </w:pPr>
      <w:r>
        <w:rPr>
          <w:iCs/>
        </w:rPr>
        <w:t>Ramesh Dugar – Acumen</w:t>
      </w:r>
    </w:p>
    <w:p w14:paraId="0C8F2127" w14:textId="09497D5A" w:rsidR="00987A24" w:rsidRPr="009A3F85" w:rsidRDefault="00987A24" w:rsidP="009A3F85">
      <w:pPr>
        <w:pStyle w:val="ListParagraph"/>
        <w:numPr>
          <w:ilvl w:val="0"/>
          <w:numId w:val="5"/>
        </w:numPr>
        <w:rPr>
          <w:iCs/>
          <w:color w:val="4472C4" w:themeColor="accent1"/>
        </w:rPr>
      </w:pPr>
      <w:r>
        <w:rPr>
          <w:iCs/>
        </w:rPr>
        <w:t xml:space="preserve">David Wald – OIT </w:t>
      </w:r>
    </w:p>
    <w:p w14:paraId="3D430D36" w14:textId="562D93CA" w:rsidR="0057794F" w:rsidRDefault="00FB19DF" w:rsidP="0057794F">
      <w:pPr>
        <w:pStyle w:val="Heading1"/>
        <w:rPr>
          <w:color w:val="auto"/>
        </w:rPr>
      </w:pPr>
      <w:r>
        <w:rPr>
          <w:color w:val="auto"/>
        </w:rPr>
        <w:t xml:space="preserve">Testing </w:t>
      </w:r>
      <w:r w:rsidR="00F53AD1">
        <w:rPr>
          <w:color w:val="auto"/>
        </w:rPr>
        <w:t xml:space="preserve">and Deployment </w:t>
      </w:r>
      <w:r>
        <w:rPr>
          <w:color w:val="auto"/>
        </w:rPr>
        <w:t>Dates</w:t>
      </w:r>
      <w:r w:rsidR="0057794F" w:rsidRPr="00B2707C">
        <w:rPr>
          <w:color w:val="auto"/>
        </w:rPr>
        <w:t>:</w:t>
      </w:r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620" w:firstRow="1" w:lastRow="0" w:firstColumn="0" w:lastColumn="0" w:noHBand="1" w:noVBand="1"/>
      </w:tblPr>
      <w:tblGrid>
        <w:gridCol w:w="523"/>
        <w:gridCol w:w="3566"/>
        <w:gridCol w:w="1232"/>
        <w:gridCol w:w="1232"/>
        <w:gridCol w:w="2330"/>
      </w:tblGrid>
      <w:tr w:rsidR="006E3FEE" w:rsidRPr="004F584C" w14:paraId="6BE793CC" w14:textId="77777777" w:rsidTr="00A06A97">
        <w:trPr>
          <w:cantSplit/>
          <w:tblHeader/>
          <w:jc w:val="center"/>
        </w:trPr>
        <w:tc>
          <w:tcPr>
            <w:tcW w:w="523" w:type="dxa"/>
            <w:tcBorders>
              <w:top w:val="single" w:sz="6" w:space="0" w:color="auto"/>
              <w:bottom w:val="single" w:sz="6" w:space="0" w:color="auto"/>
            </w:tcBorders>
            <w:shd w:val="clear" w:color="auto" w:fill="D9E2F3" w:themeFill="accent1" w:themeFillTint="33"/>
            <w:noWrap/>
          </w:tcPr>
          <w:p w14:paraId="3C5E841F" w14:textId="77777777" w:rsidR="006E3FEE" w:rsidRPr="004F584C" w:rsidRDefault="006E3FEE" w:rsidP="00A06A97">
            <w:pPr>
              <w:pStyle w:val="TableHeadingCentered"/>
            </w:pPr>
            <w:bookmarkStart w:id="0" w:name="_Hlk96090918"/>
          </w:p>
        </w:tc>
        <w:tc>
          <w:tcPr>
            <w:tcW w:w="356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E2F3" w:themeFill="accent1" w:themeFillTint="33"/>
          </w:tcPr>
          <w:p w14:paraId="10FF69BD" w14:textId="2EF5ECFB" w:rsidR="006E3FEE" w:rsidRPr="004F584C" w:rsidRDefault="006E3FEE" w:rsidP="00A06A97">
            <w:pPr>
              <w:pStyle w:val="TableHeadingCentered"/>
            </w:pPr>
            <w:r>
              <w:t>Test</w:t>
            </w:r>
            <w:r w:rsidR="0024079F">
              <w:t xml:space="preserve"> &amp; Deploy</w:t>
            </w:r>
            <w:r>
              <w:t xml:space="preserve"> Events</w:t>
            </w: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E2F3" w:themeFill="accent1" w:themeFillTint="33"/>
          </w:tcPr>
          <w:p w14:paraId="31882E49" w14:textId="77777777" w:rsidR="006E3FEE" w:rsidRPr="004F584C" w:rsidRDefault="006E3FEE" w:rsidP="00A06A97">
            <w:pPr>
              <w:pStyle w:val="TableHeadingCentered"/>
            </w:pPr>
            <w:r w:rsidRPr="004F584C">
              <w:t>Start Date</w:t>
            </w: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  <w:shd w:val="clear" w:color="auto" w:fill="D9E2F3" w:themeFill="accent1" w:themeFillTint="33"/>
          </w:tcPr>
          <w:p w14:paraId="506469F4" w14:textId="77777777" w:rsidR="006E3FEE" w:rsidRPr="004F584C" w:rsidRDefault="006E3FEE" w:rsidP="00A06A97">
            <w:pPr>
              <w:pStyle w:val="TableHeadingCentered"/>
            </w:pPr>
            <w:r w:rsidRPr="004F584C">
              <w:t>Finish Date</w:t>
            </w:r>
          </w:p>
        </w:tc>
        <w:tc>
          <w:tcPr>
            <w:tcW w:w="233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E2F3" w:themeFill="accent1" w:themeFillTint="33"/>
          </w:tcPr>
          <w:p w14:paraId="3741A1C3" w14:textId="77777777" w:rsidR="006E3FEE" w:rsidRPr="004F584C" w:rsidRDefault="006E3FEE" w:rsidP="00A06A97">
            <w:pPr>
              <w:pStyle w:val="TableHeadingCentered"/>
            </w:pPr>
            <w:r w:rsidRPr="004F584C">
              <w:t>Comment</w:t>
            </w:r>
          </w:p>
        </w:tc>
      </w:tr>
      <w:tr w:rsidR="006E3FEE" w:rsidRPr="00B678BA" w14:paraId="1FA9901B" w14:textId="77777777" w:rsidTr="00A06A97">
        <w:trPr>
          <w:cantSplit/>
          <w:jc w:val="center"/>
        </w:trPr>
        <w:tc>
          <w:tcPr>
            <w:tcW w:w="52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</w:tcPr>
          <w:p w14:paraId="2E1DF0C5" w14:textId="77777777" w:rsidR="006E3FEE" w:rsidRPr="004F584C" w:rsidRDefault="006E3FEE" w:rsidP="00A06A97">
            <w:pPr>
              <w:pStyle w:val="TableTextNumbered"/>
            </w:pPr>
          </w:p>
        </w:tc>
        <w:tc>
          <w:tcPr>
            <w:tcW w:w="356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DAA928D" w14:textId="31C1220F" w:rsidR="006E3FEE" w:rsidRPr="00B678BA" w:rsidRDefault="00E51F6A" w:rsidP="00A06A97">
            <w:pPr>
              <w:pStyle w:val="TableText"/>
            </w:pPr>
            <w:r>
              <w:t>Techy</w:t>
            </w:r>
            <w:r w:rsidR="006E3FEE">
              <w:t xml:space="preserve"> Testing</w:t>
            </w:r>
            <w:r w:rsidR="0073604E">
              <w:t xml:space="preserve"> by VA.gov and CARMA</w:t>
            </w: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</w:tcPr>
          <w:p w14:paraId="23C51506" w14:textId="2533CCFB" w:rsidR="006E3FEE" w:rsidRPr="00B678BA" w:rsidRDefault="006E48A0" w:rsidP="00A06A97">
            <w:pPr>
              <w:pStyle w:val="TableText"/>
            </w:pPr>
            <w:r>
              <w:t>2</w:t>
            </w:r>
            <w:r w:rsidR="004B1A8D">
              <w:t>/</w:t>
            </w:r>
            <w:r>
              <w:t>1</w:t>
            </w:r>
            <w:r w:rsidR="00FF7C95">
              <w:t>7</w:t>
            </w:r>
            <w:r w:rsidR="004B1A8D">
              <w:t>/2022</w:t>
            </w:r>
          </w:p>
        </w:tc>
        <w:tc>
          <w:tcPr>
            <w:tcW w:w="123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</w:tcPr>
          <w:p w14:paraId="5AC44CF0" w14:textId="6D23DDE5" w:rsidR="006E3FEE" w:rsidRPr="00B678BA" w:rsidRDefault="006E48A0" w:rsidP="00A06A97">
            <w:pPr>
              <w:pStyle w:val="TableText"/>
            </w:pPr>
            <w:r>
              <w:t>2/</w:t>
            </w:r>
            <w:r w:rsidR="00FF7C95">
              <w:t>22</w:t>
            </w:r>
            <w:r>
              <w:t>/2022</w:t>
            </w:r>
          </w:p>
        </w:tc>
        <w:tc>
          <w:tcPr>
            <w:tcW w:w="233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7C87126" w14:textId="6637FB89" w:rsidR="006E3FEE" w:rsidRPr="00B678BA" w:rsidRDefault="006E3FEE" w:rsidP="00A06A97">
            <w:pPr>
              <w:pStyle w:val="TableText"/>
            </w:pPr>
          </w:p>
        </w:tc>
      </w:tr>
      <w:tr w:rsidR="0073604E" w:rsidRPr="00B678BA" w14:paraId="77669DD4" w14:textId="77777777" w:rsidTr="00A06A97">
        <w:trPr>
          <w:cantSplit/>
          <w:jc w:val="center"/>
        </w:trPr>
        <w:tc>
          <w:tcPr>
            <w:tcW w:w="523" w:type="dxa"/>
            <w:tcBorders>
              <w:top w:val="single" w:sz="6" w:space="0" w:color="auto"/>
            </w:tcBorders>
            <w:shd w:val="clear" w:color="auto" w:fill="auto"/>
            <w:noWrap/>
          </w:tcPr>
          <w:p w14:paraId="60718EB1" w14:textId="3969C3F7" w:rsidR="0073604E" w:rsidRPr="006E3FEE" w:rsidRDefault="00E4360B" w:rsidP="006E3FEE">
            <w:pPr>
              <w:pStyle w:val="TableTextNumbered"/>
              <w:numPr>
                <w:ilvl w:val="0"/>
                <w:numId w:val="0"/>
              </w:numPr>
            </w:pPr>
            <w:r>
              <w:t>2</w:t>
            </w:r>
            <w:r w:rsidR="0073604E">
              <w:t>.</w:t>
            </w:r>
          </w:p>
        </w:tc>
        <w:tc>
          <w:tcPr>
            <w:tcW w:w="3566" w:type="dxa"/>
            <w:tcBorders>
              <w:top w:val="single" w:sz="4" w:space="0" w:color="auto"/>
            </w:tcBorders>
            <w:shd w:val="clear" w:color="auto" w:fill="auto"/>
          </w:tcPr>
          <w:p w14:paraId="7F7BF816" w14:textId="00EAAD4A" w:rsidR="0073604E" w:rsidRDefault="0073604E" w:rsidP="00A06A97">
            <w:pPr>
              <w:pStyle w:val="TableText"/>
            </w:pPr>
            <w:r w:rsidRPr="0073604E">
              <w:t>Pre-prod Testing by</w:t>
            </w:r>
            <w:r>
              <w:t xml:space="preserve"> the business and VA.gov</w:t>
            </w:r>
          </w:p>
        </w:tc>
        <w:tc>
          <w:tcPr>
            <w:tcW w:w="1232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1E95163" w14:textId="2E3A7AA0" w:rsidR="0073604E" w:rsidRPr="006E48A0" w:rsidRDefault="006E48A0" w:rsidP="00A06A97">
            <w:pPr>
              <w:pStyle w:val="TableText"/>
            </w:pPr>
            <w:r w:rsidRPr="006E48A0">
              <w:t>2/</w:t>
            </w:r>
            <w:r w:rsidR="00FF7C95">
              <w:t>23</w:t>
            </w:r>
            <w:r w:rsidRPr="006E48A0">
              <w:t>/2022</w:t>
            </w:r>
          </w:p>
        </w:tc>
        <w:tc>
          <w:tcPr>
            <w:tcW w:w="1232" w:type="dxa"/>
            <w:tcBorders>
              <w:top w:val="single" w:sz="4" w:space="0" w:color="auto"/>
            </w:tcBorders>
            <w:shd w:val="clear" w:color="auto" w:fill="auto"/>
            <w:noWrap/>
          </w:tcPr>
          <w:p w14:paraId="7EE4244B" w14:textId="01B98693" w:rsidR="0073604E" w:rsidRPr="006E48A0" w:rsidRDefault="006E48A0" w:rsidP="00A06A97">
            <w:pPr>
              <w:pStyle w:val="TableText"/>
            </w:pPr>
            <w:r w:rsidRPr="006E48A0">
              <w:t>2/</w:t>
            </w:r>
            <w:r w:rsidR="00FF7C95">
              <w:t>2</w:t>
            </w:r>
            <w:r w:rsidR="00245E1C">
              <w:t>8</w:t>
            </w:r>
            <w:r w:rsidRPr="006E48A0">
              <w:t>/2022</w:t>
            </w:r>
          </w:p>
        </w:tc>
        <w:tc>
          <w:tcPr>
            <w:tcW w:w="2330" w:type="dxa"/>
            <w:tcBorders>
              <w:top w:val="single" w:sz="6" w:space="0" w:color="auto"/>
            </w:tcBorders>
            <w:shd w:val="clear" w:color="auto" w:fill="auto"/>
          </w:tcPr>
          <w:p w14:paraId="11514F94" w14:textId="77777777" w:rsidR="0073604E" w:rsidRPr="00B678BA" w:rsidRDefault="0073604E" w:rsidP="00A06A97">
            <w:pPr>
              <w:pStyle w:val="TableText"/>
            </w:pPr>
          </w:p>
        </w:tc>
      </w:tr>
      <w:tr w:rsidR="0073604E" w:rsidRPr="00B678BA" w14:paraId="4F7B700F" w14:textId="77777777" w:rsidTr="00A06A97">
        <w:trPr>
          <w:cantSplit/>
          <w:jc w:val="center"/>
        </w:trPr>
        <w:tc>
          <w:tcPr>
            <w:tcW w:w="523" w:type="dxa"/>
            <w:tcBorders>
              <w:top w:val="single" w:sz="6" w:space="0" w:color="auto"/>
            </w:tcBorders>
            <w:shd w:val="clear" w:color="auto" w:fill="auto"/>
            <w:noWrap/>
          </w:tcPr>
          <w:p w14:paraId="6CB0CAD7" w14:textId="05E19B50" w:rsidR="0073604E" w:rsidRDefault="00E4360B" w:rsidP="006E3FEE">
            <w:pPr>
              <w:pStyle w:val="TableTextNumbered"/>
              <w:numPr>
                <w:ilvl w:val="0"/>
                <w:numId w:val="0"/>
              </w:numPr>
            </w:pPr>
            <w:r>
              <w:t>3</w:t>
            </w:r>
            <w:r w:rsidR="0073604E">
              <w:t xml:space="preserve">. </w:t>
            </w:r>
          </w:p>
        </w:tc>
        <w:tc>
          <w:tcPr>
            <w:tcW w:w="3566" w:type="dxa"/>
            <w:tcBorders>
              <w:top w:val="single" w:sz="4" w:space="0" w:color="auto"/>
            </w:tcBorders>
            <w:shd w:val="clear" w:color="auto" w:fill="auto"/>
          </w:tcPr>
          <w:p w14:paraId="55627D29" w14:textId="1A6CE276" w:rsidR="0073604E" w:rsidRPr="0073604E" w:rsidRDefault="0073604E" w:rsidP="00A06A97">
            <w:pPr>
              <w:pStyle w:val="TableText"/>
            </w:pPr>
            <w:r>
              <w:t>Business Go/No-Go decision</w:t>
            </w:r>
          </w:p>
        </w:tc>
        <w:tc>
          <w:tcPr>
            <w:tcW w:w="1232" w:type="dxa"/>
            <w:tcBorders>
              <w:top w:val="single" w:sz="4" w:space="0" w:color="auto"/>
            </w:tcBorders>
            <w:shd w:val="clear" w:color="auto" w:fill="auto"/>
            <w:noWrap/>
          </w:tcPr>
          <w:p w14:paraId="3E686CD4" w14:textId="0E8E8A88" w:rsidR="0073604E" w:rsidRPr="006E48A0" w:rsidRDefault="006E48A0" w:rsidP="00A06A97">
            <w:pPr>
              <w:pStyle w:val="TableText"/>
            </w:pPr>
            <w:r w:rsidRPr="006E48A0">
              <w:t>2/2</w:t>
            </w:r>
            <w:r w:rsidR="00245E1C">
              <w:t>8</w:t>
            </w:r>
            <w:r w:rsidRPr="006E48A0">
              <w:t>/2022</w:t>
            </w:r>
          </w:p>
        </w:tc>
        <w:tc>
          <w:tcPr>
            <w:tcW w:w="1232" w:type="dxa"/>
            <w:tcBorders>
              <w:top w:val="single" w:sz="4" w:space="0" w:color="auto"/>
            </w:tcBorders>
            <w:shd w:val="clear" w:color="auto" w:fill="auto"/>
            <w:noWrap/>
          </w:tcPr>
          <w:p w14:paraId="4723E02D" w14:textId="7DA9DCC6" w:rsidR="0073604E" w:rsidRPr="006E48A0" w:rsidRDefault="006E48A0" w:rsidP="00A06A97">
            <w:pPr>
              <w:pStyle w:val="TableText"/>
            </w:pPr>
            <w:r w:rsidRPr="006E48A0">
              <w:t>2/2</w:t>
            </w:r>
            <w:r w:rsidR="00245E1C">
              <w:t>8</w:t>
            </w:r>
            <w:r w:rsidRPr="006E48A0">
              <w:t>/2022</w:t>
            </w:r>
          </w:p>
        </w:tc>
        <w:tc>
          <w:tcPr>
            <w:tcW w:w="2330" w:type="dxa"/>
            <w:tcBorders>
              <w:top w:val="single" w:sz="6" w:space="0" w:color="auto"/>
            </w:tcBorders>
            <w:shd w:val="clear" w:color="auto" w:fill="auto"/>
          </w:tcPr>
          <w:p w14:paraId="465BEC0C" w14:textId="77777777" w:rsidR="0073604E" w:rsidRPr="00B678BA" w:rsidRDefault="0073604E" w:rsidP="00A06A97">
            <w:pPr>
              <w:pStyle w:val="TableText"/>
            </w:pPr>
          </w:p>
        </w:tc>
      </w:tr>
      <w:tr w:rsidR="006E3FEE" w:rsidRPr="00B678BA" w14:paraId="0B70535E" w14:textId="77777777" w:rsidTr="00A06A97">
        <w:trPr>
          <w:cantSplit/>
          <w:jc w:val="center"/>
        </w:trPr>
        <w:tc>
          <w:tcPr>
            <w:tcW w:w="523" w:type="dxa"/>
            <w:tcBorders>
              <w:top w:val="single" w:sz="6" w:space="0" w:color="auto"/>
            </w:tcBorders>
            <w:shd w:val="clear" w:color="auto" w:fill="auto"/>
            <w:noWrap/>
          </w:tcPr>
          <w:p w14:paraId="5C696268" w14:textId="72072911" w:rsidR="006E3FEE" w:rsidRPr="00CE10B2" w:rsidRDefault="00E4360B" w:rsidP="006E3FEE">
            <w:pPr>
              <w:pStyle w:val="TableTextNumbered"/>
              <w:numPr>
                <w:ilvl w:val="0"/>
                <w:numId w:val="0"/>
              </w:numPr>
              <w:rPr>
                <w:highlight w:val="green"/>
              </w:rPr>
            </w:pPr>
            <w:r>
              <w:lastRenderedPageBreak/>
              <w:t>4</w:t>
            </w:r>
            <w:r w:rsidR="006E3FEE" w:rsidRPr="006E3FEE">
              <w:t>.</w:t>
            </w:r>
          </w:p>
        </w:tc>
        <w:tc>
          <w:tcPr>
            <w:tcW w:w="3566" w:type="dxa"/>
            <w:tcBorders>
              <w:top w:val="single" w:sz="6" w:space="0" w:color="auto"/>
            </w:tcBorders>
            <w:shd w:val="clear" w:color="auto" w:fill="auto"/>
          </w:tcPr>
          <w:p w14:paraId="51F10B6B" w14:textId="320A168A" w:rsidR="006E3FEE" w:rsidRPr="00B678BA" w:rsidRDefault="006E3FEE" w:rsidP="00A06A97">
            <w:pPr>
              <w:pStyle w:val="TableText"/>
            </w:pPr>
            <w:r>
              <w:t>Production Deployment</w:t>
            </w:r>
          </w:p>
        </w:tc>
        <w:tc>
          <w:tcPr>
            <w:tcW w:w="1232" w:type="dxa"/>
            <w:tcBorders>
              <w:top w:val="single" w:sz="6" w:space="0" w:color="auto"/>
            </w:tcBorders>
            <w:shd w:val="clear" w:color="auto" w:fill="auto"/>
            <w:noWrap/>
          </w:tcPr>
          <w:p w14:paraId="274FE755" w14:textId="5204E442" w:rsidR="006E3FEE" w:rsidRPr="006E48A0" w:rsidRDefault="00E15C71" w:rsidP="00A06A97">
            <w:pPr>
              <w:pStyle w:val="TableText"/>
            </w:pPr>
            <w:r>
              <w:t>3</w:t>
            </w:r>
            <w:r w:rsidR="006E48A0" w:rsidRPr="006E48A0">
              <w:t>/</w:t>
            </w:r>
            <w:r>
              <w:t>01</w:t>
            </w:r>
            <w:r w:rsidR="006E48A0" w:rsidRPr="006E48A0">
              <w:t>/2022</w:t>
            </w:r>
          </w:p>
        </w:tc>
        <w:tc>
          <w:tcPr>
            <w:tcW w:w="1232" w:type="dxa"/>
            <w:tcBorders>
              <w:top w:val="single" w:sz="6" w:space="0" w:color="auto"/>
            </w:tcBorders>
            <w:shd w:val="clear" w:color="auto" w:fill="auto"/>
            <w:noWrap/>
          </w:tcPr>
          <w:p w14:paraId="3F6A6B17" w14:textId="1AF2423B" w:rsidR="006E3FEE" w:rsidRPr="006E48A0" w:rsidRDefault="00E15C71" w:rsidP="00A06A97">
            <w:pPr>
              <w:pStyle w:val="TableText"/>
            </w:pPr>
            <w:r>
              <w:t>3</w:t>
            </w:r>
            <w:r w:rsidR="006E48A0" w:rsidRPr="006E48A0">
              <w:t>/</w:t>
            </w:r>
            <w:r>
              <w:t>01</w:t>
            </w:r>
            <w:r w:rsidR="006E48A0" w:rsidRPr="006E48A0">
              <w:t>/2022</w:t>
            </w:r>
          </w:p>
        </w:tc>
        <w:tc>
          <w:tcPr>
            <w:tcW w:w="2330" w:type="dxa"/>
            <w:tcBorders>
              <w:top w:val="single" w:sz="6" w:space="0" w:color="auto"/>
            </w:tcBorders>
            <w:shd w:val="clear" w:color="auto" w:fill="auto"/>
          </w:tcPr>
          <w:p w14:paraId="709B2892" w14:textId="26C9FC6C" w:rsidR="006E3FEE" w:rsidRPr="00B678BA" w:rsidRDefault="006E3FEE" w:rsidP="00A06A97">
            <w:pPr>
              <w:pStyle w:val="TableText"/>
            </w:pPr>
          </w:p>
        </w:tc>
      </w:tr>
    </w:tbl>
    <w:p w14:paraId="77EDE9BA" w14:textId="7D2C746F" w:rsidR="006E3FEE" w:rsidRDefault="006E3FEE" w:rsidP="006E3FEE"/>
    <w:bookmarkEnd w:id="0"/>
    <w:p w14:paraId="1B1E646B" w14:textId="42036AC1" w:rsidR="0057794F" w:rsidRDefault="0057794F" w:rsidP="00C218FE">
      <w:pPr>
        <w:pStyle w:val="Heading1"/>
        <w:rPr>
          <w:color w:val="auto"/>
        </w:rPr>
      </w:pPr>
      <w:r>
        <w:rPr>
          <w:color w:val="auto"/>
        </w:rPr>
        <w:t>API Test Type V</w:t>
      </w:r>
      <w:r w:rsidR="008F723E">
        <w:rPr>
          <w:color w:val="auto"/>
        </w:rPr>
        <w:t>alidation</w:t>
      </w:r>
      <w:r>
        <w:rPr>
          <w:color w:val="auto"/>
        </w:rPr>
        <w:t>:</w:t>
      </w:r>
    </w:p>
    <w:p w14:paraId="77FF0ED8" w14:textId="7D1B86B2" w:rsidR="002544AF" w:rsidRDefault="005D3B21" w:rsidP="00071E12">
      <w:pPr>
        <w:rPr>
          <w:i/>
          <w:color w:val="4472C4" w:themeColor="accent1"/>
        </w:rPr>
      </w:pPr>
      <w:r w:rsidRPr="005D3B21">
        <w:rPr>
          <w:iCs/>
        </w:rPr>
        <w:t>S</w:t>
      </w:r>
      <w:r w:rsidR="006720BC" w:rsidRPr="005D3B21">
        <w:rPr>
          <w:iCs/>
        </w:rPr>
        <w:t xml:space="preserve">ervice level integration covers the validation of functional, </w:t>
      </w:r>
      <w:r w:rsidR="005B0B5D" w:rsidRPr="005D3B21">
        <w:rPr>
          <w:iCs/>
        </w:rPr>
        <w:t xml:space="preserve">basic sanity, </w:t>
      </w:r>
      <w:r w:rsidR="006720BC" w:rsidRPr="005D3B21">
        <w:rPr>
          <w:iCs/>
        </w:rPr>
        <w:t xml:space="preserve">performance, security, </w:t>
      </w:r>
      <w:r>
        <w:rPr>
          <w:iCs/>
        </w:rPr>
        <w:t>and error handling</w:t>
      </w:r>
      <w:r w:rsidR="006720BC" w:rsidRPr="005D3B21">
        <w:rPr>
          <w:iCs/>
        </w:rPr>
        <w:t xml:space="preserve"> testing. </w:t>
      </w:r>
      <w:r w:rsidRPr="005D3B21">
        <w:rPr>
          <w:iCs/>
        </w:rPr>
        <w:t xml:space="preserve">Postman has been chosen as the </w:t>
      </w:r>
      <w:r w:rsidR="00CE1421" w:rsidRPr="005D3B21">
        <w:rPr>
          <w:iCs/>
        </w:rPr>
        <w:t>API testing tool</w:t>
      </w:r>
      <w:r w:rsidRPr="005D3B21">
        <w:rPr>
          <w:iCs/>
        </w:rPr>
        <w:t xml:space="preserve"> </w:t>
      </w:r>
      <w:r w:rsidR="00625405">
        <w:rPr>
          <w:iCs/>
        </w:rPr>
        <w:t xml:space="preserve">to </w:t>
      </w:r>
      <w:r w:rsidR="00F53AD1" w:rsidRPr="00F53AD1">
        <w:rPr>
          <w:iCs/>
        </w:rPr>
        <w:t xml:space="preserve">be used to simulate the client </w:t>
      </w:r>
      <w:r w:rsidR="00783FF2" w:rsidRPr="00F53AD1">
        <w:rPr>
          <w:iCs/>
        </w:rPr>
        <w:t>to</w:t>
      </w:r>
      <w:r w:rsidR="00F53AD1" w:rsidRPr="00F53AD1">
        <w:rPr>
          <w:iCs/>
        </w:rPr>
        <w:t xml:space="preserve"> test transport functions and performance</w:t>
      </w:r>
      <w:r w:rsidR="00625405">
        <w:rPr>
          <w:iCs/>
        </w:rPr>
        <w:t xml:space="preserve">. </w:t>
      </w:r>
      <w:r w:rsidR="002544AF">
        <w:rPr>
          <w:i/>
          <w:color w:val="4472C4" w:themeColor="accent1"/>
        </w:rPr>
        <w:t xml:space="preserve"> </w:t>
      </w:r>
    </w:p>
    <w:p w14:paraId="0EE97A98" w14:textId="1EC40132" w:rsidR="002544AF" w:rsidRPr="002544AF" w:rsidRDefault="002E3444" w:rsidP="002544AF">
      <w:pPr>
        <w:pStyle w:val="Heading1"/>
        <w:rPr>
          <w:color w:val="auto"/>
        </w:rPr>
      </w:pPr>
      <w:r>
        <w:rPr>
          <w:color w:val="auto"/>
        </w:rPr>
        <w:t>Performance Testing</w:t>
      </w:r>
      <w:r w:rsidR="002544AF">
        <w:rPr>
          <w:color w:val="auto"/>
        </w:rPr>
        <w:t>:</w:t>
      </w:r>
    </w:p>
    <w:p w14:paraId="2E10D217" w14:textId="4025EB7E" w:rsidR="00071E12" w:rsidRPr="002E3444" w:rsidRDefault="002E3444" w:rsidP="00071E12">
      <w:pPr>
        <w:rPr>
          <w:iCs/>
        </w:rPr>
      </w:pPr>
      <w:r>
        <w:rPr>
          <w:iCs/>
        </w:rPr>
        <w:t>VA.gov will</w:t>
      </w:r>
      <w:r w:rsidR="00962235">
        <w:rPr>
          <w:iCs/>
        </w:rPr>
        <w:t xml:space="preserve"> </w:t>
      </w:r>
      <w:r>
        <w:rPr>
          <w:iCs/>
        </w:rPr>
        <w:t xml:space="preserve">submit requests </w:t>
      </w:r>
      <w:r w:rsidR="00F63A89">
        <w:rPr>
          <w:iCs/>
        </w:rPr>
        <w:t xml:space="preserve">individually </w:t>
      </w:r>
      <w:r w:rsidR="00962235">
        <w:rPr>
          <w:iCs/>
        </w:rPr>
        <w:t>and</w:t>
      </w:r>
      <w:r w:rsidR="00F63A89">
        <w:rPr>
          <w:iCs/>
        </w:rPr>
        <w:t xml:space="preserve"> </w:t>
      </w:r>
      <w:r>
        <w:rPr>
          <w:iCs/>
        </w:rPr>
        <w:t xml:space="preserve">at the same time to ensure </w:t>
      </w:r>
      <w:r w:rsidRPr="002E3444">
        <w:rPr>
          <w:iCs/>
        </w:rPr>
        <w:t>API response time</w:t>
      </w:r>
      <w:r w:rsidR="00496E98">
        <w:rPr>
          <w:iCs/>
        </w:rPr>
        <w:t xml:space="preserve"> and </w:t>
      </w:r>
      <w:r w:rsidRPr="002E3444">
        <w:rPr>
          <w:iCs/>
        </w:rPr>
        <w:t>latency</w:t>
      </w:r>
      <w:r w:rsidR="00496E98">
        <w:rPr>
          <w:iCs/>
        </w:rPr>
        <w:t xml:space="preserve"> </w:t>
      </w:r>
      <w:r>
        <w:rPr>
          <w:iCs/>
        </w:rPr>
        <w:t xml:space="preserve">is checked </w:t>
      </w:r>
      <w:r w:rsidRPr="002E3444">
        <w:rPr>
          <w:iCs/>
        </w:rPr>
        <w:t>in isolation and under load</w:t>
      </w:r>
      <w:r w:rsidR="00496E98">
        <w:rPr>
          <w:iCs/>
        </w:rPr>
        <w:t xml:space="preserve"> via basic sanity check</w:t>
      </w:r>
      <w:r>
        <w:rPr>
          <w:iCs/>
        </w:rPr>
        <w:t xml:space="preserve">. The teams will do this testing in </w:t>
      </w:r>
      <w:r w:rsidR="008A2E35">
        <w:rPr>
          <w:iCs/>
        </w:rPr>
        <w:t>Pre-prod</w:t>
      </w:r>
      <w:r>
        <w:rPr>
          <w:iCs/>
        </w:rPr>
        <w:t xml:space="preserve"> and communicate any issues found using the </w:t>
      </w:r>
      <w:r w:rsidR="008F723E">
        <w:rPr>
          <w:iCs/>
        </w:rPr>
        <w:t>existing VA.gov</w:t>
      </w:r>
      <w:r>
        <w:rPr>
          <w:iCs/>
        </w:rPr>
        <w:t xml:space="preserve"> Slack channel. </w:t>
      </w:r>
    </w:p>
    <w:p w14:paraId="56589106" w14:textId="2633D319" w:rsidR="00273587" w:rsidRDefault="001B1616" w:rsidP="00E2023D">
      <w:pPr>
        <w:pStyle w:val="Heading1"/>
      </w:pPr>
      <w:r>
        <w:rPr>
          <w:color w:val="auto"/>
        </w:rPr>
        <w:t xml:space="preserve">Business </w:t>
      </w:r>
      <w:r w:rsidR="00625405">
        <w:rPr>
          <w:color w:val="auto"/>
        </w:rPr>
        <w:t xml:space="preserve">and DTC </w:t>
      </w:r>
      <w:r>
        <w:rPr>
          <w:color w:val="auto"/>
        </w:rPr>
        <w:t>Approval</w:t>
      </w:r>
      <w:r w:rsidR="00273587" w:rsidRPr="00273587">
        <w:t>:</w:t>
      </w:r>
    </w:p>
    <w:p w14:paraId="1EC076C3" w14:textId="66F15C34" w:rsidR="004F42DC" w:rsidRDefault="001B1616" w:rsidP="00B61503">
      <w:r>
        <w:t xml:space="preserve">The business </w:t>
      </w:r>
      <w:r w:rsidR="008E2CBD">
        <w:t>will</w:t>
      </w:r>
      <w:r>
        <w:t xml:space="preserve"> test in </w:t>
      </w:r>
      <w:r w:rsidR="008E2CBD">
        <w:t>Pre-</w:t>
      </w:r>
      <w:r>
        <w:t xml:space="preserve">prod </w:t>
      </w:r>
      <w:r w:rsidR="008E2CBD">
        <w:t xml:space="preserve">for staging </w:t>
      </w:r>
      <w:r>
        <w:t xml:space="preserve">and then </w:t>
      </w:r>
      <w:r w:rsidR="008E2CBD">
        <w:t xml:space="preserve">make the </w:t>
      </w:r>
      <w:r>
        <w:t xml:space="preserve">sign-off </w:t>
      </w:r>
      <w:r w:rsidR="008E2CBD">
        <w:t>decision</w:t>
      </w:r>
      <w:r>
        <w:t>.</w:t>
      </w:r>
      <w:r w:rsidR="009325A2">
        <w:t xml:space="preserve"> </w:t>
      </w:r>
      <w:r w:rsidR="008A2E35">
        <w:t>Several</w:t>
      </w:r>
      <w:r w:rsidR="009325A2">
        <w:t xml:space="preserve"> sample Veterans from MPI Pre-prod will be used to </w:t>
      </w:r>
      <w:r w:rsidR="009325A2" w:rsidRPr="009325A2">
        <w:t>make fake applications and send them through to the VA.gov testing account linked to staging (Pre-prod).</w:t>
      </w:r>
    </w:p>
    <w:p w14:paraId="60292CD9" w14:textId="6CE7D89D" w:rsidR="00625405" w:rsidRDefault="00625405" w:rsidP="00B61503">
      <w:r w:rsidRPr="00625405">
        <w:t xml:space="preserve">DTC </w:t>
      </w:r>
      <w:r>
        <w:t>will</w:t>
      </w:r>
      <w:r w:rsidRPr="00625405">
        <w:t xml:space="preserve"> review the implementation and OIT </w:t>
      </w:r>
      <w:r w:rsidR="00962235">
        <w:t>will</w:t>
      </w:r>
      <w:r w:rsidRPr="00625405">
        <w:t xml:space="preserve"> set up </w:t>
      </w:r>
      <w:r>
        <w:t xml:space="preserve">a </w:t>
      </w:r>
      <w:r w:rsidRPr="00625405">
        <w:t xml:space="preserve">call with </w:t>
      </w:r>
      <w:r>
        <w:t xml:space="preserve">the </w:t>
      </w:r>
      <w:r w:rsidRPr="00625405">
        <w:t xml:space="preserve">MuleSoft DTC </w:t>
      </w:r>
      <w:r w:rsidR="008A2E35">
        <w:t>team</w:t>
      </w:r>
      <w:r>
        <w:t>.</w:t>
      </w:r>
    </w:p>
    <w:p w14:paraId="5898D9AD" w14:textId="1ACEA8F2" w:rsidR="00273587" w:rsidRDefault="00273587" w:rsidP="00273587">
      <w:pPr>
        <w:pStyle w:val="Heading1"/>
      </w:pPr>
      <w:r w:rsidRPr="00273587">
        <w:rPr>
          <w:color w:val="auto"/>
        </w:rPr>
        <w:t>Test Case V</w:t>
      </w:r>
      <w:r w:rsidR="009C2526">
        <w:rPr>
          <w:color w:val="auto"/>
        </w:rPr>
        <w:t>alidation</w:t>
      </w:r>
      <w:r w:rsidRPr="00273587">
        <w:rPr>
          <w:color w:val="auto"/>
        </w:rPr>
        <w:t>:</w:t>
      </w:r>
    </w:p>
    <w:p w14:paraId="7AE39C95" w14:textId="450A48A5" w:rsidR="00273587" w:rsidRPr="005D3B21" w:rsidRDefault="005D3B21" w:rsidP="00C218FE">
      <w:pPr>
        <w:rPr>
          <w:iCs/>
        </w:rPr>
      </w:pPr>
      <w:r w:rsidRPr="005D3B21">
        <w:rPr>
          <w:iCs/>
        </w:rPr>
        <w:t>T</w:t>
      </w:r>
      <w:r w:rsidR="002F0428" w:rsidRPr="005D3B21">
        <w:rPr>
          <w:iCs/>
        </w:rPr>
        <w:t xml:space="preserve">he </w:t>
      </w:r>
      <w:r w:rsidR="00AD6740" w:rsidRPr="005D3B21">
        <w:rPr>
          <w:iCs/>
        </w:rPr>
        <w:t xml:space="preserve">API test cases </w:t>
      </w:r>
      <w:r>
        <w:rPr>
          <w:iCs/>
        </w:rPr>
        <w:t>will</w:t>
      </w:r>
      <w:r w:rsidR="00AD6740" w:rsidRPr="005D3B21">
        <w:rPr>
          <w:iCs/>
        </w:rPr>
        <w:t xml:space="preserve"> ensure the following key areas are v</w:t>
      </w:r>
      <w:r w:rsidR="0024490C">
        <w:rPr>
          <w:iCs/>
        </w:rPr>
        <w:t>alidated</w:t>
      </w:r>
      <w:r w:rsidR="00AD6740" w:rsidRPr="005D3B21">
        <w:rPr>
          <w:iCs/>
        </w:rPr>
        <w:t xml:space="preserve"> while performing the test cases:</w:t>
      </w:r>
    </w:p>
    <w:p w14:paraId="08FAFF10" w14:textId="09C88DAB" w:rsidR="00AD6740" w:rsidRPr="005D3B21" w:rsidRDefault="002431B9" w:rsidP="00C218FE">
      <w:pPr>
        <w:rPr>
          <w:iCs/>
        </w:rPr>
      </w:pPr>
      <w:r w:rsidRPr="005D3B21">
        <w:rPr>
          <w:iCs/>
        </w:rPr>
        <w:t xml:space="preserve">•          </w:t>
      </w:r>
      <w:r w:rsidR="00BF0E01">
        <w:rPr>
          <w:iCs/>
        </w:rPr>
        <w:t xml:space="preserve">Reliability and </w:t>
      </w:r>
      <w:r w:rsidRPr="005D3B21">
        <w:rPr>
          <w:iCs/>
        </w:rPr>
        <w:t>Response Time</w:t>
      </w:r>
      <w:r w:rsidR="0023179F">
        <w:rPr>
          <w:iCs/>
        </w:rPr>
        <w:t xml:space="preserve"> (basic sanity check)</w:t>
      </w:r>
    </w:p>
    <w:p w14:paraId="2017B0E7" w14:textId="77777777" w:rsidR="002431B9" w:rsidRPr="005D3B21" w:rsidRDefault="002431B9" w:rsidP="00C218FE">
      <w:pPr>
        <w:rPr>
          <w:iCs/>
        </w:rPr>
      </w:pPr>
      <w:r w:rsidRPr="005D3B21">
        <w:rPr>
          <w:iCs/>
        </w:rPr>
        <w:t xml:space="preserve">•          HTTP </w:t>
      </w:r>
      <w:r w:rsidR="00F04BBE" w:rsidRPr="005D3B21">
        <w:rPr>
          <w:iCs/>
        </w:rPr>
        <w:t>Respo</w:t>
      </w:r>
      <w:r w:rsidR="00BE3B82" w:rsidRPr="005D3B21">
        <w:rPr>
          <w:iCs/>
        </w:rPr>
        <w:t xml:space="preserve">nse </w:t>
      </w:r>
      <w:r w:rsidRPr="005D3B21">
        <w:rPr>
          <w:iCs/>
        </w:rPr>
        <w:t>Status Codes</w:t>
      </w:r>
    </w:p>
    <w:p w14:paraId="47EA4836" w14:textId="77777777" w:rsidR="002431B9" w:rsidRPr="005D3B21" w:rsidRDefault="002431B9" w:rsidP="00C218FE">
      <w:pPr>
        <w:rPr>
          <w:iCs/>
        </w:rPr>
      </w:pPr>
      <w:r w:rsidRPr="005D3B21">
        <w:rPr>
          <w:iCs/>
        </w:rPr>
        <w:t>•          Data Accuracy</w:t>
      </w:r>
    </w:p>
    <w:p w14:paraId="01E12599" w14:textId="77777777" w:rsidR="002431B9" w:rsidRPr="005D3B21" w:rsidRDefault="002431B9" w:rsidP="00C218FE">
      <w:pPr>
        <w:rPr>
          <w:iCs/>
        </w:rPr>
      </w:pPr>
      <w:r w:rsidRPr="005D3B21">
        <w:rPr>
          <w:iCs/>
        </w:rPr>
        <w:t>•          API return value (error codes if API returns any error)</w:t>
      </w:r>
    </w:p>
    <w:p w14:paraId="356C1A3A" w14:textId="77777777" w:rsidR="002431B9" w:rsidRPr="005D3B21" w:rsidRDefault="002431B9" w:rsidP="00C218FE">
      <w:pPr>
        <w:rPr>
          <w:iCs/>
        </w:rPr>
      </w:pPr>
      <w:r w:rsidRPr="005D3B21">
        <w:rPr>
          <w:iCs/>
        </w:rPr>
        <w:t>•          Authorization Checks</w:t>
      </w:r>
    </w:p>
    <w:p w14:paraId="0F36ED08" w14:textId="77777777" w:rsidR="002431B9" w:rsidRPr="002431B9" w:rsidRDefault="002431B9" w:rsidP="00C218FE">
      <w:pPr>
        <w:rPr>
          <w:i/>
          <w:color w:val="4472C4" w:themeColor="accent1"/>
        </w:rPr>
      </w:pPr>
      <w:r w:rsidRPr="005D3B21">
        <w:rPr>
          <w:iCs/>
        </w:rPr>
        <w:t>•          Non-functional testing like security testing, performance</w:t>
      </w:r>
    </w:p>
    <w:p w14:paraId="25B0B1ED" w14:textId="154962A6" w:rsidR="00BD39A9" w:rsidRDefault="005D3B21" w:rsidP="00C218FE">
      <w:pPr>
        <w:rPr>
          <w:iCs/>
        </w:rPr>
      </w:pPr>
      <w:r w:rsidRPr="00C33B67">
        <w:rPr>
          <w:iCs/>
        </w:rPr>
        <w:t>C</w:t>
      </w:r>
      <w:r w:rsidR="00B547EA" w:rsidRPr="00C33B67">
        <w:rPr>
          <w:iCs/>
        </w:rPr>
        <w:t>all</w:t>
      </w:r>
      <w:r w:rsidR="00332794" w:rsidRPr="00C33B67">
        <w:rPr>
          <w:iCs/>
        </w:rPr>
        <w:t xml:space="preserve"> sequencing </w:t>
      </w:r>
      <w:r w:rsidRPr="00C33B67">
        <w:rPr>
          <w:iCs/>
        </w:rPr>
        <w:t>will be</w:t>
      </w:r>
      <w:r w:rsidR="00332794" w:rsidRPr="00C33B67">
        <w:rPr>
          <w:iCs/>
        </w:rPr>
        <w:t xml:space="preserve"> well </w:t>
      </w:r>
      <w:r w:rsidR="00C33B67" w:rsidRPr="00C33B67">
        <w:rPr>
          <w:iCs/>
        </w:rPr>
        <w:t>planned,</w:t>
      </w:r>
      <w:r w:rsidR="00332794" w:rsidRPr="00C33B67">
        <w:rPr>
          <w:iCs/>
        </w:rPr>
        <w:t xml:space="preserve"> and </w:t>
      </w:r>
      <w:r w:rsidR="00C33B67" w:rsidRPr="00C33B67">
        <w:rPr>
          <w:iCs/>
        </w:rPr>
        <w:t>a subset of</w:t>
      </w:r>
      <w:r w:rsidR="00332794" w:rsidRPr="00C33B67">
        <w:rPr>
          <w:iCs/>
        </w:rPr>
        <w:t xml:space="preserve"> </w:t>
      </w:r>
      <w:r w:rsidR="00C33B67" w:rsidRPr="00C33B67">
        <w:rPr>
          <w:iCs/>
        </w:rPr>
        <w:t>the most used</w:t>
      </w:r>
      <w:r w:rsidR="00332794" w:rsidRPr="00C33B67">
        <w:rPr>
          <w:iCs/>
        </w:rPr>
        <w:t xml:space="preserve"> input combinations </w:t>
      </w:r>
      <w:r w:rsidR="00C33B67" w:rsidRPr="00C33B67">
        <w:rPr>
          <w:iCs/>
        </w:rPr>
        <w:t>will be</w:t>
      </w:r>
      <w:r w:rsidR="00332794" w:rsidRPr="00C33B67">
        <w:rPr>
          <w:iCs/>
        </w:rPr>
        <w:t xml:space="preserve"> covered for maximum test coverage.</w:t>
      </w:r>
      <w:r w:rsidR="00332794" w:rsidRPr="00332794">
        <w:rPr>
          <w:i/>
        </w:rPr>
        <w:t xml:space="preserve"> </w:t>
      </w:r>
      <w:r w:rsidR="00C33B67" w:rsidRPr="00C33B67">
        <w:rPr>
          <w:iCs/>
        </w:rPr>
        <w:t>T</w:t>
      </w:r>
      <w:r w:rsidR="00332794" w:rsidRPr="00C33B67">
        <w:rPr>
          <w:iCs/>
        </w:rPr>
        <w:t>est cases are grouped based on their category</w:t>
      </w:r>
      <w:r w:rsidR="00C33B67" w:rsidRPr="00C33B67">
        <w:rPr>
          <w:iCs/>
        </w:rPr>
        <w:t xml:space="preserve"> </w:t>
      </w:r>
      <w:r w:rsidR="00332794" w:rsidRPr="00C33B67">
        <w:rPr>
          <w:iCs/>
        </w:rPr>
        <w:t xml:space="preserve">and API function calls are prioritized </w:t>
      </w:r>
      <w:r w:rsidR="00986AD7" w:rsidRPr="00C33B67">
        <w:rPr>
          <w:iCs/>
        </w:rPr>
        <w:t>for</w:t>
      </w:r>
      <w:r w:rsidR="00332794" w:rsidRPr="00C33B67">
        <w:rPr>
          <w:iCs/>
        </w:rPr>
        <w:t xml:space="preserve"> ease </w:t>
      </w:r>
      <w:r w:rsidR="00230F1D">
        <w:rPr>
          <w:iCs/>
        </w:rPr>
        <w:t>of</w:t>
      </w:r>
      <w:r w:rsidR="00332794" w:rsidRPr="00C33B67">
        <w:rPr>
          <w:iCs/>
        </w:rPr>
        <w:t xml:space="preserve"> work.</w:t>
      </w:r>
    </w:p>
    <w:p w14:paraId="7009C97C" w14:textId="77777777" w:rsidR="00BD39A9" w:rsidRDefault="00BD39A9" w:rsidP="00C218FE">
      <w:pPr>
        <w:rPr>
          <w:iCs/>
        </w:rPr>
      </w:pPr>
      <w:r>
        <w:rPr>
          <w:iCs/>
        </w:rPr>
        <w:t xml:space="preserve">Authentication will </w:t>
      </w:r>
      <w:r w:rsidRPr="00BD39A9">
        <w:rPr>
          <w:iCs/>
        </w:rPr>
        <w:t>ensure the API responds to correct authorization via agreed methods and refuses all unauthorized calls</w:t>
      </w:r>
      <w:r>
        <w:rPr>
          <w:iCs/>
        </w:rPr>
        <w:t>.</w:t>
      </w:r>
    </w:p>
    <w:p w14:paraId="7C105303" w14:textId="77777777" w:rsidR="00BD39A9" w:rsidRDefault="00C33B67" w:rsidP="00C218FE">
      <w:pPr>
        <w:rPr>
          <w:iCs/>
        </w:rPr>
      </w:pPr>
      <w:r w:rsidRPr="00C33B67">
        <w:rPr>
          <w:iCs/>
        </w:rPr>
        <w:t>T</w:t>
      </w:r>
      <w:r w:rsidR="00332794" w:rsidRPr="00C33B67">
        <w:rPr>
          <w:iCs/>
        </w:rPr>
        <w:t xml:space="preserve">est cases start with typical or expected results and then test for failure conditions to make sure the API fails consistently for negative </w:t>
      </w:r>
      <w:r w:rsidR="00744E60" w:rsidRPr="00C33B67">
        <w:rPr>
          <w:iCs/>
        </w:rPr>
        <w:t>cases</w:t>
      </w:r>
      <w:r w:rsidR="008370EA" w:rsidRPr="00C33B67">
        <w:rPr>
          <w:iCs/>
        </w:rPr>
        <w:t xml:space="preserve"> and th</w:t>
      </w:r>
      <w:r w:rsidR="007420C8" w:rsidRPr="00C33B67">
        <w:rPr>
          <w:iCs/>
        </w:rPr>
        <w:t>at</w:t>
      </w:r>
      <w:r w:rsidR="008370EA" w:rsidRPr="00C33B67">
        <w:rPr>
          <w:iCs/>
        </w:rPr>
        <w:t xml:space="preserve"> exception </w:t>
      </w:r>
      <w:r w:rsidR="001B48BD" w:rsidRPr="00C33B67">
        <w:rPr>
          <w:iCs/>
        </w:rPr>
        <w:t xml:space="preserve">and error </w:t>
      </w:r>
      <w:r w:rsidR="008370EA" w:rsidRPr="00C33B67">
        <w:rPr>
          <w:iCs/>
        </w:rPr>
        <w:t>handling function</w:t>
      </w:r>
      <w:r w:rsidR="001B48BD" w:rsidRPr="00C33B67">
        <w:rPr>
          <w:iCs/>
        </w:rPr>
        <w:t>s</w:t>
      </w:r>
      <w:r w:rsidR="008370EA" w:rsidRPr="00C33B67">
        <w:rPr>
          <w:iCs/>
        </w:rPr>
        <w:t xml:space="preserve"> </w:t>
      </w:r>
      <w:r w:rsidR="001B48BD" w:rsidRPr="00C33B67">
        <w:rPr>
          <w:iCs/>
        </w:rPr>
        <w:t>are</w:t>
      </w:r>
      <w:r w:rsidR="008370EA" w:rsidRPr="00C33B67">
        <w:rPr>
          <w:iCs/>
        </w:rPr>
        <w:t xml:space="preserve"> tested</w:t>
      </w:r>
      <w:r w:rsidR="00744E60" w:rsidRPr="00C33B67">
        <w:rPr>
          <w:iCs/>
        </w:rPr>
        <w:t>.</w:t>
      </w:r>
    </w:p>
    <w:p w14:paraId="492FFABC" w14:textId="696AE7CE" w:rsidR="00AD6740" w:rsidRPr="00332794" w:rsidRDefault="00C33B67" w:rsidP="00C218FE">
      <w:pPr>
        <w:rPr>
          <w:i/>
        </w:rPr>
      </w:pPr>
      <w:r w:rsidRPr="00C33B67">
        <w:rPr>
          <w:iCs/>
        </w:rPr>
        <w:lastRenderedPageBreak/>
        <w:t>D</w:t>
      </w:r>
      <w:r w:rsidR="00782EB7" w:rsidRPr="00C33B67">
        <w:rPr>
          <w:iCs/>
        </w:rPr>
        <w:t xml:space="preserve">ata integrity and consistency between the </w:t>
      </w:r>
      <w:r w:rsidR="00ED4116">
        <w:rPr>
          <w:iCs/>
        </w:rPr>
        <w:t xml:space="preserve">existing </w:t>
      </w:r>
      <w:r w:rsidR="0023179F">
        <w:rPr>
          <w:iCs/>
        </w:rPr>
        <w:t xml:space="preserve">direct connect </w:t>
      </w:r>
      <w:r w:rsidR="00ED4116">
        <w:rPr>
          <w:iCs/>
        </w:rPr>
        <w:t xml:space="preserve">and new MuleSoft </w:t>
      </w:r>
      <w:r w:rsidR="0023179F">
        <w:rPr>
          <w:iCs/>
        </w:rPr>
        <w:t xml:space="preserve">proxy </w:t>
      </w:r>
      <w:r w:rsidR="00ED4116">
        <w:rPr>
          <w:iCs/>
        </w:rPr>
        <w:t xml:space="preserve">implementation </w:t>
      </w:r>
      <w:r>
        <w:rPr>
          <w:iCs/>
        </w:rPr>
        <w:t xml:space="preserve">is being ensured </w:t>
      </w:r>
      <w:r w:rsidR="009C2526">
        <w:rPr>
          <w:iCs/>
        </w:rPr>
        <w:t xml:space="preserve">by using the Salesforce Id to verify </w:t>
      </w:r>
      <w:r w:rsidR="00585557">
        <w:rPr>
          <w:iCs/>
        </w:rPr>
        <w:t xml:space="preserve">the </w:t>
      </w:r>
      <w:r w:rsidR="009C2526">
        <w:rPr>
          <w:iCs/>
        </w:rPr>
        <w:t>records created in CARMA</w:t>
      </w:r>
      <w:r w:rsidR="00ED4116">
        <w:rPr>
          <w:iCs/>
        </w:rPr>
        <w:t xml:space="preserve"> ha</w:t>
      </w:r>
      <w:r w:rsidR="00585557">
        <w:rPr>
          <w:iCs/>
        </w:rPr>
        <w:t>ve</w:t>
      </w:r>
      <w:r w:rsidR="00ED4116">
        <w:rPr>
          <w:iCs/>
        </w:rPr>
        <w:t xml:space="preserve"> all the right data</w:t>
      </w:r>
      <w:r>
        <w:rPr>
          <w:iCs/>
        </w:rPr>
        <w:t xml:space="preserve">. </w:t>
      </w:r>
    </w:p>
    <w:p w14:paraId="0CEC5BF2" w14:textId="77777777" w:rsidR="005B0B5D" w:rsidRDefault="005B0B5D" w:rsidP="005B0B5D">
      <w:pPr>
        <w:pStyle w:val="Heading1"/>
        <w:rPr>
          <w:color w:val="auto"/>
        </w:rPr>
      </w:pPr>
      <w:r w:rsidRPr="00C218FE">
        <w:rPr>
          <w:color w:val="auto"/>
        </w:rPr>
        <w:t>Payload</w:t>
      </w:r>
      <w:r>
        <w:rPr>
          <w:color w:val="auto"/>
        </w:rPr>
        <w:t xml:space="preserve"> Validation</w:t>
      </w:r>
      <w:r w:rsidRPr="00C218FE">
        <w:rPr>
          <w:color w:val="auto"/>
        </w:rPr>
        <w:t>:</w:t>
      </w:r>
    </w:p>
    <w:p w14:paraId="629012FA" w14:textId="544777FB" w:rsidR="005B0B5D" w:rsidRPr="00B45BCB" w:rsidRDefault="00832616" w:rsidP="005B0B5D">
      <w:pPr>
        <w:rPr>
          <w:iCs/>
          <w:color w:val="4472C4" w:themeColor="accent1"/>
        </w:rPr>
      </w:pPr>
      <w:r w:rsidRPr="00B45BCB">
        <w:rPr>
          <w:iCs/>
        </w:rPr>
        <w:t>W</w:t>
      </w:r>
      <w:r w:rsidR="00AD6740" w:rsidRPr="00B45BCB">
        <w:rPr>
          <w:iCs/>
        </w:rPr>
        <w:t>hen the requests are sent to the API with some input parameters</w:t>
      </w:r>
      <w:r w:rsidRPr="00B45BCB">
        <w:rPr>
          <w:iCs/>
        </w:rPr>
        <w:t xml:space="preserve">, </w:t>
      </w:r>
      <w:r w:rsidR="00AD6740" w:rsidRPr="00B45BCB">
        <w:rPr>
          <w:iCs/>
        </w:rPr>
        <w:t xml:space="preserve">the response </w:t>
      </w:r>
      <w:r w:rsidR="00675707">
        <w:rPr>
          <w:iCs/>
        </w:rPr>
        <w:t xml:space="preserve">will be analyzed </w:t>
      </w:r>
      <w:r w:rsidRPr="00B45BCB">
        <w:rPr>
          <w:iCs/>
        </w:rPr>
        <w:t xml:space="preserve">to </w:t>
      </w:r>
      <w:r w:rsidR="00CF2FB4" w:rsidRPr="00B45BCB">
        <w:rPr>
          <w:iCs/>
        </w:rPr>
        <w:t>ensure</w:t>
      </w:r>
      <w:r w:rsidRPr="00B45BCB">
        <w:rPr>
          <w:iCs/>
        </w:rPr>
        <w:t xml:space="preserve"> the data is according to data model (schema validation: field names and field types are as expected; field values are as expected; non-nullable fields are not null, </w:t>
      </w:r>
      <w:proofErr w:type="spellStart"/>
      <w:r w:rsidRPr="00B45BCB">
        <w:rPr>
          <w:iCs/>
        </w:rPr>
        <w:t>etc</w:t>
      </w:r>
      <w:proofErr w:type="spellEnd"/>
      <w:r w:rsidR="00391889">
        <w:rPr>
          <w:iCs/>
        </w:rPr>
        <w:t>)</w:t>
      </w:r>
      <w:r w:rsidRPr="00B45BCB">
        <w:rPr>
          <w:iCs/>
        </w:rPr>
        <w:t xml:space="preserve">. </w:t>
      </w:r>
      <w:r w:rsidR="0086555A" w:rsidRPr="00B45BCB">
        <w:rPr>
          <w:iCs/>
        </w:rPr>
        <w:t xml:space="preserve">Ensure the output payload set of test results contains the expected data. </w:t>
      </w:r>
      <w:r w:rsidR="00CF2FB4" w:rsidRPr="00B45BCB">
        <w:rPr>
          <w:iCs/>
        </w:rPr>
        <w:t>Ensure</w:t>
      </w:r>
      <w:r w:rsidR="008B597D" w:rsidRPr="00B45BCB">
        <w:rPr>
          <w:iCs/>
        </w:rPr>
        <w:t xml:space="preserve"> that HTTP headers are as expected, including content type, </w:t>
      </w:r>
      <w:r w:rsidR="00FD17A3">
        <w:rPr>
          <w:iCs/>
        </w:rPr>
        <w:t>c</w:t>
      </w:r>
      <w:r w:rsidR="008B597D" w:rsidRPr="00B45BCB">
        <w:rPr>
          <w:iCs/>
        </w:rPr>
        <w:t xml:space="preserve">onnection, and other standard header fields according to spec. </w:t>
      </w:r>
      <w:r w:rsidR="00675707">
        <w:rPr>
          <w:iCs/>
        </w:rPr>
        <w:t>T</w:t>
      </w:r>
      <w:r w:rsidR="008B597D" w:rsidRPr="00B45BCB">
        <w:rPr>
          <w:iCs/>
        </w:rPr>
        <w:t xml:space="preserve">he response </w:t>
      </w:r>
      <w:r w:rsidR="00675707">
        <w:rPr>
          <w:iCs/>
        </w:rPr>
        <w:t xml:space="preserve">will be validated to ensure it </w:t>
      </w:r>
      <w:r w:rsidR="008B597D" w:rsidRPr="00B45BCB">
        <w:rPr>
          <w:iCs/>
        </w:rPr>
        <w:t>is received in a reasonable amount of time.</w:t>
      </w:r>
      <w:r w:rsidRPr="00B45BCB">
        <w:rPr>
          <w:iCs/>
          <w:color w:val="4472C4" w:themeColor="accent1"/>
        </w:rPr>
        <w:t xml:space="preserve"> </w:t>
      </w:r>
    </w:p>
    <w:p w14:paraId="4C34E646" w14:textId="77777777" w:rsidR="005B0B5D" w:rsidRDefault="00077A0D" w:rsidP="003D2BC3">
      <w:pPr>
        <w:pStyle w:val="Heading1"/>
        <w:rPr>
          <w:color w:val="auto"/>
        </w:rPr>
      </w:pPr>
      <w:r w:rsidRPr="003D2BC3">
        <w:rPr>
          <w:color w:val="auto"/>
        </w:rPr>
        <w:t>Test</w:t>
      </w:r>
      <w:r w:rsidR="003D2BC3" w:rsidRPr="003D2BC3">
        <w:rPr>
          <w:color w:val="auto"/>
        </w:rPr>
        <w:t xml:space="preserve"> Results:</w:t>
      </w:r>
    </w:p>
    <w:p w14:paraId="2472E306" w14:textId="7D3D5749" w:rsidR="003D2BC3" w:rsidRPr="00B45BCB" w:rsidRDefault="00B45BCB" w:rsidP="003D2BC3">
      <w:pPr>
        <w:rPr>
          <w:iCs/>
        </w:rPr>
      </w:pPr>
      <w:r w:rsidRPr="00B45BCB">
        <w:rPr>
          <w:iCs/>
        </w:rPr>
        <w:t>A r</w:t>
      </w:r>
      <w:r w:rsidR="003D2BC3" w:rsidRPr="00B45BCB">
        <w:rPr>
          <w:iCs/>
        </w:rPr>
        <w:t>eport</w:t>
      </w:r>
      <w:r w:rsidR="00D43AC6" w:rsidRPr="00B45BCB">
        <w:rPr>
          <w:iCs/>
        </w:rPr>
        <w:t xml:space="preserve"> </w:t>
      </w:r>
      <w:r w:rsidR="00474913">
        <w:rPr>
          <w:iCs/>
        </w:rPr>
        <w:t xml:space="preserve">with </w:t>
      </w:r>
      <w:r w:rsidR="00D43AC6" w:rsidRPr="00B45BCB">
        <w:rPr>
          <w:iCs/>
        </w:rPr>
        <w:t xml:space="preserve">the </w:t>
      </w:r>
      <w:r w:rsidR="00EF3B84" w:rsidRPr="00B45BCB">
        <w:rPr>
          <w:iCs/>
        </w:rPr>
        <w:t>results of the testing including the following metrics</w:t>
      </w:r>
      <w:r w:rsidRPr="00B45BCB">
        <w:rPr>
          <w:iCs/>
        </w:rPr>
        <w:t xml:space="preserve"> will be recorded in the MuleSoft_Integration_Testing_Scenarios.xls</w:t>
      </w:r>
      <w:r w:rsidR="00EF3B84" w:rsidRPr="00B45BCB">
        <w:rPr>
          <w:iCs/>
        </w:rPr>
        <w:t>:</w:t>
      </w:r>
    </w:p>
    <w:p w14:paraId="667C1D9E" w14:textId="77777777" w:rsidR="006B6795" w:rsidRPr="00B45BCB" w:rsidRDefault="0089678F" w:rsidP="006B6795">
      <w:pPr>
        <w:rPr>
          <w:iCs/>
        </w:rPr>
      </w:pPr>
      <w:bookmarkStart w:id="1" w:name="_Hlk29718052"/>
      <w:r w:rsidRPr="00B45BCB">
        <w:rPr>
          <w:iCs/>
        </w:rPr>
        <w:t>•</w:t>
      </w:r>
      <w:bookmarkEnd w:id="1"/>
      <w:r w:rsidRPr="00B45BCB">
        <w:rPr>
          <w:iCs/>
        </w:rPr>
        <w:t xml:space="preserve">             </w:t>
      </w:r>
      <w:r w:rsidR="006B6795" w:rsidRPr="00B45BCB">
        <w:rPr>
          <w:iCs/>
        </w:rPr>
        <w:t>Number of test cases executed</w:t>
      </w:r>
    </w:p>
    <w:p w14:paraId="42891854" w14:textId="77777777" w:rsidR="006B6795" w:rsidRPr="00B45BCB" w:rsidRDefault="0089678F" w:rsidP="006B6795">
      <w:pPr>
        <w:rPr>
          <w:iCs/>
        </w:rPr>
      </w:pPr>
      <w:r w:rsidRPr="00B45BCB">
        <w:rPr>
          <w:iCs/>
        </w:rPr>
        <w:t xml:space="preserve">•             </w:t>
      </w:r>
      <w:r w:rsidR="006B6795" w:rsidRPr="00B45BCB">
        <w:rPr>
          <w:iCs/>
        </w:rPr>
        <w:t>Number of test cases passed</w:t>
      </w:r>
    </w:p>
    <w:p w14:paraId="207737DE" w14:textId="77777777" w:rsidR="006B6795" w:rsidRPr="00B45BCB" w:rsidRDefault="0089678F" w:rsidP="006B6795">
      <w:pPr>
        <w:rPr>
          <w:iCs/>
        </w:rPr>
      </w:pPr>
      <w:r w:rsidRPr="00B45BCB">
        <w:rPr>
          <w:iCs/>
        </w:rPr>
        <w:t xml:space="preserve">•             </w:t>
      </w:r>
      <w:r w:rsidR="006B6795" w:rsidRPr="00B45BCB">
        <w:rPr>
          <w:iCs/>
        </w:rPr>
        <w:t>Number of test cases failed</w:t>
      </w:r>
    </w:p>
    <w:p w14:paraId="18A701F6" w14:textId="77777777" w:rsidR="00EF3B84" w:rsidRPr="00B45BCB" w:rsidRDefault="00EF3B84" w:rsidP="00EF3B84">
      <w:pPr>
        <w:rPr>
          <w:iCs/>
        </w:rPr>
      </w:pPr>
      <w:bookmarkStart w:id="2" w:name="_Hlk29684174"/>
      <w:r w:rsidRPr="00B45BCB">
        <w:rPr>
          <w:iCs/>
        </w:rPr>
        <w:t>•</w:t>
      </w:r>
      <w:bookmarkEnd w:id="2"/>
      <w:r w:rsidRPr="00B45BCB">
        <w:rPr>
          <w:iCs/>
        </w:rPr>
        <w:tab/>
        <w:t xml:space="preserve">Number of test cases blocked </w:t>
      </w:r>
    </w:p>
    <w:p w14:paraId="5A030AB0" w14:textId="77777777" w:rsidR="00EF3B84" w:rsidRPr="00B45BCB" w:rsidRDefault="00EF3B84" w:rsidP="00EF3B84">
      <w:pPr>
        <w:rPr>
          <w:iCs/>
        </w:rPr>
      </w:pPr>
      <w:r w:rsidRPr="00B45BCB">
        <w:rPr>
          <w:iCs/>
        </w:rPr>
        <w:t>•</w:t>
      </w:r>
      <w:r w:rsidRPr="00B45BCB">
        <w:rPr>
          <w:iCs/>
        </w:rPr>
        <w:tab/>
        <w:t>Number of defects deferred</w:t>
      </w:r>
    </w:p>
    <w:p w14:paraId="41BDF75A" w14:textId="77777777" w:rsidR="00EF3B84" w:rsidRPr="00B45BCB" w:rsidRDefault="00EF3B84" w:rsidP="00EF3B84">
      <w:pPr>
        <w:rPr>
          <w:iCs/>
        </w:rPr>
      </w:pPr>
      <w:r w:rsidRPr="00B45BCB">
        <w:rPr>
          <w:iCs/>
        </w:rPr>
        <w:t>•</w:t>
      </w:r>
      <w:r w:rsidRPr="00B45BCB">
        <w:rPr>
          <w:iCs/>
        </w:rPr>
        <w:tab/>
        <w:t>Number of defects accepted</w:t>
      </w:r>
    </w:p>
    <w:p w14:paraId="2FC70360" w14:textId="77777777" w:rsidR="00EF3B84" w:rsidRPr="00B45BCB" w:rsidRDefault="00EF3B84" w:rsidP="00EF3B84">
      <w:pPr>
        <w:rPr>
          <w:iCs/>
        </w:rPr>
      </w:pPr>
      <w:r w:rsidRPr="00B45BCB">
        <w:rPr>
          <w:iCs/>
        </w:rPr>
        <w:t>•</w:t>
      </w:r>
      <w:r w:rsidRPr="00B45BCB">
        <w:rPr>
          <w:iCs/>
        </w:rPr>
        <w:tab/>
        <w:t>Number of defects rejected</w:t>
      </w:r>
    </w:p>
    <w:p w14:paraId="00D93EE3" w14:textId="64D9E839" w:rsidR="0089678F" w:rsidRDefault="00EF3B84" w:rsidP="0089678F">
      <w:pPr>
        <w:rPr>
          <w:iCs/>
        </w:rPr>
      </w:pPr>
      <w:r w:rsidRPr="00B45BCB">
        <w:rPr>
          <w:iCs/>
        </w:rPr>
        <w:t>•</w:t>
      </w:r>
      <w:r w:rsidRPr="00B45BCB">
        <w:rPr>
          <w:iCs/>
        </w:rPr>
        <w:tab/>
        <w:t>Number of critical defects (sev</w:t>
      </w:r>
      <w:r w:rsidR="00984261" w:rsidRPr="00B45BCB">
        <w:rPr>
          <w:iCs/>
        </w:rPr>
        <w:t>erity</w:t>
      </w:r>
      <w:r w:rsidRPr="00B45BCB">
        <w:rPr>
          <w:iCs/>
        </w:rPr>
        <w:t xml:space="preserve"> 1 and 2)</w:t>
      </w:r>
    </w:p>
    <w:p w14:paraId="40B5373D" w14:textId="754C087A" w:rsidR="0028669C" w:rsidRPr="0028669C" w:rsidRDefault="0028669C" w:rsidP="0028669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sz w:val="32"/>
          <w:szCs w:val="32"/>
        </w:rPr>
      </w:pPr>
      <w:r w:rsidRPr="0028669C">
        <w:rPr>
          <w:rFonts w:asciiTheme="majorHAnsi" w:eastAsiaTheme="majorEastAsia" w:hAnsiTheme="majorHAnsi" w:cstheme="majorBidi"/>
          <w:sz w:val="32"/>
          <w:szCs w:val="32"/>
        </w:rPr>
        <w:t xml:space="preserve">Test Execution </w:t>
      </w:r>
      <w:r w:rsidR="00474913">
        <w:rPr>
          <w:rFonts w:asciiTheme="majorHAnsi" w:eastAsiaTheme="majorEastAsia" w:hAnsiTheme="majorHAnsi" w:cstheme="majorBidi"/>
          <w:sz w:val="32"/>
          <w:szCs w:val="32"/>
        </w:rPr>
        <w:t>Reporting</w:t>
      </w:r>
      <w:r w:rsidRPr="0028669C">
        <w:rPr>
          <w:rFonts w:asciiTheme="majorHAnsi" w:eastAsiaTheme="majorEastAsia" w:hAnsiTheme="majorHAnsi" w:cstheme="majorBidi"/>
          <w:sz w:val="32"/>
          <w:szCs w:val="32"/>
        </w:rPr>
        <w:t>:</w:t>
      </w:r>
    </w:p>
    <w:p w14:paraId="7738010B" w14:textId="23095185" w:rsidR="0028669C" w:rsidRPr="0089678F" w:rsidRDefault="00FA4336" w:rsidP="0028669C">
      <w:pPr>
        <w:rPr>
          <w:i/>
          <w:color w:val="4472C4" w:themeColor="accent1"/>
        </w:rPr>
      </w:pPr>
      <w:r w:rsidRPr="0028669C">
        <w:rPr>
          <w:iCs/>
        </w:rPr>
        <w:t>A</w:t>
      </w:r>
      <w:r w:rsidR="0028669C" w:rsidRPr="0028669C">
        <w:rPr>
          <w:iCs/>
        </w:rPr>
        <w:t xml:space="preserve"> </w:t>
      </w:r>
      <w:r w:rsidR="00A545C5">
        <w:rPr>
          <w:iCs/>
        </w:rPr>
        <w:t>report</w:t>
      </w:r>
      <w:r w:rsidR="0028669C" w:rsidRPr="0028669C">
        <w:rPr>
          <w:iCs/>
        </w:rPr>
        <w:t xml:space="preserve"> will be provided to the business via </w:t>
      </w:r>
      <w:r w:rsidR="00155928">
        <w:rPr>
          <w:iCs/>
        </w:rPr>
        <w:t xml:space="preserve">email </w:t>
      </w:r>
      <w:r w:rsidR="0028669C" w:rsidRPr="0028669C">
        <w:rPr>
          <w:iCs/>
        </w:rPr>
        <w:t xml:space="preserve">of the types of bugs or errors detected by API testing such as security issues, performance issues, multi-threading issues, unused flags, duplicate or missing functionality, reliability issue </w:t>
      </w:r>
      <w:r w:rsidR="00123CD3" w:rsidRPr="0028669C">
        <w:rPr>
          <w:iCs/>
        </w:rPr>
        <w:t>i.e.,</w:t>
      </w:r>
      <w:r w:rsidR="0028669C" w:rsidRPr="0028669C">
        <w:rPr>
          <w:iCs/>
        </w:rPr>
        <w:t xml:space="preserve"> difficulty while connecting and getting a response from the API, improper warnings or errors to the caller, unstructured response data, or valid arguments not handled correctly.</w:t>
      </w:r>
    </w:p>
    <w:p w14:paraId="3B5764F4" w14:textId="099B3C62" w:rsidR="00071E12" w:rsidRDefault="00F5542F" w:rsidP="00181755">
      <w:pPr>
        <w:pStyle w:val="Heading1"/>
        <w:rPr>
          <w:color w:val="auto"/>
        </w:rPr>
      </w:pPr>
      <w:r>
        <w:rPr>
          <w:color w:val="auto"/>
        </w:rPr>
        <w:t>Deployment</w:t>
      </w:r>
      <w:r w:rsidR="00181755" w:rsidRPr="00181755">
        <w:rPr>
          <w:color w:val="auto"/>
        </w:rPr>
        <w:t>:</w:t>
      </w:r>
    </w:p>
    <w:p w14:paraId="22C8C94F" w14:textId="30479C8F" w:rsidR="00181755" w:rsidRPr="004D1603" w:rsidRDefault="00165AE1" w:rsidP="00181755">
      <w:pPr>
        <w:rPr>
          <w:iCs/>
        </w:rPr>
      </w:pPr>
      <w:r w:rsidRPr="00165AE1">
        <w:rPr>
          <w:iCs/>
        </w:rPr>
        <w:t>The go/no go decision will be made</w:t>
      </w:r>
      <w:r w:rsidR="00F5542F" w:rsidRPr="004D1603">
        <w:rPr>
          <w:iCs/>
        </w:rPr>
        <w:t xml:space="preserve"> </w:t>
      </w:r>
      <w:r w:rsidR="00DC1F0B">
        <w:rPr>
          <w:iCs/>
        </w:rPr>
        <w:t xml:space="preserve">on </w:t>
      </w:r>
      <w:r w:rsidR="006E48A0">
        <w:rPr>
          <w:iCs/>
        </w:rPr>
        <w:t>2/2</w:t>
      </w:r>
      <w:r w:rsidR="004A5935">
        <w:rPr>
          <w:iCs/>
        </w:rPr>
        <w:t>8</w:t>
      </w:r>
      <w:r w:rsidR="006E48A0">
        <w:rPr>
          <w:iCs/>
        </w:rPr>
        <w:t>/2022</w:t>
      </w:r>
      <w:r w:rsidR="00F5542F" w:rsidRPr="004D1603">
        <w:rPr>
          <w:iCs/>
        </w:rPr>
        <w:t xml:space="preserve"> </w:t>
      </w:r>
      <w:r w:rsidR="004D1603" w:rsidRPr="004D1603">
        <w:rPr>
          <w:iCs/>
        </w:rPr>
        <w:t>(</w:t>
      </w:r>
      <w:r w:rsidR="008A3B27" w:rsidRPr="004D1603">
        <w:rPr>
          <w:iCs/>
        </w:rPr>
        <w:t>based on the outcome of the test effort</w:t>
      </w:r>
      <w:r w:rsidR="003E7137" w:rsidRPr="004D1603">
        <w:rPr>
          <w:iCs/>
        </w:rPr>
        <w:t xml:space="preserve">, our analysis, </w:t>
      </w:r>
      <w:r w:rsidR="004D1603" w:rsidRPr="004D1603">
        <w:rPr>
          <w:iCs/>
        </w:rPr>
        <w:t xml:space="preserve">any </w:t>
      </w:r>
      <w:r w:rsidR="003E7137" w:rsidRPr="004D1603">
        <w:rPr>
          <w:iCs/>
        </w:rPr>
        <w:t>other dependencies, risks</w:t>
      </w:r>
      <w:r w:rsidR="004D1603">
        <w:rPr>
          <w:iCs/>
        </w:rPr>
        <w:t>,</w:t>
      </w:r>
      <w:r w:rsidR="003E7137" w:rsidRPr="004D1603">
        <w:rPr>
          <w:iCs/>
        </w:rPr>
        <w:t xml:space="preserve"> </w:t>
      </w:r>
      <w:r w:rsidR="004D1603" w:rsidRPr="004D1603">
        <w:rPr>
          <w:iCs/>
        </w:rPr>
        <w:t>etc.).</w:t>
      </w:r>
      <w:r>
        <w:rPr>
          <w:iCs/>
        </w:rPr>
        <w:t xml:space="preserve"> </w:t>
      </w:r>
      <w:r w:rsidR="00DC1F0B">
        <w:rPr>
          <w:iCs/>
        </w:rPr>
        <w:t xml:space="preserve">The MuleSoft API is expected to release to production on </w:t>
      </w:r>
      <w:r w:rsidR="004A5935">
        <w:rPr>
          <w:iCs/>
        </w:rPr>
        <w:t>3</w:t>
      </w:r>
      <w:r w:rsidR="006E48A0">
        <w:rPr>
          <w:iCs/>
        </w:rPr>
        <w:t>/</w:t>
      </w:r>
      <w:r w:rsidR="004A5935">
        <w:rPr>
          <w:iCs/>
        </w:rPr>
        <w:t>01</w:t>
      </w:r>
      <w:r w:rsidR="006E48A0">
        <w:rPr>
          <w:iCs/>
        </w:rPr>
        <w:t>/2022</w:t>
      </w:r>
      <w:r w:rsidR="00DC1F0B">
        <w:rPr>
          <w:iCs/>
        </w:rPr>
        <w:t xml:space="preserve"> and </w:t>
      </w:r>
      <w:r w:rsidR="00DC1F0B" w:rsidRPr="00DC1F0B">
        <w:rPr>
          <w:iCs/>
        </w:rPr>
        <w:t xml:space="preserve">VA.gov </w:t>
      </w:r>
      <w:r w:rsidR="00DC1F0B">
        <w:rPr>
          <w:iCs/>
        </w:rPr>
        <w:t xml:space="preserve">will </w:t>
      </w:r>
      <w:r w:rsidR="00DC1F0B" w:rsidRPr="00DC1F0B">
        <w:rPr>
          <w:iCs/>
        </w:rPr>
        <w:t xml:space="preserve">switch to MuleSoft proxy configuration </w:t>
      </w:r>
      <w:r w:rsidR="00DC1F0B">
        <w:rPr>
          <w:iCs/>
        </w:rPr>
        <w:t xml:space="preserve">at that time. </w:t>
      </w:r>
    </w:p>
    <w:sectPr w:rsidR="00181755" w:rsidRPr="004D1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8D2"/>
    <w:multiLevelType w:val="hybridMultilevel"/>
    <w:tmpl w:val="4FDC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21F4"/>
    <w:multiLevelType w:val="hybridMultilevel"/>
    <w:tmpl w:val="6C86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E779F"/>
    <w:multiLevelType w:val="hybridMultilevel"/>
    <w:tmpl w:val="1CEC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E31BC"/>
    <w:multiLevelType w:val="hybridMultilevel"/>
    <w:tmpl w:val="B80AD038"/>
    <w:lvl w:ilvl="0" w:tplc="8960D1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9382E"/>
    <w:multiLevelType w:val="multilevel"/>
    <w:tmpl w:val="EFA6448A"/>
    <w:lvl w:ilvl="0">
      <w:start w:val="1"/>
      <w:numFmt w:val="decimal"/>
      <w:pStyle w:val="TableTextNumbered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31"/>
    <w:rsid w:val="000074B2"/>
    <w:rsid w:val="00010111"/>
    <w:rsid w:val="00043095"/>
    <w:rsid w:val="00066DAF"/>
    <w:rsid w:val="00071E12"/>
    <w:rsid w:val="00077A0D"/>
    <w:rsid w:val="000826FB"/>
    <w:rsid w:val="00093CF5"/>
    <w:rsid w:val="000A48BB"/>
    <w:rsid w:val="000B10C8"/>
    <w:rsid w:val="000B66C5"/>
    <w:rsid w:val="000B72FA"/>
    <w:rsid w:val="00123CD3"/>
    <w:rsid w:val="00136B31"/>
    <w:rsid w:val="00147E34"/>
    <w:rsid w:val="001539F6"/>
    <w:rsid w:val="00155928"/>
    <w:rsid w:val="00165AE1"/>
    <w:rsid w:val="00165FD6"/>
    <w:rsid w:val="00181755"/>
    <w:rsid w:val="0018236C"/>
    <w:rsid w:val="00183FF6"/>
    <w:rsid w:val="00186EA3"/>
    <w:rsid w:val="00193A40"/>
    <w:rsid w:val="001B03E2"/>
    <w:rsid w:val="001B1616"/>
    <w:rsid w:val="001B48BD"/>
    <w:rsid w:val="001C0942"/>
    <w:rsid w:val="00221EFA"/>
    <w:rsid w:val="00230F1D"/>
    <w:rsid w:val="0023179F"/>
    <w:rsid w:val="0024079F"/>
    <w:rsid w:val="002431B9"/>
    <w:rsid w:val="0024490C"/>
    <w:rsid w:val="00245E1C"/>
    <w:rsid w:val="002544AF"/>
    <w:rsid w:val="0026565B"/>
    <w:rsid w:val="0027294A"/>
    <w:rsid w:val="00273587"/>
    <w:rsid w:val="0028669C"/>
    <w:rsid w:val="002C1013"/>
    <w:rsid w:val="002C626B"/>
    <w:rsid w:val="002E2E14"/>
    <w:rsid w:val="002E3444"/>
    <w:rsid w:val="002F0428"/>
    <w:rsid w:val="0031321E"/>
    <w:rsid w:val="00315B35"/>
    <w:rsid w:val="00326259"/>
    <w:rsid w:val="00330076"/>
    <w:rsid w:val="00332794"/>
    <w:rsid w:val="00332BC9"/>
    <w:rsid w:val="00333550"/>
    <w:rsid w:val="0034433C"/>
    <w:rsid w:val="00357CA4"/>
    <w:rsid w:val="00383572"/>
    <w:rsid w:val="00391889"/>
    <w:rsid w:val="003C2DAE"/>
    <w:rsid w:val="003D2BC3"/>
    <w:rsid w:val="003E7137"/>
    <w:rsid w:val="003F62C8"/>
    <w:rsid w:val="00420C1B"/>
    <w:rsid w:val="0043283F"/>
    <w:rsid w:val="0043541A"/>
    <w:rsid w:val="004637C4"/>
    <w:rsid w:val="00474913"/>
    <w:rsid w:val="0049288C"/>
    <w:rsid w:val="00496E98"/>
    <w:rsid w:val="004A52E7"/>
    <w:rsid w:val="004A5935"/>
    <w:rsid w:val="004A635C"/>
    <w:rsid w:val="004B1A8D"/>
    <w:rsid w:val="004D1603"/>
    <w:rsid w:val="004F42DC"/>
    <w:rsid w:val="00512C56"/>
    <w:rsid w:val="005407E1"/>
    <w:rsid w:val="0056314E"/>
    <w:rsid w:val="00574C21"/>
    <w:rsid w:val="0057794F"/>
    <w:rsid w:val="00585557"/>
    <w:rsid w:val="005B0B5D"/>
    <w:rsid w:val="005B5F2A"/>
    <w:rsid w:val="005D202D"/>
    <w:rsid w:val="005D3B21"/>
    <w:rsid w:val="005E1D59"/>
    <w:rsid w:val="005F1572"/>
    <w:rsid w:val="005F18DC"/>
    <w:rsid w:val="005F42B2"/>
    <w:rsid w:val="00625405"/>
    <w:rsid w:val="0063236A"/>
    <w:rsid w:val="00634BDA"/>
    <w:rsid w:val="00647C4A"/>
    <w:rsid w:val="006720BC"/>
    <w:rsid w:val="00674B76"/>
    <w:rsid w:val="00675707"/>
    <w:rsid w:val="00676294"/>
    <w:rsid w:val="006939F2"/>
    <w:rsid w:val="006A3657"/>
    <w:rsid w:val="006A3B5A"/>
    <w:rsid w:val="006B6795"/>
    <w:rsid w:val="006C71A5"/>
    <w:rsid w:val="006E3FEE"/>
    <w:rsid w:val="006E48A0"/>
    <w:rsid w:val="006E6720"/>
    <w:rsid w:val="007027D6"/>
    <w:rsid w:val="00713B8C"/>
    <w:rsid w:val="007315DB"/>
    <w:rsid w:val="0073604E"/>
    <w:rsid w:val="0074151B"/>
    <w:rsid w:val="007420C8"/>
    <w:rsid w:val="00744E60"/>
    <w:rsid w:val="007508ED"/>
    <w:rsid w:val="00762D6E"/>
    <w:rsid w:val="00764859"/>
    <w:rsid w:val="00782EB7"/>
    <w:rsid w:val="00783FF2"/>
    <w:rsid w:val="007B3AAB"/>
    <w:rsid w:val="007B6047"/>
    <w:rsid w:val="007F7612"/>
    <w:rsid w:val="007F7741"/>
    <w:rsid w:val="00800C6D"/>
    <w:rsid w:val="00811B09"/>
    <w:rsid w:val="00815C50"/>
    <w:rsid w:val="00823315"/>
    <w:rsid w:val="00827E9F"/>
    <w:rsid w:val="00831058"/>
    <w:rsid w:val="00832616"/>
    <w:rsid w:val="008370EA"/>
    <w:rsid w:val="0084574B"/>
    <w:rsid w:val="00864C70"/>
    <w:rsid w:val="0086555A"/>
    <w:rsid w:val="00885959"/>
    <w:rsid w:val="008874EB"/>
    <w:rsid w:val="0089678F"/>
    <w:rsid w:val="008A00D4"/>
    <w:rsid w:val="008A2E35"/>
    <w:rsid w:val="008A3B27"/>
    <w:rsid w:val="008A4816"/>
    <w:rsid w:val="008B597D"/>
    <w:rsid w:val="008C07AE"/>
    <w:rsid w:val="008E2CBD"/>
    <w:rsid w:val="008E4DA6"/>
    <w:rsid w:val="008F723E"/>
    <w:rsid w:val="009212E1"/>
    <w:rsid w:val="009321BB"/>
    <w:rsid w:val="009325A2"/>
    <w:rsid w:val="00934C1C"/>
    <w:rsid w:val="00954C87"/>
    <w:rsid w:val="00962235"/>
    <w:rsid w:val="0098132E"/>
    <w:rsid w:val="00984261"/>
    <w:rsid w:val="00986AD7"/>
    <w:rsid w:val="00987A24"/>
    <w:rsid w:val="0099254B"/>
    <w:rsid w:val="009A14B3"/>
    <w:rsid w:val="009A3F85"/>
    <w:rsid w:val="009B036A"/>
    <w:rsid w:val="009C165C"/>
    <w:rsid w:val="009C2526"/>
    <w:rsid w:val="009E157D"/>
    <w:rsid w:val="009E3354"/>
    <w:rsid w:val="00A25256"/>
    <w:rsid w:val="00A333A2"/>
    <w:rsid w:val="00A545C5"/>
    <w:rsid w:val="00A66CB8"/>
    <w:rsid w:val="00AB1EB5"/>
    <w:rsid w:val="00AC2AD0"/>
    <w:rsid w:val="00AC2B95"/>
    <w:rsid w:val="00AD6740"/>
    <w:rsid w:val="00AD689C"/>
    <w:rsid w:val="00AD6B8B"/>
    <w:rsid w:val="00AD7A53"/>
    <w:rsid w:val="00AE7B4F"/>
    <w:rsid w:val="00AF1DA1"/>
    <w:rsid w:val="00AF2D08"/>
    <w:rsid w:val="00B1013D"/>
    <w:rsid w:val="00B2707C"/>
    <w:rsid w:val="00B371F5"/>
    <w:rsid w:val="00B45BCB"/>
    <w:rsid w:val="00B541C1"/>
    <w:rsid w:val="00B547EA"/>
    <w:rsid w:val="00B61503"/>
    <w:rsid w:val="00B74809"/>
    <w:rsid w:val="00B87FB5"/>
    <w:rsid w:val="00B9510C"/>
    <w:rsid w:val="00BD1FFC"/>
    <w:rsid w:val="00BD39A9"/>
    <w:rsid w:val="00BE3B82"/>
    <w:rsid w:val="00BF0565"/>
    <w:rsid w:val="00BF0E01"/>
    <w:rsid w:val="00C218FE"/>
    <w:rsid w:val="00C33AE0"/>
    <w:rsid w:val="00C33B67"/>
    <w:rsid w:val="00C63F48"/>
    <w:rsid w:val="00C6473C"/>
    <w:rsid w:val="00C812C7"/>
    <w:rsid w:val="00C94B0A"/>
    <w:rsid w:val="00C96375"/>
    <w:rsid w:val="00CA1091"/>
    <w:rsid w:val="00CA4059"/>
    <w:rsid w:val="00CB7194"/>
    <w:rsid w:val="00CE1421"/>
    <w:rsid w:val="00CE52C9"/>
    <w:rsid w:val="00CE5B8C"/>
    <w:rsid w:val="00CF2FB4"/>
    <w:rsid w:val="00CF343D"/>
    <w:rsid w:val="00D10CD4"/>
    <w:rsid w:val="00D3496C"/>
    <w:rsid w:val="00D43AC6"/>
    <w:rsid w:val="00D717D6"/>
    <w:rsid w:val="00D91AA9"/>
    <w:rsid w:val="00D92B2E"/>
    <w:rsid w:val="00DC1F0B"/>
    <w:rsid w:val="00DC317F"/>
    <w:rsid w:val="00DD6C2A"/>
    <w:rsid w:val="00DE5E4A"/>
    <w:rsid w:val="00DF501B"/>
    <w:rsid w:val="00E15C71"/>
    <w:rsid w:val="00E16F71"/>
    <w:rsid w:val="00E2023D"/>
    <w:rsid w:val="00E25457"/>
    <w:rsid w:val="00E4360B"/>
    <w:rsid w:val="00E51CBC"/>
    <w:rsid w:val="00E51F6A"/>
    <w:rsid w:val="00E52553"/>
    <w:rsid w:val="00E650E7"/>
    <w:rsid w:val="00E82C95"/>
    <w:rsid w:val="00E8390D"/>
    <w:rsid w:val="00E86995"/>
    <w:rsid w:val="00E96509"/>
    <w:rsid w:val="00EA3023"/>
    <w:rsid w:val="00EC4E7C"/>
    <w:rsid w:val="00ED4116"/>
    <w:rsid w:val="00EF3B84"/>
    <w:rsid w:val="00F04BBE"/>
    <w:rsid w:val="00F04FEE"/>
    <w:rsid w:val="00F07918"/>
    <w:rsid w:val="00F27783"/>
    <w:rsid w:val="00F53AD1"/>
    <w:rsid w:val="00F5542F"/>
    <w:rsid w:val="00F63A89"/>
    <w:rsid w:val="00F97697"/>
    <w:rsid w:val="00FA4336"/>
    <w:rsid w:val="00FA72A6"/>
    <w:rsid w:val="00FB19DF"/>
    <w:rsid w:val="00FB28E0"/>
    <w:rsid w:val="00FB352E"/>
    <w:rsid w:val="00FB5C43"/>
    <w:rsid w:val="00FD17A3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F92E"/>
  <w15:chartTrackingRefBased/>
  <w15:docId w15:val="{50A5937B-DC76-4090-A689-21BDCBE1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Text">
    <w:name w:val="Table Text"/>
    <w:basedOn w:val="Normal"/>
    <w:link w:val="TableTextChar"/>
    <w:uiPriority w:val="99"/>
    <w:qFormat/>
    <w:rsid w:val="006E3FEE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Arial"/>
      <w:color w:val="000000"/>
      <w:szCs w:val="20"/>
    </w:rPr>
  </w:style>
  <w:style w:type="character" w:customStyle="1" w:styleId="TableTextChar">
    <w:name w:val="Table Text Char"/>
    <w:link w:val="TableText"/>
    <w:uiPriority w:val="99"/>
    <w:rsid w:val="006E3FEE"/>
    <w:rPr>
      <w:rFonts w:ascii="Times New Roman" w:eastAsia="Times New Roman" w:hAnsi="Times New Roman" w:cs="Arial"/>
      <w:color w:val="000000"/>
      <w:szCs w:val="20"/>
    </w:rPr>
  </w:style>
  <w:style w:type="paragraph" w:customStyle="1" w:styleId="TableHeading">
    <w:name w:val="Table Heading"/>
    <w:basedOn w:val="Normal"/>
    <w:uiPriority w:val="99"/>
    <w:rsid w:val="006E3FE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HeadingCentered">
    <w:name w:val="Table Heading Centered"/>
    <w:basedOn w:val="TableHeading"/>
    <w:rsid w:val="006E3FEE"/>
    <w:pPr>
      <w:jc w:val="center"/>
    </w:pPr>
  </w:style>
  <w:style w:type="paragraph" w:customStyle="1" w:styleId="TableTextNumbered">
    <w:name w:val="Table Text Numbered"/>
    <w:basedOn w:val="TableText"/>
    <w:link w:val="TableTextNumberedChar"/>
    <w:rsid w:val="006E3FEE"/>
    <w:pPr>
      <w:numPr>
        <w:numId w:val="4"/>
      </w:numPr>
    </w:pPr>
  </w:style>
  <w:style w:type="character" w:customStyle="1" w:styleId="TableTextNumberedChar">
    <w:name w:val="Table Text Numbered Char"/>
    <w:basedOn w:val="TableTextChar"/>
    <w:link w:val="TableTextNumbered"/>
    <w:rsid w:val="006E3FEE"/>
    <w:rPr>
      <w:rFonts w:ascii="Times New Roman" w:eastAsia="Times New Roman" w:hAnsi="Times New Roman" w:cs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Wald</dc:creator>
  <cp:keywords/>
  <dc:description/>
  <cp:lastModifiedBy>Musiorski, Kevin</cp:lastModifiedBy>
  <cp:revision>2</cp:revision>
  <dcterms:created xsi:type="dcterms:W3CDTF">2022-02-22T23:32:00Z</dcterms:created>
  <dcterms:modified xsi:type="dcterms:W3CDTF">2022-02-22T23:32:00Z</dcterms:modified>
</cp:coreProperties>
</file>