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B029E" w14:textId="77777777" w:rsidR="000E57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/>
        <w:rPr>
          <w:color w:val="323A45"/>
          <w:sz w:val="52"/>
          <w:szCs w:val="52"/>
        </w:rPr>
      </w:pPr>
      <w:bookmarkStart w:id="0" w:name="_heading=h.gjdgxs" w:colFirst="0" w:colLast="0"/>
      <w:bookmarkEnd w:id="0"/>
      <w:r>
        <w:rPr>
          <w:noProof/>
          <w:color w:val="323A45"/>
          <w:sz w:val="52"/>
          <w:szCs w:val="52"/>
        </w:rPr>
        <w:drawing>
          <wp:inline distT="0" distB="0" distL="0" distR="0" wp14:anchorId="10850D42" wp14:editId="5B5A632F">
            <wp:extent cx="4643708" cy="2812819"/>
            <wp:effectExtent l="0" t="0" r="0" b="0"/>
            <wp:docPr id="8" name="image6.png" descr="Title Banner with VA seal and text reading: VA US Department of Veterans Affai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itle Banner with VA seal and text reading: VA US Department of Veterans Affair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03EC5" w14:textId="77777777" w:rsidR="000E57E3" w:rsidRDefault="000E57E3"/>
    <w:p w14:paraId="4BD4B719" w14:textId="77777777" w:rsidR="000E57E3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4472C4"/>
          <w:sz w:val="52"/>
          <w:szCs w:val="52"/>
        </w:rPr>
      </w:pPr>
      <w:r>
        <w:rPr>
          <w:color w:val="4472C4"/>
          <w:sz w:val="52"/>
          <w:szCs w:val="52"/>
        </w:rPr>
        <w:t>Benefits Team 1</w:t>
      </w:r>
    </w:p>
    <w:p w14:paraId="3A812861" w14:textId="787D027C" w:rsidR="000E57E3" w:rsidRDefault="00E512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B616B"/>
          <w:sz w:val="32"/>
          <w:szCs w:val="32"/>
        </w:rPr>
      </w:pPr>
      <w:r>
        <w:rPr>
          <w:color w:val="5B616B"/>
          <w:sz w:val="32"/>
          <w:szCs w:val="32"/>
        </w:rPr>
        <w:t>March 27, 2023</w:t>
      </w:r>
      <w:r w:rsidR="00000000">
        <w:rPr>
          <w:color w:val="5B616B"/>
          <w:sz w:val="32"/>
          <w:szCs w:val="32"/>
        </w:rPr>
        <w:t xml:space="preserve"> | </w:t>
      </w:r>
      <w:r w:rsidR="00DF77C4">
        <w:rPr>
          <w:color w:val="5B616B"/>
          <w:sz w:val="32"/>
          <w:szCs w:val="32"/>
        </w:rPr>
        <w:t xml:space="preserve">Claim </w:t>
      </w:r>
      <w:r w:rsidR="00000000">
        <w:rPr>
          <w:color w:val="5B616B"/>
          <w:sz w:val="32"/>
          <w:szCs w:val="32"/>
        </w:rPr>
        <w:t>Notification Letters Version 1.</w:t>
      </w:r>
      <w:r>
        <w:rPr>
          <w:color w:val="5B616B"/>
          <w:sz w:val="32"/>
          <w:szCs w:val="32"/>
        </w:rPr>
        <w:t>1</w:t>
      </w:r>
      <w:r w:rsidR="00000000">
        <w:rPr>
          <w:color w:val="5B616B"/>
          <w:sz w:val="32"/>
          <w:szCs w:val="32"/>
        </w:rPr>
        <w:br/>
      </w:r>
      <w:r w:rsidR="00000000">
        <w:br w:type="page"/>
      </w:r>
    </w:p>
    <w:p w14:paraId="07F6D31B" w14:textId="77777777" w:rsidR="000E57E3" w:rsidRDefault="000E57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B616B"/>
          <w:sz w:val="32"/>
          <w:szCs w:val="32"/>
        </w:rPr>
      </w:pPr>
    </w:p>
    <w:p w14:paraId="230D5953" w14:textId="77777777" w:rsidR="000E57E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color w:val="4472C4"/>
          <w:sz w:val="36"/>
          <w:szCs w:val="3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4472C4"/>
          <w:sz w:val="36"/>
          <w:szCs w:val="36"/>
        </w:rPr>
        <w:t>Revision History</w:t>
      </w:r>
    </w:p>
    <w:tbl>
      <w:tblPr>
        <w:tblStyle w:val="a"/>
        <w:tblW w:w="941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20" w:firstRow="1" w:lastRow="0" w:firstColumn="0" w:lastColumn="0" w:noHBand="0" w:noVBand="1"/>
      </w:tblPr>
      <w:tblGrid>
        <w:gridCol w:w="1182"/>
        <w:gridCol w:w="997"/>
        <w:gridCol w:w="4848"/>
        <w:gridCol w:w="2386"/>
      </w:tblGrid>
      <w:tr w:rsidR="000E57E3" w14:paraId="4966EBB8" w14:textId="77777777" w:rsidTr="000E5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182" w:type="dxa"/>
            <w:tcBorders>
              <w:right w:val="single" w:sz="4" w:space="0" w:color="FFFFFF"/>
            </w:tcBorders>
          </w:tcPr>
          <w:p w14:paraId="52288690" w14:textId="77777777" w:rsidR="000E57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2" w:name="_heading=h.1fob9te" w:colFirst="0" w:colLast="0"/>
            <w:bookmarkEnd w:id="2"/>
            <w:r>
              <w:rPr>
                <w:b w:val="0"/>
                <w:sz w:val="22"/>
                <w:szCs w:val="22"/>
              </w:rPr>
              <w:t>Date</w:t>
            </w:r>
          </w:p>
        </w:tc>
        <w:tc>
          <w:tcPr>
            <w:tcW w:w="997" w:type="dxa"/>
            <w:tcBorders>
              <w:left w:val="single" w:sz="4" w:space="0" w:color="FFFFFF"/>
              <w:right w:val="single" w:sz="4" w:space="0" w:color="FFFFFF"/>
            </w:tcBorders>
          </w:tcPr>
          <w:p w14:paraId="77BF321A" w14:textId="77777777" w:rsidR="000E57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 w:val="0"/>
                <w:sz w:val="22"/>
                <w:szCs w:val="22"/>
              </w:rPr>
              <w:t>Version</w:t>
            </w:r>
          </w:p>
        </w:tc>
        <w:tc>
          <w:tcPr>
            <w:tcW w:w="4848" w:type="dxa"/>
            <w:tcBorders>
              <w:left w:val="single" w:sz="4" w:space="0" w:color="FFFFFF"/>
              <w:right w:val="single" w:sz="4" w:space="0" w:color="FFFFFF"/>
            </w:tcBorders>
          </w:tcPr>
          <w:p w14:paraId="7CF20FF2" w14:textId="77777777" w:rsidR="000E57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 w:val="0"/>
                <w:sz w:val="22"/>
                <w:szCs w:val="22"/>
              </w:rPr>
              <w:t>Description</w:t>
            </w:r>
          </w:p>
        </w:tc>
        <w:tc>
          <w:tcPr>
            <w:tcW w:w="2386" w:type="dxa"/>
            <w:tcBorders>
              <w:left w:val="single" w:sz="4" w:space="0" w:color="FFFFFF"/>
            </w:tcBorders>
          </w:tcPr>
          <w:p w14:paraId="6D5AA488" w14:textId="77777777" w:rsidR="000E57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 w:val="0"/>
                <w:sz w:val="22"/>
                <w:szCs w:val="22"/>
              </w:rPr>
              <w:t>Author</w:t>
            </w:r>
          </w:p>
        </w:tc>
      </w:tr>
      <w:tr w:rsidR="00E5126C" w14:paraId="139A2146" w14:textId="77777777" w:rsidTr="000E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7A6F8000" w14:textId="37682158" w:rsidR="00E5126C" w:rsidRDefault="00E51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3/27/24</w:t>
            </w:r>
          </w:p>
        </w:tc>
        <w:tc>
          <w:tcPr>
            <w:tcW w:w="997" w:type="dxa"/>
          </w:tcPr>
          <w:p w14:paraId="228E8A18" w14:textId="0E3CB74A" w:rsidR="00E5126C" w:rsidRDefault="00E51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848" w:type="dxa"/>
          </w:tcPr>
          <w:p w14:paraId="51548B91" w14:textId="589B760E" w:rsidR="00E5126C" w:rsidRDefault="00E51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Updated to include other development letters</w:t>
            </w:r>
          </w:p>
        </w:tc>
        <w:tc>
          <w:tcPr>
            <w:tcW w:w="2386" w:type="dxa"/>
          </w:tcPr>
          <w:p w14:paraId="337B1324" w14:textId="75BE4788" w:rsidR="00E5126C" w:rsidRDefault="00E51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Worrell</w:t>
            </w:r>
          </w:p>
        </w:tc>
      </w:tr>
      <w:tr w:rsidR="000E57E3" w14:paraId="2BFA3E26" w14:textId="77777777" w:rsidTr="000E57E3">
        <w:tc>
          <w:tcPr>
            <w:tcW w:w="1182" w:type="dxa"/>
          </w:tcPr>
          <w:p w14:paraId="0C6DC47E" w14:textId="77777777" w:rsidR="000E57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9/30/22</w:t>
            </w:r>
          </w:p>
        </w:tc>
        <w:tc>
          <w:tcPr>
            <w:tcW w:w="997" w:type="dxa"/>
          </w:tcPr>
          <w:p w14:paraId="6A17D6A9" w14:textId="77777777" w:rsidR="000E57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48" w:type="dxa"/>
          </w:tcPr>
          <w:p w14:paraId="2F92F6C6" w14:textId="77777777" w:rsidR="000E57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Product Debut</w:t>
            </w:r>
          </w:p>
        </w:tc>
        <w:tc>
          <w:tcPr>
            <w:tcW w:w="2386" w:type="dxa"/>
          </w:tcPr>
          <w:p w14:paraId="3411DA8E" w14:textId="77777777" w:rsidR="000E57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Jacob Worrell</w:t>
            </w:r>
          </w:p>
        </w:tc>
      </w:tr>
    </w:tbl>
    <w:p w14:paraId="3A2EF300" w14:textId="77777777" w:rsidR="000E57E3" w:rsidRDefault="00000000">
      <w:r>
        <w:br w:type="page"/>
      </w:r>
    </w:p>
    <w:p w14:paraId="362D0D82" w14:textId="77777777" w:rsidR="000E57E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lastRenderedPageBreak/>
        <w:t xml:space="preserve">Table of Contents </w:t>
      </w:r>
    </w:p>
    <w:sdt>
      <w:sdtPr>
        <w:id w:val="1687633165"/>
        <w:docPartObj>
          <w:docPartGallery w:val="Table of Contents"/>
          <w:docPartUnique/>
        </w:docPartObj>
      </w:sdtPr>
      <w:sdtContent>
        <w:p w14:paraId="796C0B24" w14:textId="77777777" w:rsidR="000E57E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75"/>
              <w:tab w:val="right" w:pos="9350"/>
            </w:tabs>
            <w:spacing w:before="120" w:after="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bookmark=id.tyjcwt"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</w:rPr>
            <w:t>Notification Letters Overview</w:t>
          </w:r>
          <w:r>
            <w:fldChar w:fldCharType="end"/>
          </w:r>
          <w:hyperlink w:anchor="bookmark=id.tyjcwt">
            <w:r>
              <w:rPr>
                <w:color w:val="000000"/>
              </w:rPr>
              <w:tab/>
            </w:r>
          </w:hyperlink>
          <w:r>
            <w:t>4</w:t>
          </w:r>
        </w:p>
        <w:p w14:paraId="40F458E4" w14:textId="77777777" w:rsidR="000E57E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75"/>
              <w:tab w:val="right" w:pos="9350"/>
            </w:tabs>
            <w:spacing w:before="120" w:after="0" w:line="240" w:lineRule="auto"/>
            <w:rPr>
              <w:color w:val="000000"/>
            </w:rPr>
          </w:pPr>
          <w:hyperlink w:anchor="bookmark=id.3dy6vkm">
            <w:r>
              <w:rPr>
                <w:color w:val="000000"/>
              </w:rPr>
              <w:t>2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bookmark=id.3dy6vkm \h </w:instrText>
          </w:r>
          <w:r>
            <w:fldChar w:fldCharType="separate"/>
          </w:r>
          <w:r>
            <w:rPr>
              <w:b/>
              <w:color w:val="000000"/>
            </w:rPr>
            <w:t>User Access</w:t>
          </w:r>
          <w:r>
            <w:rPr>
              <w:color w:val="000000"/>
            </w:rPr>
            <w:tab/>
          </w:r>
          <w:r>
            <w:fldChar w:fldCharType="end"/>
          </w:r>
          <w:r>
            <w:t>4</w:t>
          </w:r>
          <w:hyperlink w:anchor="_heading=h.35nkun2">
            <w:r>
              <w:rPr>
                <w:color w:val="000000"/>
              </w:rPr>
              <w:tab/>
            </w:r>
          </w:hyperlink>
        </w:p>
        <w:p w14:paraId="7903038F" w14:textId="77777777" w:rsidR="000E57E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75"/>
              <w:tab w:val="right" w:pos="9350"/>
            </w:tabs>
            <w:spacing w:before="120" w:after="0" w:line="240" w:lineRule="auto"/>
            <w:rPr>
              <w:color w:val="000000"/>
            </w:rPr>
          </w:pPr>
          <w:r>
            <w:rPr>
              <w:color w:val="000000"/>
            </w:rPr>
            <w:t>3</w:t>
          </w:r>
          <w:hyperlink w:anchor="bookmark=id.1ksv4uv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bookmark=id.1ksv4uv \h </w:instrText>
          </w:r>
          <w:r>
            <w:fldChar w:fldCharType="separate"/>
          </w:r>
          <w:r>
            <w:rPr>
              <w:b/>
              <w:color w:val="000000"/>
            </w:rPr>
            <w:t>Navigation</w:t>
          </w:r>
          <w:r>
            <w:rPr>
              <w:color w:val="000000"/>
            </w:rPr>
            <w:tab/>
          </w:r>
          <w:r>
            <w:fldChar w:fldCharType="end"/>
          </w:r>
          <w:r>
            <w:t>4</w:t>
          </w:r>
        </w:p>
        <w:p w14:paraId="03AC71E6" w14:textId="77777777" w:rsidR="000E57E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75"/>
              <w:tab w:val="right" w:pos="9350"/>
            </w:tabs>
            <w:spacing w:before="120" w:after="0" w:line="240" w:lineRule="auto"/>
            <w:rPr>
              <w:color w:val="000000"/>
            </w:rPr>
          </w:pPr>
          <w:hyperlink w:anchor="bookmark=id.44sinio">
            <w:r>
              <w:rPr>
                <w:color w:val="000000"/>
              </w:rPr>
              <w:t>4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bookmark=id.44sinio \h </w:instrText>
          </w:r>
          <w:r>
            <w:fldChar w:fldCharType="separate"/>
          </w:r>
          <w:r>
            <w:rPr>
              <w:b/>
              <w:color w:val="000000"/>
            </w:rPr>
            <w:t>Functionality</w:t>
          </w:r>
          <w:r>
            <w:rPr>
              <w:color w:val="000000"/>
            </w:rPr>
            <w:tab/>
          </w:r>
          <w:r>
            <w:fldChar w:fldCharType="end"/>
          </w:r>
          <w:r>
            <w:t>6</w:t>
          </w:r>
        </w:p>
        <w:p w14:paraId="099A3C3B" w14:textId="77777777" w:rsidR="000E57E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75"/>
              <w:tab w:val="right" w:pos="9350"/>
            </w:tabs>
            <w:spacing w:before="120" w:after="0" w:line="240" w:lineRule="auto"/>
            <w:rPr>
              <w:color w:val="000000"/>
            </w:rPr>
          </w:pPr>
          <w:hyperlink w:anchor="bookmark=id.2jxsxqh">
            <w:r>
              <w:rPr>
                <w:color w:val="000000"/>
              </w:rPr>
              <w:t>5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bookmark=id.2jxsxqh \h </w:instrText>
          </w:r>
          <w:r>
            <w:fldChar w:fldCharType="separate"/>
          </w:r>
          <w:r>
            <w:rPr>
              <w:b/>
              <w:color w:val="000000"/>
            </w:rPr>
            <w:t>Major Issues and Error Messages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7D055555" w14:textId="77777777" w:rsidR="000E57E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left" w:pos="960"/>
              <w:tab w:val="right" w:pos="9350"/>
            </w:tabs>
            <w:spacing w:after="0" w:line="240" w:lineRule="auto"/>
            <w:ind w:left="475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5.1</w:t>
            </w:r>
            <w:r>
              <w:rPr>
                <w:color w:val="000000"/>
              </w:rPr>
              <w:tab/>
              <w:t>Subheader (as many as needed)</w:t>
            </w:r>
            <w:r>
              <w:rPr>
                <w:color w:val="000000"/>
              </w:rPr>
              <w:tab/>
              <w:t>12</w:t>
            </w:r>
          </w:hyperlink>
          <w:r>
            <w:fldChar w:fldCharType="end"/>
          </w:r>
        </w:p>
      </w:sdtContent>
    </w:sdt>
    <w:p w14:paraId="50A79D08" w14:textId="77777777" w:rsidR="000E57E3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3" w:name="_heading=h.3znysh7" w:colFirst="0" w:colLast="0"/>
      <w:bookmarkEnd w:id="3"/>
      <w:r>
        <w:br w:type="page"/>
      </w:r>
    </w:p>
    <w:p w14:paraId="49401F30" w14:textId="77777777" w:rsidR="000E57E3" w:rsidRDefault="00000000">
      <w:pPr>
        <w:pStyle w:val="Heading2"/>
        <w:rPr>
          <w:rFonts w:ascii="Calibri" w:eastAsia="Calibri" w:hAnsi="Calibri" w:cs="Calibri"/>
          <w:sz w:val="28"/>
          <w:szCs w:val="28"/>
        </w:rPr>
      </w:pPr>
      <w:bookmarkStart w:id="4" w:name="bookmark=id.tyjcwt" w:colFirst="0" w:colLast="0"/>
      <w:bookmarkStart w:id="5" w:name="_heading=h.2et92p0" w:colFirst="0" w:colLast="0"/>
      <w:bookmarkEnd w:id="4"/>
      <w:bookmarkEnd w:id="5"/>
      <w:r>
        <w:rPr>
          <w:rFonts w:ascii="Calibri" w:eastAsia="Calibri" w:hAnsi="Calibri" w:cs="Calibri"/>
          <w:sz w:val="28"/>
          <w:szCs w:val="28"/>
        </w:rPr>
        <w:lastRenderedPageBreak/>
        <w:t>1. Product Overview</w:t>
      </w:r>
    </w:p>
    <w:p w14:paraId="3BF941C4" w14:textId="0A8AC76B" w:rsidR="000E57E3" w:rsidRDefault="00000000">
      <w:r>
        <w:t>The</w:t>
      </w:r>
      <w:r w:rsidR="00DF77C4">
        <w:t xml:space="preserve"> Claim</w:t>
      </w:r>
      <w:r>
        <w:t xml:space="preserve"> Notification </w:t>
      </w:r>
      <w:r w:rsidR="00DF77C4">
        <w:t>L</w:t>
      </w:r>
      <w:r>
        <w:t>etter</w:t>
      </w:r>
      <w:r w:rsidR="00DF77C4">
        <w:t>s</w:t>
      </w:r>
      <w:r>
        <w:t xml:space="preserve"> tool is currently a feature in the Claims Status Tool, but </w:t>
      </w:r>
      <w:r w:rsidR="00E5126C">
        <w:t>is often treated as a</w:t>
      </w:r>
      <w:r>
        <w:t xml:space="preserve"> standalone product. It allows veterans to download decision letters</w:t>
      </w:r>
      <w:r w:rsidR="00E5126C">
        <w:t xml:space="preserve"> and 5103 Notification letters. In the future, it will contain other claim development letters and appeals decision letters. </w:t>
      </w:r>
      <w:r>
        <w:t xml:space="preserve">  </w:t>
      </w:r>
    </w:p>
    <w:p w14:paraId="645CC10F" w14:textId="77777777" w:rsidR="000E57E3" w:rsidRDefault="00000000">
      <w:pPr>
        <w:pStyle w:val="Heading2"/>
        <w:rPr>
          <w:rFonts w:ascii="Calibri" w:eastAsia="Calibri" w:hAnsi="Calibri" w:cs="Calibri"/>
          <w:sz w:val="28"/>
          <w:szCs w:val="28"/>
        </w:rPr>
      </w:pPr>
      <w:bookmarkStart w:id="6" w:name="bookmark=id.3dy6vkm" w:colFirst="0" w:colLast="0"/>
      <w:bookmarkEnd w:id="6"/>
      <w:r>
        <w:rPr>
          <w:rFonts w:ascii="Calibri" w:eastAsia="Calibri" w:hAnsi="Calibri" w:cs="Calibri"/>
          <w:sz w:val="28"/>
          <w:szCs w:val="28"/>
        </w:rPr>
        <w:t>2. User Access</w:t>
      </w:r>
    </w:p>
    <w:p w14:paraId="556759E1" w14:textId="0E4EA32C" w:rsidR="000E57E3" w:rsidRDefault="00000000">
      <w:pPr>
        <w:spacing w:after="120" w:line="240" w:lineRule="auto"/>
      </w:pPr>
      <w:r>
        <w:rPr>
          <w:sz w:val="24"/>
          <w:szCs w:val="24"/>
        </w:rPr>
        <w:t>Users will need to be logged into the site AND have a closed claim on file to have access to notifica</w:t>
      </w:r>
      <w:r w:rsidR="00234C98">
        <w:rPr>
          <w:sz w:val="24"/>
          <w:szCs w:val="24"/>
        </w:rPr>
        <w:t>tion</w:t>
      </w:r>
      <w:r>
        <w:rPr>
          <w:sz w:val="24"/>
          <w:szCs w:val="24"/>
        </w:rPr>
        <w:t xml:space="preserve"> letters.</w:t>
      </w:r>
    </w:p>
    <w:p w14:paraId="78EFE91F" w14:textId="77777777" w:rsidR="000E57E3" w:rsidRDefault="00000000">
      <w:pPr>
        <w:pStyle w:val="Heading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3. Navigation</w:t>
      </w:r>
    </w:p>
    <w:p w14:paraId="26CF490B" w14:textId="77777777" w:rsidR="000E57E3" w:rsidRDefault="00000000">
      <w:pPr>
        <w:rPr>
          <w:b/>
        </w:rPr>
      </w:pPr>
      <w:r>
        <w:rPr>
          <w:b/>
        </w:rPr>
        <w:t>Direct URL: https://va.gov/track-claims/your-claims-letters</w:t>
      </w:r>
    </w:p>
    <w:p w14:paraId="7931EB5B" w14:textId="77777777" w:rsidR="000E57E3" w:rsidRDefault="00000000">
      <w:pPr>
        <w:spacing w:after="120" w:line="240" w:lineRule="auto"/>
      </w:pPr>
      <w:r>
        <w:t>Or, most veterans will likely navigate starting at the VA.gov homepage. They will need to click “chick your claim or appeal status” in the “Disability” section.</w:t>
      </w:r>
    </w:p>
    <w:p w14:paraId="0B1F0363" w14:textId="77777777" w:rsidR="000E57E3" w:rsidRDefault="00000000">
      <w:pPr>
        <w:spacing w:after="120" w:line="240" w:lineRule="auto"/>
      </w:pPr>
      <w:r>
        <w:rPr>
          <w:noProof/>
        </w:rPr>
        <w:drawing>
          <wp:inline distT="114300" distB="114300" distL="114300" distR="114300" wp14:anchorId="359BE37B" wp14:editId="3872C49E">
            <wp:extent cx="5943600" cy="46609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1B439" w14:textId="77777777" w:rsidR="000E57E3" w:rsidRDefault="000E57E3"/>
    <w:p w14:paraId="6AFBBE94" w14:textId="77777777" w:rsidR="000E57E3" w:rsidRDefault="00000000">
      <w:pPr>
        <w:rPr>
          <w:b/>
        </w:rPr>
      </w:pPr>
      <w:r>
        <w:lastRenderedPageBreak/>
        <w:t xml:space="preserve">Veterans will then need to click on “View Details” on a claim that is </w:t>
      </w:r>
      <w:r>
        <w:rPr>
          <w:b/>
        </w:rPr>
        <w:t>CLOSED</w:t>
      </w:r>
    </w:p>
    <w:p w14:paraId="56CB25BB" w14:textId="77777777" w:rsidR="000E57E3" w:rsidRDefault="00000000">
      <w:r>
        <w:rPr>
          <w:noProof/>
        </w:rPr>
        <w:drawing>
          <wp:inline distT="114300" distB="114300" distL="114300" distR="114300" wp14:anchorId="25EDC08F" wp14:editId="2D00FBA7">
            <wp:extent cx="5943600" cy="36830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35B6A" w14:textId="77777777" w:rsidR="000E57E3" w:rsidRDefault="00000000">
      <w:r>
        <w:t>From within a CLOSED claim’s details section, veterans must then click the “Get your claims letters” link.</w:t>
      </w:r>
    </w:p>
    <w:p w14:paraId="4686BB3D" w14:textId="77777777" w:rsidR="000E57E3" w:rsidRDefault="00000000">
      <w:r>
        <w:rPr>
          <w:noProof/>
        </w:rPr>
        <w:drawing>
          <wp:inline distT="114300" distB="114300" distL="114300" distR="114300" wp14:anchorId="19C2F702" wp14:editId="678ACA30">
            <wp:extent cx="5348288" cy="3625067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62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9E2CF" w14:textId="77777777" w:rsidR="000E57E3" w:rsidRDefault="000E57E3"/>
    <w:p w14:paraId="110EFC43" w14:textId="77777777" w:rsidR="000E57E3" w:rsidRDefault="00000000">
      <w:pPr>
        <w:pStyle w:val="Heading2"/>
      </w:pPr>
      <w:bookmarkStart w:id="7" w:name="_heading=h.ijs3l1u2q8w0" w:colFirst="0" w:colLast="0"/>
      <w:bookmarkEnd w:id="7"/>
      <w:r>
        <w:rPr>
          <w:rFonts w:ascii="Calibri" w:eastAsia="Calibri" w:hAnsi="Calibri" w:cs="Calibri"/>
          <w:sz w:val="28"/>
          <w:szCs w:val="28"/>
        </w:rPr>
        <w:t>4. Functionality</w:t>
      </w:r>
    </w:p>
    <w:p w14:paraId="06F060BF" w14:textId="77777777" w:rsidR="000E57E3" w:rsidRDefault="00000000">
      <w:r>
        <w:t xml:space="preserve">Within the Notification Letters section, a veteran can click on one of the “Download letter” links and download their notification letter. </w:t>
      </w:r>
    </w:p>
    <w:p w14:paraId="4EBC4106" w14:textId="77777777" w:rsidR="000E57E3" w:rsidRDefault="00000000">
      <w:r>
        <w:rPr>
          <w:noProof/>
        </w:rPr>
        <w:drawing>
          <wp:inline distT="114300" distB="114300" distL="114300" distR="114300" wp14:anchorId="527B71B2" wp14:editId="64C5A6D5">
            <wp:extent cx="5943600" cy="29845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76184" w14:textId="77777777" w:rsidR="000E57E3" w:rsidRDefault="00000000">
      <w:r>
        <w:t xml:space="preserve">Once a veteran clicks a “Download letter” link, behavior can be browser and user setting specific. The letter will be downloaded immediately or come up as a preview in a browser window. </w:t>
      </w:r>
    </w:p>
    <w:p w14:paraId="4704D2BB" w14:textId="77777777" w:rsidR="000E57E3" w:rsidRDefault="00000000">
      <w:r>
        <w:rPr>
          <w:noProof/>
        </w:rPr>
        <w:lastRenderedPageBreak/>
        <w:drawing>
          <wp:inline distT="114300" distB="114300" distL="114300" distR="114300" wp14:anchorId="0D9E2C2C" wp14:editId="081151F4">
            <wp:extent cx="4691063" cy="387163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871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5183E" w14:textId="77777777" w:rsidR="000E57E3" w:rsidRDefault="00000000">
      <w:r>
        <w:br/>
      </w:r>
      <w:r>
        <w:br/>
      </w:r>
    </w:p>
    <w:p w14:paraId="074FC0DE" w14:textId="77777777" w:rsidR="000E57E3" w:rsidRDefault="000E57E3">
      <w:pPr>
        <w:spacing w:after="120" w:line="240" w:lineRule="auto"/>
      </w:pPr>
    </w:p>
    <w:p w14:paraId="19A6BCEC" w14:textId="77777777" w:rsidR="000E57E3" w:rsidRDefault="00000000">
      <w:pPr>
        <w:pStyle w:val="Heading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5. Major Issues and Error Messages</w:t>
      </w:r>
    </w:p>
    <w:p w14:paraId="2CAA6D06" w14:textId="77777777" w:rsidR="000E57E3" w:rsidRDefault="000E57E3">
      <w:pPr>
        <w:spacing w:after="120" w:line="240" w:lineRule="auto"/>
      </w:pPr>
    </w:p>
    <w:p w14:paraId="21253701" w14:textId="7A77C78C" w:rsidR="000E57E3" w:rsidRDefault="00E5126C">
      <w:pPr>
        <w:rPr>
          <w:highlight w:val="yellow"/>
        </w:rPr>
      </w:pPr>
      <w:r>
        <w:t xml:space="preserve">There are error messages in place for VA maintenance and other service disruptions. In both cases, the user will be notified and asked to check back later. </w:t>
      </w:r>
      <w:r w:rsidR="00000000">
        <w:br w:type="page"/>
      </w:r>
    </w:p>
    <w:p w14:paraId="2BBBE134" w14:textId="77777777" w:rsidR="000E57E3" w:rsidRDefault="000E57E3"/>
    <w:bookmarkStart w:id="8" w:name="bookmark=id.1t3h5sf" w:colFirst="0" w:colLast="0" w:displacedByCustomXml="next"/>
    <w:bookmarkEnd w:id="8" w:displacedByCustomXml="next"/>
    <w:sdt>
      <w:sdtPr>
        <w:id w:val="1762796904"/>
        <w:docPartObj>
          <w:docPartGallery w:val="Table of Contents"/>
          <w:docPartUnique/>
        </w:docPartObj>
      </w:sdtPr>
      <w:sdtContent>
        <w:p w14:paraId="61BB5870" w14:textId="77777777" w:rsidR="000E57E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end"/>
          </w:r>
        </w:p>
      </w:sdtContent>
    </w:sdt>
    <w:p w14:paraId="6B3CA4A4" w14:textId="77777777" w:rsidR="000E57E3" w:rsidRDefault="00000000">
      <w:pPr>
        <w:spacing w:after="0" w:line="246" w:lineRule="auto"/>
        <w:ind w:right="101" w:hanging="1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sectPr w:rsidR="000E57E3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C259D" w14:textId="77777777" w:rsidR="00391CA2" w:rsidRDefault="00391CA2">
      <w:pPr>
        <w:spacing w:after="0" w:line="240" w:lineRule="auto"/>
      </w:pPr>
      <w:r>
        <w:separator/>
      </w:r>
    </w:p>
  </w:endnote>
  <w:endnote w:type="continuationSeparator" w:id="0">
    <w:p w14:paraId="602B8625" w14:textId="77777777" w:rsidR="00391CA2" w:rsidRDefault="00391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34918" w14:textId="77777777" w:rsidR="000E57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4C98">
      <w:rPr>
        <w:noProof/>
        <w:color w:val="000000"/>
      </w:rPr>
      <w:t>1</w:t>
    </w:r>
    <w:r>
      <w:rPr>
        <w:color w:val="000000"/>
      </w:rPr>
      <w:fldChar w:fldCharType="end"/>
    </w:r>
  </w:p>
  <w:p w14:paraId="5B0801E6" w14:textId="77777777" w:rsidR="000E57E3" w:rsidRDefault="000E5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D9455" w14:textId="77777777" w:rsidR="00391CA2" w:rsidRDefault="00391CA2">
      <w:pPr>
        <w:spacing w:after="0" w:line="240" w:lineRule="auto"/>
      </w:pPr>
      <w:r>
        <w:separator/>
      </w:r>
    </w:p>
  </w:footnote>
  <w:footnote w:type="continuationSeparator" w:id="0">
    <w:p w14:paraId="123E281B" w14:textId="77777777" w:rsidR="00391CA2" w:rsidRDefault="00391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7E3"/>
    <w:rsid w:val="000E57E3"/>
    <w:rsid w:val="001D675D"/>
    <w:rsid w:val="00234C98"/>
    <w:rsid w:val="00391CA2"/>
    <w:rsid w:val="00DF77C4"/>
    <w:rsid w:val="00E5126C"/>
    <w:rsid w:val="00F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0C5D"/>
  <w15:docId w15:val="{89694BBB-A40E-493A-9F08-A964714F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F62"/>
  </w:style>
  <w:style w:type="paragraph" w:styleId="Heading1">
    <w:name w:val="heading 1"/>
    <w:basedOn w:val="Normal"/>
    <w:link w:val="Heading1Char"/>
    <w:uiPriority w:val="9"/>
    <w:qFormat/>
    <w:rsid w:val="00E90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E90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90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C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CFF"/>
    <w:rPr>
      <w:i/>
      <w:iCs/>
    </w:rPr>
  </w:style>
  <w:style w:type="table" w:customStyle="1" w:styleId="OITTable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4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205594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Heading">
    <w:name w:val="Table Heading"/>
    <w:basedOn w:val="Normal"/>
    <w:qFormat/>
    <w:rsid w:val="004750E7"/>
    <w:pPr>
      <w:spacing w:after="0" w:line="240" w:lineRule="auto"/>
      <w:jc w:val="center"/>
    </w:pPr>
    <w:rPr>
      <w:rFonts w:cs="Times New Roman"/>
      <w:color w:val="FFFFFF" w:themeColor="background1"/>
    </w:rPr>
  </w:style>
  <w:style w:type="paragraph" w:customStyle="1" w:styleId="TableCell">
    <w:name w:val="Table Cell"/>
    <w:basedOn w:val="Normal"/>
    <w:qFormat/>
    <w:rsid w:val="004750E7"/>
    <w:pPr>
      <w:spacing w:before="60" w:after="60" w:line="240" w:lineRule="auto"/>
    </w:pPr>
    <w:rPr>
      <w:bCs/>
      <w:sz w:val="20"/>
      <w:szCs w:val="20"/>
    </w:rPr>
  </w:style>
  <w:style w:type="paragraph" w:customStyle="1" w:styleId="OITStyle">
    <w:name w:val="OI&amp;T Style"/>
    <w:qFormat/>
    <w:rsid w:val="004750E7"/>
    <w:pPr>
      <w:spacing w:after="0" w:line="240" w:lineRule="auto"/>
    </w:pPr>
    <w:rPr>
      <w:rFonts w:asciiTheme="majorHAnsi" w:eastAsiaTheme="majorEastAsia" w:hAnsiTheme="majorHAnsi" w:cstheme="majorBidi"/>
      <w:color w:val="323A45"/>
      <w:spacing w:val="-10"/>
      <w:kern w:val="28"/>
      <w:sz w:val="52"/>
      <w:szCs w:val="56"/>
    </w:rPr>
  </w:style>
  <w:style w:type="paragraph" w:customStyle="1" w:styleId="Details">
    <w:name w:val="Details"/>
    <w:qFormat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67"/>
    <w:pPr>
      <w:tabs>
        <w:tab w:val="left" w:pos="475"/>
        <w:tab w:val="right" w:leader="dot" w:pos="9350"/>
      </w:tabs>
      <w:spacing w:before="120" w:after="0" w:line="240" w:lineRule="auto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7"/>
    <w:pPr>
      <w:tabs>
        <w:tab w:val="left" w:pos="720"/>
        <w:tab w:val="left" w:pos="960"/>
        <w:tab w:val="right" w:leader="dot" w:pos="9350"/>
      </w:tabs>
      <w:spacing w:after="0" w:line="240" w:lineRule="auto"/>
      <w:ind w:left="47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50E7"/>
    <w:pPr>
      <w:tabs>
        <w:tab w:val="left" w:pos="960"/>
        <w:tab w:val="right" w:leader="dot" w:pos="9350"/>
      </w:tabs>
      <w:spacing w:after="0" w:line="240" w:lineRule="auto"/>
      <w:ind w:left="480"/>
    </w:pPr>
    <w:rPr>
      <w:noProof/>
    </w:rPr>
  </w:style>
  <w:style w:type="paragraph" w:styleId="TOCHeading">
    <w:name w:val="TOC Heading"/>
    <w:basedOn w:val="Heading2"/>
    <w:next w:val="Normal"/>
    <w:uiPriority w:val="39"/>
    <w:unhideWhenUsed/>
    <w:qFormat/>
    <w:rsid w:val="004750E7"/>
    <w:pPr>
      <w:keepNext/>
      <w:keepLines/>
      <w:spacing w:before="120" w:beforeAutospacing="0" w:after="120" w:afterAutospacing="0"/>
    </w:pPr>
    <w:rPr>
      <w:rFonts w:asciiTheme="minorHAnsi" w:eastAsiaTheme="majorEastAsia" w:hAnsiTheme="minorHAnsi" w:cstheme="minorHAnsi"/>
      <w:b w:val="0"/>
      <w:color w:val="4472C4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4750E7"/>
    <w:pPr>
      <w:spacing w:after="0" w:line="240" w:lineRule="auto"/>
    </w:pPr>
  </w:style>
  <w:style w:type="paragraph" w:customStyle="1" w:styleId="VersionHistory">
    <w:name w:val="Version History"/>
    <w:basedOn w:val="Heading2"/>
    <w:link w:val="VersionHistoryChar"/>
    <w:qFormat/>
    <w:rsid w:val="004750E7"/>
    <w:pPr>
      <w:keepNext/>
      <w:keepLines/>
      <w:spacing w:before="120" w:beforeAutospacing="0" w:after="120" w:afterAutospacing="0"/>
    </w:pPr>
    <w:rPr>
      <w:rFonts w:eastAsiaTheme="majorEastAsia" w:cstheme="minorHAnsi"/>
      <w:b w:val="0"/>
      <w:bCs w:val="0"/>
      <w:color w:val="4472C4" w:themeColor="accent1"/>
    </w:rPr>
  </w:style>
  <w:style w:type="character" w:customStyle="1" w:styleId="VersionHistoryChar">
    <w:name w:val="Version History Char"/>
    <w:basedOn w:val="Heading2Char"/>
    <w:link w:val="VersionHistory"/>
    <w:rsid w:val="004750E7"/>
    <w:rPr>
      <w:rFonts w:ascii="Times New Roman" w:eastAsiaTheme="majorEastAsia" w:hAnsi="Times New Roman" w:cstheme="minorHAnsi"/>
      <w:b w:val="0"/>
      <w:bCs w:val="0"/>
      <w:color w:val="4472C4" w:themeColor="accent1"/>
      <w:sz w:val="36"/>
      <w:szCs w:val="36"/>
    </w:rPr>
  </w:style>
  <w:style w:type="paragraph" w:customStyle="1" w:styleId="DocTitlePage">
    <w:name w:val="Doc Title Page"/>
    <w:basedOn w:val="Normal"/>
    <w:link w:val="DocTitlePageChar"/>
    <w:qFormat/>
    <w:rsid w:val="004750E7"/>
    <w:pPr>
      <w:spacing w:after="120" w:line="240" w:lineRule="auto"/>
    </w:pPr>
    <w:rPr>
      <w:color w:val="4472C4" w:themeColor="accent1"/>
      <w:sz w:val="52"/>
      <w:szCs w:val="52"/>
    </w:rPr>
  </w:style>
  <w:style w:type="character" w:customStyle="1" w:styleId="DocTitlePageChar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A04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/>
    <w:rsid w:val="00A4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/>
    <w:rsid w:val="00504288"/>
    <w:pPr>
      <w:ind w:left="720"/>
      <w:contextualSpacing/>
    </w:pPr>
    <w:rPr>
      <w:color w:val="000000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4F4A61"/>
    <w:rPr>
      <w:rFonts w:ascii="Calibri" w:eastAsia="Calibri" w:hAnsi="Calibri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1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2D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rPr>
        <w:rFonts w:ascii="Calibri" w:eastAsia="Calibri" w:hAnsi="Calibri" w:cs="Calibri"/>
        <w:b/>
        <w:color w:val="FFFFFF"/>
        <w:sz w:val="24"/>
        <w:szCs w:val="24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205594"/>
      </w:tcPr>
    </w:tblStylePr>
    <w:tblStylePr w:type="lastRow">
      <w:rPr>
        <w:b w:val="0"/>
      </w:rPr>
      <w:tblPr/>
      <w:tcPr>
        <w:tcBorders>
          <w:top w:val="single" w:sz="4" w:space="0" w:color="4472C4"/>
        </w:tcBorders>
      </w:tcPr>
    </w:tblStylePr>
    <w:tblStylePr w:type="firstCol">
      <w:rPr>
        <w:b w:val="0"/>
      </w:rPr>
    </w:tblStylePr>
    <w:tblStylePr w:type="lastCol">
      <w:rPr>
        <w:b w:val="0"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IxqvHkiMWPxPSijdDWmjA6Ldw==">AMUW2mV/Yfrp5LJBOMVTLj5IpQRVvzmEJXD3iqn8kCJOFY688Oa3jzMTZfPzKElql7spcekH6kQpZE+r8UAIKVreygt6rkTMhTQblnE6lLaWA33wifMvcg7+ZW+IX4dIeXWIcKKBvOoPhLQ2nkWVi3TlI4xW5FvY3bBkoBwR+xgw+vFVXt+VwlpWtXSY3Vl5qf5EHsfdt6rLgNh5cqWPxR9qzeN35INdL8Y4fiGxVOTJuKM076IOjL/RhYbd8Fk6/6rW5YxbnR/w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Robert Tarlow Jr.</dc:creator>
  <cp:lastModifiedBy>Jacob</cp:lastModifiedBy>
  <cp:revision>3</cp:revision>
  <dcterms:created xsi:type="dcterms:W3CDTF">2024-03-28T14:52:00Z</dcterms:created>
  <dcterms:modified xsi:type="dcterms:W3CDTF">2024-03-28T14:52:00Z</dcterms:modified>
</cp:coreProperties>
</file>