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C7D3" w14:textId="641C0C88" w:rsidR="09FA8C4B" w:rsidRDefault="4C918E0C" w:rsidP="4C918E0C">
      <w:pPr>
        <w:pStyle w:val="Heading1"/>
        <w:rPr>
          <w:b/>
          <w:bCs/>
        </w:rPr>
      </w:pPr>
      <w:r w:rsidRPr="4C918E0C">
        <w:rPr>
          <w:b/>
          <w:bCs/>
        </w:rPr>
        <w:t>VET TEC Change Management Plan</w:t>
      </w:r>
    </w:p>
    <w:p w14:paraId="1E26311C" w14:textId="4C793642" w:rsidR="09FA8C4B" w:rsidRDefault="09FA8C4B" w:rsidP="4C918E0C">
      <w:pPr>
        <w:pStyle w:val="Heading2"/>
      </w:pPr>
    </w:p>
    <w:p w14:paraId="0212E935" w14:textId="64C597B5" w:rsidR="09FA8C4B" w:rsidRDefault="4C918E0C" w:rsidP="4C918E0C">
      <w:pPr>
        <w:pStyle w:val="Heading2"/>
        <w:rPr>
          <w:b/>
          <w:bCs/>
        </w:rPr>
      </w:pPr>
      <w:r w:rsidRPr="4C918E0C">
        <w:rPr>
          <w:b/>
          <w:bCs/>
        </w:rPr>
        <w:t>Purpose:</w:t>
      </w:r>
    </w:p>
    <w:p w14:paraId="5D0BD90F" w14:textId="7179F81E" w:rsidR="09FA8C4B" w:rsidRDefault="4C918E0C" w:rsidP="4C918E0C">
      <w:pPr>
        <w:spacing w:before="121"/>
        <w:ind w:left="119" w:right="277"/>
        <w:rPr>
          <w:rFonts w:eastAsiaTheme="minorEastAsia"/>
          <w:sz w:val="24"/>
          <w:szCs w:val="24"/>
        </w:rPr>
      </w:pPr>
      <w:r w:rsidRPr="4C918E0C">
        <w:rPr>
          <w:rFonts w:eastAsiaTheme="minorEastAsia"/>
          <w:sz w:val="24"/>
          <w:szCs w:val="24"/>
        </w:rPr>
        <w:t xml:space="preserve">This Change Management Plan (CMP) pertains to VET TEC which is a Benefits Integration Platform (BIP) Information Technology (IT) Program. Change Management is the process of identifying and assuring retention and monitored changes of various artifacts (documents, source code, executables, e-mail, Commercial-Off-The-Shelf ((COTS)), etc.) generated during the Software Development Life Cycle (SDLC). </w:t>
      </w:r>
    </w:p>
    <w:p w14:paraId="7B84E231" w14:textId="5261BD2A" w:rsidR="09FA8C4B" w:rsidRDefault="4C918E0C" w:rsidP="4C918E0C">
      <w:pPr>
        <w:spacing w:before="122"/>
        <w:ind w:left="119" w:right="142"/>
        <w:rPr>
          <w:rFonts w:eastAsiaTheme="minorEastAsia"/>
          <w:sz w:val="24"/>
          <w:szCs w:val="24"/>
        </w:rPr>
      </w:pPr>
      <w:r w:rsidRPr="4C918E0C">
        <w:rPr>
          <w:rFonts w:eastAsiaTheme="minorEastAsia"/>
          <w:sz w:val="24"/>
          <w:szCs w:val="24"/>
        </w:rPr>
        <w:t>The primary objective of the CMP is to establish and control baselines of product releases to ensure consistency between releases. The CMP also serves as an approval for the work to be performed</w:t>
      </w:r>
    </w:p>
    <w:p w14:paraId="39864D74" w14:textId="3CD04AD0" w:rsidR="09FA8C4B" w:rsidRDefault="4C918E0C" w:rsidP="4C918E0C">
      <w:pPr>
        <w:spacing w:before="122"/>
        <w:ind w:left="119" w:right="142"/>
        <w:rPr>
          <w:rFonts w:eastAsiaTheme="minorEastAsia"/>
          <w:sz w:val="24"/>
          <w:szCs w:val="24"/>
        </w:rPr>
      </w:pPr>
      <w:r w:rsidRPr="4C918E0C">
        <w:rPr>
          <w:rFonts w:eastAsiaTheme="minorEastAsia"/>
          <w:sz w:val="24"/>
          <w:szCs w:val="24"/>
        </w:rPr>
        <w:t xml:space="preserve">This CMP has been tailored for VET TEC, which uses an Agile Methodology Software Development Life Cycle (SDLC) process. This plan provides the criteria and direction necessary for the implementation of the VET TEC (0994) form. </w:t>
      </w:r>
    </w:p>
    <w:p w14:paraId="6AEC5B20" w14:textId="50B44396" w:rsidR="09FA8C4B" w:rsidRDefault="4C918E0C" w:rsidP="4C918E0C">
      <w:pPr>
        <w:pStyle w:val="Heading2"/>
        <w:spacing w:before="119"/>
        <w:rPr>
          <w:b/>
          <w:bCs/>
        </w:rPr>
      </w:pPr>
      <w:r w:rsidRPr="4C918E0C">
        <w:rPr>
          <w:b/>
          <w:bCs/>
        </w:rPr>
        <w:t>Audience/Stakeholders:</w:t>
      </w:r>
    </w:p>
    <w:p w14:paraId="5B07BE3A" w14:textId="26FA1C2F" w:rsidR="09FA8C4B" w:rsidRDefault="4C918E0C" w:rsidP="4C918E0C">
      <w:pPr>
        <w:spacing w:before="121"/>
        <w:ind w:left="120" w:right="251"/>
        <w:rPr>
          <w:rFonts w:eastAsiaTheme="minorEastAsia"/>
          <w:sz w:val="24"/>
          <w:szCs w:val="24"/>
        </w:rPr>
      </w:pPr>
      <w:r w:rsidRPr="4C918E0C">
        <w:rPr>
          <w:rFonts w:eastAsiaTheme="minorEastAsia"/>
          <w:sz w:val="24"/>
          <w:szCs w:val="24"/>
        </w:rPr>
        <w:t>The primary audience for this document consists of:</w:t>
      </w:r>
    </w:p>
    <w:p w14:paraId="48ECA595" w14:textId="7F7AD3BD"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Office of Information Technology (OIT)</w:t>
      </w:r>
    </w:p>
    <w:p w14:paraId="0A433489" w14:textId="65D1C8A9"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Booz Allen Hamilton (BAH)</w:t>
      </w:r>
    </w:p>
    <w:p w14:paraId="569B4615" w14:textId="79938E3C"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United States Digital Service (USDS)</w:t>
      </w:r>
    </w:p>
    <w:p w14:paraId="4BFA1774" w14:textId="279705A6"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Education Service (EDU)</w:t>
      </w:r>
    </w:p>
    <w:p w14:paraId="4FA3CA95" w14:textId="2847B627"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 xml:space="preserve">Favor Tech Consulting (FTC) </w:t>
      </w:r>
    </w:p>
    <w:p w14:paraId="267B78DC" w14:textId="05E323DD" w:rsidR="09FA8C4B" w:rsidRDefault="4C918E0C" w:rsidP="4C918E0C">
      <w:pPr>
        <w:pStyle w:val="ListParagraph"/>
        <w:numPr>
          <w:ilvl w:val="0"/>
          <w:numId w:val="1"/>
        </w:numPr>
        <w:spacing w:before="121"/>
        <w:ind w:right="251"/>
        <w:rPr>
          <w:sz w:val="24"/>
          <w:szCs w:val="24"/>
        </w:rPr>
      </w:pPr>
      <w:r w:rsidRPr="4C918E0C">
        <w:rPr>
          <w:rFonts w:eastAsiaTheme="minorEastAsia"/>
          <w:sz w:val="24"/>
          <w:szCs w:val="24"/>
        </w:rPr>
        <w:t>And all who have a requirement, need, or desire to develop, change, fix, or enhance the VET TEC project artifacts or application.</w:t>
      </w:r>
    </w:p>
    <w:p w14:paraId="74BC96A0" w14:textId="24DA7560" w:rsidR="09FA8C4B" w:rsidRDefault="4C918E0C" w:rsidP="4C918E0C">
      <w:pPr>
        <w:pStyle w:val="Heading2"/>
        <w:rPr>
          <w:b/>
          <w:bCs/>
        </w:rPr>
      </w:pPr>
      <w:r w:rsidRPr="4C918E0C">
        <w:rPr>
          <w:b/>
          <w:bCs/>
        </w:rPr>
        <w:t>VET TEC Change Management Approach:</w:t>
      </w:r>
    </w:p>
    <w:p w14:paraId="649F69DD" w14:textId="50D28ED2" w:rsidR="4C918E0C" w:rsidRDefault="4C918E0C" w:rsidP="4C918E0C">
      <w:pPr>
        <w:spacing w:before="121"/>
        <w:ind w:left="120" w:right="251"/>
        <w:rPr>
          <w:rFonts w:eastAsiaTheme="minorEastAsia"/>
          <w:sz w:val="24"/>
          <w:szCs w:val="24"/>
        </w:rPr>
      </w:pPr>
      <w:r w:rsidRPr="4C918E0C">
        <w:rPr>
          <w:rFonts w:eastAsiaTheme="minorEastAsia"/>
          <w:sz w:val="24"/>
          <w:szCs w:val="24"/>
        </w:rPr>
        <w:t>The term Change Request</w:t>
      </w:r>
      <w:r w:rsidRPr="4C918E0C">
        <w:rPr>
          <w:rFonts w:eastAsiaTheme="minorEastAsia"/>
          <w:i/>
          <w:iCs/>
          <w:sz w:val="24"/>
          <w:szCs w:val="24"/>
        </w:rPr>
        <w:t xml:space="preserve"> </w:t>
      </w:r>
      <w:r w:rsidRPr="4C918E0C">
        <w:rPr>
          <w:rFonts w:eastAsiaTheme="minorEastAsia"/>
          <w:sz w:val="24"/>
          <w:szCs w:val="24"/>
        </w:rPr>
        <w:t xml:space="preserve">(CR) in this document is </w:t>
      </w:r>
      <w:proofErr w:type="spellStart"/>
      <w:r w:rsidR="002D539E">
        <w:rPr>
          <w:rFonts w:eastAsiaTheme="minorEastAsia"/>
          <w:sz w:val="24"/>
          <w:szCs w:val="24"/>
        </w:rPr>
        <w:t>is</w:t>
      </w:r>
      <w:proofErr w:type="spellEnd"/>
      <w:r w:rsidR="002D539E">
        <w:rPr>
          <w:rFonts w:eastAsiaTheme="minorEastAsia"/>
          <w:sz w:val="24"/>
          <w:szCs w:val="24"/>
        </w:rPr>
        <w:t xml:space="preserve"> in reference to a</w:t>
      </w:r>
      <w:r w:rsidRPr="4C918E0C">
        <w:rPr>
          <w:rFonts w:eastAsiaTheme="minorEastAsia"/>
          <w:sz w:val="24"/>
          <w:szCs w:val="24"/>
        </w:rPr>
        <w:t xml:space="preserve"> request for changes, updates, or upgrades to the VET TEC form within VA.gov. </w:t>
      </w:r>
    </w:p>
    <w:p w14:paraId="24F1828A" w14:textId="7A3C8413" w:rsidR="4C918E0C" w:rsidRDefault="4C918E0C" w:rsidP="4C918E0C">
      <w:pPr>
        <w:spacing w:before="121"/>
        <w:ind w:left="120" w:right="251"/>
        <w:rPr>
          <w:rFonts w:eastAsiaTheme="minorEastAsia"/>
          <w:sz w:val="24"/>
          <w:szCs w:val="24"/>
        </w:rPr>
      </w:pPr>
      <w:r w:rsidRPr="4C918E0C">
        <w:rPr>
          <w:rFonts w:eastAsiaTheme="minorEastAsia"/>
          <w:sz w:val="24"/>
          <w:szCs w:val="24"/>
        </w:rPr>
        <w:t xml:space="preserve">CRs received from EDU, USDS and BAH shall be captured in the </w:t>
      </w:r>
      <w:hyperlink r:id="rId10" w:history="1">
        <w:r w:rsidRPr="001413CA">
          <w:rPr>
            <w:rStyle w:val="Hyperlink"/>
            <w:rFonts w:eastAsiaTheme="minorEastAsia"/>
            <w:sz w:val="24"/>
            <w:szCs w:val="24"/>
          </w:rPr>
          <w:t>VA.gov GitHub repository</w:t>
        </w:r>
      </w:hyperlink>
      <w:r w:rsidRPr="4C918E0C">
        <w:rPr>
          <w:rFonts w:eastAsiaTheme="minorEastAsia"/>
          <w:sz w:val="24"/>
          <w:szCs w:val="24"/>
        </w:rPr>
        <w:t xml:space="preserve"> in a CR log. The CR log will contain the following information:</w:t>
      </w:r>
    </w:p>
    <w:p w14:paraId="6E1CF97B" w14:textId="7AC60508"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Change Request Control #</w:t>
      </w:r>
    </w:p>
    <w:p w14:paraId="6F29DBA6" w14:textId="7ACC66FE"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Change Request Description</w:t>
      </w:r>
    </w:p>
    <w:p w14:paraId="223CC006" w14:textId="6DD996B9"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Request Origin</w:t>
      </w:r>
    </w:p>
    <w:p w14:paraId="07D0BCE4" w14:textId="2A8008F1"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 xml:space="preserve">Date Requested </w:t>
      </w:r>
    </w:p>
    <w:p w14:paraId="6BD0B04E" w14:textId="28AE7D56"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Priority (Must have for launch, Nice to have for launch, Post-launch)</w:t>
      </w:r>
    </w:p>
    <w:p w14:paraId="36DA858F" w14:textId="07247063"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Level of Effort (S, M, L, XL)</w:t>
      </w:r>
    </w:p>
    <w:p w14:paraId="0D07633B" w14:textId="582B1926"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lastRenderedPageBreak/>
        <w:t>Change Control Board Review Date</w:t>
      </w:r>
    </w:p>
    <w:p w14:paraId="0AA02E9A" w14:textId="2B731B6D"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Chance Control Board Acceptance (Approved for Development, Rejected, Deferred to post-launch)</w:t>
      </w:r>
    </w:p>
    <w:p w14:paraId="0BA65DCF" w14:textId="6F25341F" w:rsidR="4C918E0C" w:rsidRDefault="4C918E0C" w:rsidP="4C918E0C">
      <w:pPr>
        <w:pStyle w:val="ListParagraph"/>
        <w:numPr>
          <w:ilvl w:val="0"/>
          <w:numId w:val="3"/>
        </w:numPr>
        <w:spacing w:before="121"/>
        <w:ind w:right="251"/>
        <w:rPr>
          <w:sz w:val="24"/>
          <w:szCs w:val="24"/>
        </w:rPr>
      </w:pPr>
      <w:r w:rsidRPr="4C918E0C">
        <w:rPr>
          <w:rFonts w:eastAsiaTheme="minorEastAsia"/>
          <w:sz w:val="24"/>
          <w:szCs w:val="24"/>
        </w:rPr>
        <w:t>Associated GitHub Issue Number</w:t>
      </w:r>
    </w:p>
    <w:p w14:paraId="22B07A12" w14:textId="29A84D2D" w:rsidR="4C918E0C" w:rsidRDefault="4C918E0C" w:rsidP="4C918E0C">
      <w:pPr>
        <w:spacing w:before="121"/>
        <w:ind w:right="251"/>
        <w:rPr>
          <w:rFonts w:eastAsiaTheme="minorEastAsia"/>
          <w:sz w:val="24"/>
          <w:szCs w:val="24"/>
        </w:rPr>
      </w:pPr>
      <w:r w:rsidRPr="4C918E0C">
        <w:rPr>
          <w:rFonts w:eastAsiaTheme="minorEastAsia"/>
          <w:sz w:val="24"/>
          <w:szCs w:val="24"/>
        </w:rPr>
        <w:t xml:space="preserve">A Change Control Board (CCB) review of the CR shall be initiated by BAH and scheduled by FTC within one business day of the requested CR(s). The purpose of the CCB is to approve for development, reject or defer to post-launch the proposed CRs. </w:t>
      </w:r>
    </w:p>
    <w:p w14:paraId="0AD82238" w14:textId="488AB940" w:rsidR="4C918E0C" w:rsidRDefault="4C918E0C" w:rsidP="4C918E0C">
      <w:pPr>
        <w:spacing w:before="121"/>
        <w:ind w:right="251"/>
        <w:rPr>
          <w:rFonts w:eastAsiaTheme="minorEastAsia"/>
          <w:sz w:val="24"/>
          <w:szCs w:val="24"/>
        </w:rPr>
      </w:pPr>
      <w:r w:rsidRPr="4C918E0C">
        <w:rPr>
          <w:rFonts w:eastAsiaTheme="minorEastAsia"/>
          <w:sz w:val="24"/>
          <w:szCs w:val="24"/>
        </w:rPr>
        <w:t>The CCB voting attendees shall include:</w:t>
      </w:r>
    </w:p>
    <w:p w14:paraId="37672B8B" w14:textId="059F8DF5" w:rsidR="4C918E0C" w:rsidRDefault="4C918E0C" w:rsidP="4C918E0C">
      <w:pPr>
        <w:pStyle w:val="ListParagraph"/>
        <w:numPr>
          <w:ilvl w:val="0"/>
          <w:numId w:val="2"/>
        </w:numPr>
        <w:spacing w:before="121"/>
        <w:ind w:right="251"/>
        <w:rPr>
          <w:sz w:val="24"/>
          <w:szCs w:val="24"/>
        </w:rPr>
      </w:pPr>
      <w:r w:rsidRPr="4C918E0C">
        <w:rPr>
          <w:rFonts w:eastAsiaTheme="minorEastAsia"/>
          <w:sz w:val="24"/>
          <w:szCs w:val="24"/>
        </w:rPr>
        <w:t xml:space="preserve">OIT Project Manager – Darla van </w:t>
      </w:r>
      <w:proofErr w:type="spellStart"/>
      <w:r w:rsidRPr="4C918E0C">
        <w:rPr>
          <w:rFonts w:eastAsiaTheme="minorEastAsia"/>
          <w:sz w:val="24"/>
          <w:szCs w:val="24"/>
        </w:rPr>
        <w:t>Nieukerk</w:t>
      </w:r>
      <w:proofErr w:type="spellEnd"/>
    </w:p>
    <w:p w14:paraId="39420520" w14:textId="0DA8761A" w:rsidR="4C918E0C" w:rsidRDefault="4C918E0C" w:rsidP="4C918E0C">
      <w:pPr>
        <w:spacing w:before="121"/>
        <w:ind w:right="251"/>
        <w:rPr>
          <w:rFonts w:eastAsiaTheme="minorEastAsia"/>
          <w:sz w:val="24"/>
          <w:szCs w:val="24"/>
        </w:rPr>
      </w:pPr>
      <w:r w:rsidRPr="4C918E0C">
        <w:rPr>
          <w:rFonts w:eastAsiaTheme="minorEastAsia"/>
          <w:sz w:val="24"/>
          <w:szCs w:val="24"/>
        </w:rPr>
        <w:t>The CCB attendees shall include:</w:t>
      </w:r>
    </w:p>
    <w:p w14:paraId="687DF52B" w14:textId="269C0D27" w:rsidR="4C918E0C" w:rsidRDefault="4C918E0C" w:rsidP="4C918E0C">
      <w:pPr>
        <w:pStyle w:val="ListParagraph"/>
        <w:numPr>
          <w:ilvl w:val="0"/>
          <w:numId w:val="2"/>
        </w:numPr>
        <w:spacing w:before="121"/>
        <w:ind w:right="251"/>
        <w:rPr>
          <w:sz w:val="24"/>
          <w:szCs w:val="24"/>
        </w:rPr>
      </w:pPr>
      <w:r w:rsidRPr="4C918E0C">
        <w:rPr>
          <w:rFonts w:eastAsiaTheme="minorEastAsia"/>
          <w:sz w:val="24"/>
          <w:szCs w:val="24"/>
        </w:rPr>
        <w:t xml:space="preserve">BAH Delivery Lead – Dan </w:t>
      </w:r>
      <w:proofErr w:type="spellStart"/>
      <w:r w:rsidRPr="4C918E0C">
        <w:rPr>
          <w:rFonts w:eastAsiaTheme="minorEastAsia"/>
          <w:sz w:val="24"/>
          <w:szCs w:val="24"/>
        </w:rPr>
        <w:t>Ziober</w:t>
      </w:r>
      <w:proofErr w:type="spellEnd"/>
    </w:p>
    <w:p w14:paraId="7F40C7C1" w14:textId="13E43EDF" w:rsidR="4C918E0C" w:rsidRDefault="4C918E0C" w:rsidP="4C918E0C">
      <w:pPr>
        <w:pStyle w:val="ListParagraph"/>
        <w:numPr>
          <w:ilvl w:val="0"/>
          <w:numId w:val="2"/>
        </w:numPr>
        <w:spacing w:before="121"/>
        <w:ind w:right="251"/>
        <w:rPr>
          <w:sz w:val="24"/>
          <w:szCs w:val="24"/>
        </w:rPr>
      </w:pPr>
      <w:r w:rsidRPr="4C918E0C">
        <w:rPr>
          <w:rFonts w:eastAsiaTheme="minorEastAsia"/>
          <w:sz w:val="24"/>
          <w:szCs w:val="24"/>
        </w:rPr>
        <w:t>USDS Digital Expert – Matt Self</w:t>
      </w:r>
    </w:p>
    <w:p w14:paraId="2FEE13DA" w14:textId="5B5402B0" w:rsidR="4C918E0C" w:rsidRDefault="4C918E0C" w:rsidP="4C918E0C">
      <w:pPr>
        <w:pStyle w:val="ListParagraph"/>
        <w:numPr>
          <w:ilvl w:val="0"/>
          <w:numId w:val="2"/>
        </w:numPr>
        <w:spacing w:before="121"/>
        <w:ind w:right="251"/>
        <w:rPr>
          <w:sz w:val="24"/>
          <w:szCs w:val="24"/>
        </w:rPr>
      </w:pPr>
      <w:r w:rsidRPr="4C918E0C">
        <w:rPr>
          <w:rFonts w:eastAsiaTheme="minorEastAsia"/>
          <w:sz w:val="24"/>
          <w:szCs w:val="24"/>
        </w:rPr>
        <w:t>EDU SME – Ricardo da Silva</w:t>
      </w:r>
    </w:p>
    <w:p w14:paraId="1B420CD9" w14:textId="30A63CD0" w:rsidR="4C918E0C" w:rsidRDefault="00C60DC0" w:rsidP="4C918E0C">
      <w:pPr>
        <w:pStyle w:val="ListParagraph"/>
        <w:numPr>
          <w:ilvl w:val="0"/>
          <w:numId w:val="2"/>
        </w:numPr>
        <w:ind w:right="251"/>
        <w:rPr>
          <w:sz w:val="24"/>
          <w:szCs w:val="24"/>
        </w:rPr>
      </w:pPr>
      <w:r>
        <w:rPr>
          <w:rFonts w:eastAsiaTheme="minorEastAsia"/>
          <w:sz w:val="24"/>
          <w:szCs w:val="24"/>
        </w:rPr>
        <w:t>FTC</w:t>
      </w:r>
      <w:r w:rsidR="4C918E0C" w:rsidRPr="4C918E0C">
        <w:rPr>
          <w:rFonts w:eastAsiaTheme="minorEastAsia"/>
          <w:sz w:val="24"/>
          <w:szCs w:val="24"/>
        </w:rPr>
        <w:t xml:space="preserve"> Representative</w:t>
      </w:r>
      <w:r>
        <w:rPr>
          <w:rFonts w:eastAsiaTheme="minorEastAsia"/>
          <w:sz w:val="24"/>
          <w:szCs w:val="24"/>
        </w:rPr>
        <w:t xml:space="preserve"> </w:t>
      </w:r>
    </w:p>
    <w:p w14:paraId="60A42548" w14:textId="59DA868E" w:rsidR="4C918E0C" w:rsidRDefault="4C918E0C" w:rsidP="4C918E0C">
      <w:pPr>
        <w:spacing w:before="121"/>
        <w:ind w:right="251"/>
        <w:rPr>
          <w:rFonts w:eastAsiaTheme="minorEastAsia"/>
          <w:sz w:val="24"/>
          <w:szCs w:val="24"/>
        </w:rPr>
      </w:pPr>
      <w:r w:rsidRPr="4C918E0C">
        <w:rPr>
          <w:rFonts w:eastAsiaTheme="minorEastAsia"/>
          <w:sz w:val="24"/>
          <w:szCs w:val="24"/>
        </w:rPr>
        <w:t xml:space="preserve">If the CR is </w:t>
      </w:r>
      <w:r w:rsidR="000D54E1">
        <w:rPr>
          <w:rFonts w:eastAsiaTheme="minorEastAsia"/>
          <w:sz w:val="24"/>
          <w:szCs w:val="24"/>
        </w:rPr>
        <w:t>approved for development</w:t>
      </w:r>
      <w:bookmarkStart w:id="0" w:name="_GoBack"/>
      <w:bookmarkEnd w:id="0"/>
      <w:r w:rsidRPr="4C918E0C">
        <w:rPr>
          <w:rFonts w:eastAsiaTheme="minorEastAsia"/>
          <w:sz w:val="24"/>
          <w:szCs w:val="24"/>
        </w:rPr>
        <w:t xml:space="preserve"> the</w:t>
      </w:r>
      <w:r w:rsidR="000D54E1">
        <w:rPr>
          <w:rFonts w:eastAsiaTheme="minorEastAsia"/>
          <w:sz w:val="24"/>
          <w:szCs w:val="24"/>
        </w:rPr>
        <w:t>n</w:t>
      </w:r>
      <w:r w:rsidRPr="4C918E0C">
        <w:rPr>
          <w:rFonts w:eastAsiaTheme="minorEastAsia"/>
          <w:sz w:val="24"/>
          <w:szCs w:val="24"/>
        </w:rPr>
        <w:t xml:space="preserve"> it will be formally accepted into scope and a story within GitHub will be created in order to capture the work. </w:t>
      </w:r>
    </w:p>
    <w:p w14:paraId="22DEF523" w14:textId="67816EFC" w:rsidR="4C918E0C" w:rsidRDefault="4C918E0C" w:rsidP="4C918E0C">
      <w:pPr>
        <w:spacing w:before="121"/>
        <w:ind w:right="251"/>
        <w:rPr>
          <w:rFonts w:eastAsiaTheme="minorEastAsia"/>
          <w:sz w:val="24"/>
          <w:szCs w:val="24"/>
        </w:rPr>
      </w:pPr>
      <w:r w:rsidRPr="4C918E0C">
        <w:rPr>
          <w:rFonts w:eastAsiaTheme="minorEastAsia"/>
          <w:sz w:val="24"/>
          <w:szCs w:val="24"/>
        </w:rPr>
        <w:t>GitHub stories will not be created for deferred to post-launch or rejected CRs.</w:t>
      </w:r>
    </w:p>
    <w:p w14:paraId="70E94B1C" w14:textId="5B5F3FE9" w:rsidR="4C918E0C" w:rsidRDefault="4C918E0C" w:rsidP="4C918E0C">
      <w:pPr>
        <w:spacing w:before="121"/>
        <w:ind w:right="251"/>
        <w:rPr>
          <w:rFonts w:eastAsiaTheme="minorEastAsia"/>
          <w:sz w:val="24"/>
          <w:szCs w:val="24"/>
        </w:rPr>
      </w:pPr>
      <w:r w:rsidRPr="4C918E0C">
        <w:rPr>
          <w:rFonts w:eastAsiaTheme="minorEastAsia"/>
          <w:sz w:val="24"/>
          <w:szCs w:val="24"/>
        </w:rPr>
        <w:t xml:space="preserve">The CR log within GitHub will be updated to reflect the outcome of the CCB within one business day of the meeting and meeting notes will be distributed to VET TEC stakeholders by FTC. </w:t>
      </w:r>
    </w:p>
    <w:p w14:paraId="257B5BD7" w14:textId="30C02CDF" w:rsidR="4C918E0C" w:rsidRDefault="4C918E0C" w:rsidP="4C918E0C">
      <w:pPr>
        <w:spacing w:before="121"/>
        <w:ind w:right="251"/>
        <w:rPr>
          <w:rFonts w:eastAsiaTheme="minorEastAsia"/>
          <w:sz w:val="24"/>
          <w:szCs w:val="24"/>
        </w:rPr>
      </w:pPr>
    </w:p>
    <w:p w14:paraId="23C5883E" w14:textId="7D842894" w:rsidR="09FA8C4B" w:rsidRDefault="09FA8C4B" w:rsidP="4C918E0C">
      <w:pPr>
        <w:spacing w:before="58"/>
        <w:ind w:left="121" w:hanging="360"/>
      </w:pPr>
    </w:p>
    <w:p w14:paraId="2C36A617" w14:textId="18D32760" w:rsidR="09FA8C4B" w:rsidRDefault="09FA8C4B" w:rsidP="4C918E0C">
      <w:pPr>
        <w:rPr>
          <w:rFonts w:eastAsiaTheme="minorEastAsia"/>
          <w:sz w:val="24"/>
          <w:szCs w:val="24"/>
        </w:rPr>
      </w:pPr>
    </w:p>
    <w:sectPr w:rsidR="09FA8C4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A7FD6" w14:textId="77777777" w:rsidR="00535EC9" w:rsidRDefault="00535EC9">
      <w:pPr>
        <w:spacing w:after="0" w:line="240" w:lineRule="auto"/>
      </w:pPr>
      <w:r>
        <w:separator/>
      </w:r>
    </w:p>
  </w:endnote>
  <w:endnote w:type="continuationSeparator" w:id="0">
    <w:p w14:paraId="5705CAFD" w14:textId="77777777" w:rsidR="00535EC9" w:rsidRDefault="00535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C918E0C" w14:paraId="28E1B511" w14:textId="77777777" w:rsidTr="4C918E0C">
      <w:tc>
        <w:tcPr>
          <w:tcW w:w="3120" w:type="dxa"/>
        </w:tcPr>
        <w:p w14:paraId="23B71B34" w14:textId="19CA2526" w:rsidR="4C918E0C" w:rsidRDefault="4C918E0C" w:rsidP="4C918E0C">
          <w:pPr>
            <w:pStyle w:val="Header"/>
            <w:ind w:left="-115"/>
          </w:pPr>
        </w:p>
      </w:tc>
      <w:tc>
        <w:tcPr>
          <w:tcW w:w="3120" w:type="dxa"/>
        </w:tcPr>
        <w:p w14:paraId="48153030" w14:textId="648337D5" w:rsidR="4C918E0C" w:rsidRDefault="4C918E0C" w:rsidP="4C918E0C">
          <w:pPr>
            <w:pStyle w:val="Header"/>
            <w:jc w:val="center"/>
          </w:pPr>
        </w:p>
      </w:tc>
      <w:tc>
        <w:tcPr>
          <w:tcW w:w="3120" w:type="dxa"/>
        </w:tcPr>
        <w:p w14:paraId="65CB683B" w14:textId="69CA3B22" w:rsidR="4C918E0C" w:rsidRDefault="4C918E0C" w:rsidP="4C918E0C">
          <w:pPr>
            <w:pStyle w:val="Header"/>
            <w:ind w:right="-115"/>
            <w:jc w:val="right"/>
          </w:pPr>
        </w:p>
      </w:tc>
    </w:tr>
  </w:tbl>
  <w:p w14:paraId="5EA22A4F" w14:textId="7D320367" w:rsidR="4C918E0C" w:rsidRDefault="4C918E0C" w:rsidP="4C918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75E87" w14:textId="77777777" w:rsidR="00535EC9" w:rsidRDefault="00535EC9">
      <w:pPr>
        <w:spacing w:after="0" w:line="240" w:lineRule="auto"/>
      </w:pPr>
      <w:r>
        <w:separator/>
      </w:r>
    </w:p>
  </w:footnote>
  <w:footnote w:type="continuationSeparator" w:id="0">
    <w:p w14:paraId="58C11DE9" w14:textId="77777777" w:rsidR="00535EC9" w:rsidRDefault="00535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C918E0C" w14:paraId="27B3960E" w14:textId="77777777" w:rsidTr="4C918E0C">
      <w:tc>
        <w:tcPr>
          <w:tcW w:w="3120" w:type="dxa"/>
        </w:tcPr>
        <w:p w14:paraId="2A5B6468" w14:textId="78E019EA" w:rsidR="4C918E0C" w:rsidRDefault="4C918E0C" w:rsidP="4C918E0C">
          <w:pPr>
            <w:pStyle w:val="Header"/>
            <w:ind w:left="-115"/>
          </w:pPr>
        </w:p>
      </w:tc>
      <w:tc>
        <w:tcPr>
          <w:tcW w:w="3120" w:type="dxa"/>
        </w:tcPr>
        <w:p w14:paraId="5E8202F2" w14:textId="2B99DDB6" w:rsidR="4C918E0C" w:rsidRDefault="4C918E0C" w:rsidP="4C918E0C">
          <w:pPr>
            <w:pStyle w:val="Header"/>
            <w:jc w:val="center"/>
          </w:pPr>
        </w:p>
      </w:tc>
      <w:tc>
        <w:tcPr>
          <w:tcW w:w="3120" w:type="dxa"/>
        </w:tcPr>
        <w:p w14:paraId="3AF67746" w14:textId="758B4828" w:rsidR="4C918E0C" w:rsidRDefault="4C918E0C" w:rsidP="4C918E0C">
          <w:pPr>
            <w:pStyle w:val="Header"/>
            <w:ind w:right="-115"/>
            <w:jc w:val="right"/>
          </w:pPr>
          <w:r>
            <w:t>02/07/2019</w:t>
          </w:r>
        </w:p>
      </w:tc>
    </w:tr>
  </w:tbl>
  <w:p w14:paraId="0923177D" w14:textId="324DDBBC" w:rsidR="4C918E0C" w:rsidRDefault="4C918E0C" w:rsidP="4C918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8EB"/>
    <w:multiLevelType w:val="multilevel"/>
    <w:tmpl w:val="BB52B9D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9F23FB"/>
    <w:multiLevelType w:val="hybridMultilevel"/>
    <w:tmpl w:val="2B68BE60"/>
    <w:lvl w:ilvl="0" w:tplc="1C3C6FDE">
      <w:start w:val="1"/>
      <w:numFmt w:val="bullet"/>
      <w:lvlText w:val=""/>
      <w:lvlJc w:val="left"/>
      <w:pPr>
        <w:ind w:left="720" w:hanging="360"/>
      </w:pPr>
      <w:rPr>
        <w:rFonts w:ascii="Symbol" w:hAnsi="Symbol" w:hint="default"/>
      </w:rPr>
    </w:lvl>
    <w:lvl w:ilvl="1" w:tplc="FD5C5A3E">
      <w:start w:val="1"/>
      <w:numFmt w:val="bullet"/>
      <w:lvlText w:val="o"/>
      <w:lvlJc w:val="left"/>
      <w:pPr>
        <w:ind w:left="1440" w:hanging="360"/>
      </w:pPr>
      <w:rPr>
        <w:rFonts w:ascii="Courier New" w:hAnsi="Courier New" w:hint="default"/>
      </w:rPr>
    </w:lvl>
    <w:lvl w:ilvl="2" w:tplc="73005958">
      <w:start w:val="1"/>
      <w:numFmt w:val="bullet"/>
      <w:lvlText w:val=""/>
      <w:lvlJc w:val="left"/>
      <w:pPr>
        <w:ind w:left="2160" w:hanging="360"/>
      </w:pPr>
      <w:rPr>
        <w:rFonts w:ascii="Wingdings" w:hAnsi="Wingdings" w:hint="default"/>
      </w:rPr>
    </w:lvl>
    <w:lvl w:ilvl="3" w:tplc="FB3A86C6">
      <w:start w:val="1"/>
      <w:numFmt w:val="bullet"/>
      <w:lvlText w:val=""/>
      <w:lvlJc w:val="left"/>
      <w:pPr>
        <w:ind w:left="2880" w:hanging="360"/>
      </w:pPr>
      <w:rPr>
        <w:rFonts w:ascii="Symbol" w:hAnsi="Symbol" w:hint="default"/>
      </w:rPr>
    </w:lvl>
    <w:lvl w:ilvl="4" w:tplc="FFBEAE82">
      <w:start w:val="1"/>
      <w:numFmt w:val="bullet"/>
      <w:lvlText w:val="o"/>
      <w:lvlJc w:val="left"/>
      <w:pPr>
        <w:ind w:left="3600" w:hanging="360"/>
      </w:pPr>
      <w:rPr>
        <w:rFonts w:ascii="Courier New" w:hAnsi="Courier New" w:hint="default"/>
      </w:rPr>
    </w:lvl>
    <w:lvl w:ilvl="5" w:tplc="5C84A056">
      <w:start w:val="1"/>
      <w:numFmt w:val="bullet"/>
      <w:lvlText w:val=""/>
      <w:lvlJc w:val="left"/>
      <w:pPr>
        <w:ind w:left="4320" w:hanging="360"/>
      </w:pPr>
      <w:rPr>
        <w:rFonts w:ascii="Wingdings" w:hAnsi="Wingdings" w:hint="default"/>
      </w:rPr>
    </w:lvl>
    <w:lvl w:ilvl="6" w:tplc="83247454">
      <w:start w:val="1"/>
      <w:numFmt w:val="bullet"/>
      <w:lvlText w:val=""/>
      <w:lvlJc w:val="left"/>
      <w:pPr>
        <w:ind w:left="5040" w:hanging="360"/>
      </w:pPr>
      <w:rPr>
        <w:rFonts w:ascii="Symbol" w:hAnsi="Symbol" w:hint="default"/>
      </w:rPr>
    </w:lvl>
    <w:lvl w:ilvl="7" w:tplc="206AD814">
      <w:start w:val="1"/>
      <w:numFmt w:val="bullet"/>
      <w:lvlText w:val="o"/>
      <w:lvlJc w:val="left"/>
      <w:pPr>
        <w:ind w:left="5760" w:hanging="360"/>
      </w:pPr>
      <w:rPr>
        <w:rFonts w:ascii="Courier New" w:hAnsi="Courier New" w:hint="default"/>
      </w:rPr>
    </w:lvl>
    <w:lvl w:ilvl="8" w:tplc="0E74E75E">
      <w:start w:val="1"/>
      <w:numFmt w:val="bullet"/>
      <w:lvlText w:val=""/>
      <w:lvlJc w:val="left"/>
      <w:pPr>
        <w:ind w:left="6480" w:hanging="360"/>
      </w:pPr>
      <w:rPr>
        <w:rFonts w:ascii="Wingdings" w:hAnsi="Wingdings" w:hint="default"/>
      </w:rPr>
    </w:lvl>
  </w:abstractNum>
  <w:abstractNum w:abstractNumId="2" w15:restartNumberingAfterBreak="0">
    <w:nsid w:val="47210ECE"/>
    <w:multiLevelType w:val="hybridMultilevel"/>
    <w:tmpl w:val="4EE071C6"/>
    <w:lvl w:ilvl="0" w:tplc="53F8B56E">
      <w:start w:val="1"/>
      <w:numFmt w:val="bullet"/>
      <w:lvlText w:val=""/>
      <w:lvlJc w:val="left"/>
      <w:pPr>
        <w:ind w:left="720" w:hanging="360"/>
      </w:pPr>
      <w:rPr>
        <w:rFonts w:ascii="Symbol" w:hAnsi="Symbol" w:hint="default"/>
      </w:rPr>
    </w:lvl>
    <w:lvl w:ilvl="1" w:tplc="C68C5BEA">
      <w:start w:val="1"/>
      <w:numFmt w:val="bullet"/>
      <w:lvlText w:val="o"/>
      <w:lvlJc w:val="left"/>
      <w:pPr>
        <w:ind w:left="1440" w:hanging="360"/>
      </w:pPr>
      <w:rPr>
        <w:rFonts w:ascii="Courier New" w:hAnsi="Courier New" w:hint="default"/>
      </w:rPr>
    </w:lvl>
    <w:lvl w:ilvl="2" w:tplc="73504624">
      <w:start w:val="1"/>
      <w:numFmt w:val="bullet"/>
      <w:lvlText w:val=""/>
      <w:lvlJc w:val="left"/>
      <w:pPr>
        <w:ind w:left="2160" w:hanging="360"/>
      </w:pPr>
      <w:rPr>
        <w:rFonts w:ascii="Wingdings" w:hAnsi="Wingdings" w:hint="default"/>
      </w:rPr>
    </w:lvl>
    <w:lvl w:ilvl="3" w:tplc="5686B464">
      <w:start w:val="1"/>
      <w:numFmt w:val="bullet"/>
      <w:lvlText w:val=""/>
      <w:lvlJc w:val="left"/>
      <w:pPr>
        <w:ind w:left="2880" w:hanging="360"/>
      </w:pPr>
      <w:rPr>
        <w:rFonts w:ascii="Symbol" w:hAnsi="Symbol" w:hint="default"/>
      </w:rPr>
    </w:lvl>
    <w:lvl w:ilvl="4" w:tplc="DBB66ED4">
      <w:start w:val="1"/>
      <w:numFmt w:val="bullet"/>
      <w:lvlText w:val="o"/>
      <w:lvlJc w:val="left"/>
      <w:pPr>
        <w:ind w:left="3600" w:hanging="360"/>
      </w:pPr>
      <w:rPr>
        <w:rFonts w:ascii="Courier New" w:hAnsi="Courier New" w:hint="default"/>
      </w:rPr>
    </w:lvl>
    <w:lvl w:ilvl="5" w:tplc="20BAE3D6">
      <w:start w:val="1"/>
      <w:numFmt w:val="bullet"/>
      <w:lvlText w:val=""/>
      <w:lvlJc w:val="left"/>
      <w:pPr>
        <w:ind w:left="4320" w:hanging="360"/>
      </w:pPr>
      <w:rPr>
        <w:rFonts w:ascii="Wingdings" w:hAnsi="Wingdings" w:hint="default"/>
      </w:rPr>
    </w:lvl>
    <w:lvl w:ilvl="6" w:tplc="2716F8C4">
      <w:start w:val="1"/>
      <w:numFmt w:val="bullet"/>
      <w:lvlText w:val=""/>
      <w:lvlJc w:val="left"/>
      <w:pPr>
        <w:ind w:left="5040" w:hanging="360"/>
      </w:pPr>
      <w:rPr>
        <w:rFonts w:ascii="Symbol" w:hAnsi="Symbol" w:hint="default"/>
      </w:rPr>
    </w:lvl>
    <w:lvl w:ilvl="7" w:tplc="3020B904">
      <w:start w:val="1"/>
      <w:numFmt w:val="bullet"/>
      <w:lvlText w:val="o"/>
      <w:lvlJc w:val="left"/>
      <w:pPr>
        <w:ind w:left="5760" w:hanging="360"/>
      </w:pPr>
      <w:rPr>
        <w:rFonts w:ascii="Courier New" w:hAnsi="Courier New" w:hint="default"/>
      </w:rPr>
    </w:lvl>
    <w:lvl w:ilvl="8" w:tplc="585E9282">
      <w:start w:val="1"/>
      <w:numFmt w:val="bullet"/>
      <w:lvlText w:val=""/>
      <w:lvlJc w:val="left"/>
      <w:pPr>
        <w:ind w:left="6480" w:hanging="360"/>
      </w:pPr>
      <w:rPr>
        <w:rFonts w:ascii="Wingdings" w:hAnsi="Wingdings" w:hint="default"/>
      </w:rPr>
    </w:lvl>
  </w:abstractNum>
  <w:abstractNum w:abstractNumId="3" w15:restartNumberingAfterBreak="0">
    <w:nsid w:val="4AB307B5"/>
    <w:multiLevelType w:val="hybridMultilevel"/>
    <w:tmpl w:val="B4408B6E"/>
    <w:lvl w:ilvl="0" w:tplc="A0F8F2D6">
      <w:start w:val="1"/>
      <w:numFmt w:val="bullet"/>
      <w:lvlText w:val=""/>
      <w:lvlJc w:val="left"/>
      <w:pPr>
        <w:ind w:left="720" w:hanging="360"/>
      </w:pPr>
      <w:rPr>
        <w:rFonts w:ascii="Symbol" w:hAnsi="Symbol" w:hint="default"/>
      </w:rPr>
    </w:lvl>
    <w:lvl w:ilvl="1" w:tplc="884C6480">
      <w:start w:val="1"/>
      <w:numFmt w:val="bullet"/>
      <w:lvlText w:val="o"/>
      <w:lvlJc w:val="left"/>
      <w:pPr>
        <w:ind w:left="1440" w:hanging="360"/>
      </w:pPr>
      <w:rPr>
        <w:rFonts w:ascii="Courier New" w:hAnsi="Courier New" w:hint="default"/>
      </w:rPr>
    </w:lvl>
    <w:lvl w:ilvl="2" w:tplc="E1003F4C">
      <w:start w:val="1"/>
      <w:numFmt w:val="bullet"/>
      <w:lvlText w:val=""/>
      <w:lvlJc w:val="left"/>
      <w:pPr>
        <w:ind w:left="2160" w:hanging="360"/>
      </w:pPr>
      <w:rPr>
        <w:rFonts w:ascii="Wingdings" w:hAnsi="Wingdings" w:hint="default"/>
      </w:rPr>
    </w:lvl>
    <w:lvl w:ilvl="3" w:tplc="C1E64B1A">
      <w:start w:val="1"/>
      <w:numFmt w:val="bullet"/>
      <w:lvlText w:val=""/>
      <w:lvlJc w:val="left"/>
      <w:pPr>
        <w:ind w:left="2880" w:hanging="360"/>
      </w:pPr>
      <w:rPr>
        <w:rFonts w:ascii="Symbol" w:hAnsi="Symbol" w:hint="default"/>
      </w:rPr>
    </w:lvl>
    <w:lvl w:ilvl="4" w:tplc="ABC6533C">
      <w:start w:val="1"/>
      <w:numFmt w:val="bullet"/>
      <w:lvlText w:val="o"/>
      <w:lvlJc w:val="left"/>
      <w:pPr>
        <w:ind w:left="3600" w:hanging="360"/>
      </w:pPr>
      <w:rPr>
        <w:rFonts w:ascii="Courier New" w:hAnsi="Courier New" w:hint="default"/>
      </w:rPr>
    </w:lvl>
    <w:lvl w:ilvl="5" w:tplc="AE8A61DA">
      <w:start w:val="1"/>
      <w:numFmt w:val="bullet"/>
      <w:lvlText w:val=""/>
      <w:lvlJc w:val="left"/>
      <w:pPr>
        <w:ind w:left="4320" w:hanging="360"/>
      </w:pPr>
      <w:rPr>
        <w:rFonts w:ascii="Wingdings" w:hAnsi="Wingdings" w:hint="default"/>
      </w:rPr>
    </w:lvl>
    <w:lvl w:ilvl="6" w:tplc="5784E5E2">
      <w:start w:val="1"/>
      <w:numFmt w:val="bullet"/>
      <w:lvlText w:val=""/>
      <w:lvlJc w:val="left"/>
      <w:pPr>
        <w:ind w:left="5040" w:hanging="360"/>
      </w:pPr>
      <w:rPr>
        <w:rFonts w:ascii="Symbol" w:hAnsi="Symbol" w:hint="default"/>
      </w:rPr>
    </w:lvl>
    <w:lvl w:ilvl="7" w:tplc="C7382894">
      <w:start w:val="1"/>
      <w:numFmt w:val="bullet"/>
      <w:lvlText w:val="o"/>
      <w:lvlJc w:val="left"/>
      <w:pPr>
        <w:ind w:left="5760" w:hanging="360"/>
      </w:pPr>
      <w:rPr>
        <w:rFonts w:ascii="Courier New" w:hAnsi="Courier New" w:hint="default"/>
      </w:rPr>
    </w:lvl>
    <w:lvl w:ilvl="8" w:tplc="2C38DE5A">
      <w:start w:val="1"/>
      <w:numFmt w:val="bullet"/>
      <w:lvlText w:val=""/>
      <w:lvlJc w:val="left"/>
      <w:pPr>
        <w:ind w:left="6480" w:hanging="360"/>
      </w:pPr>
      <w:rPr>
        <w:rFonts w:ascii="Wingdings" w:hAnsi="Wingdings" w:hint="default"/>
      </w:rPr>
    </w:lvl>
  </w:abstractNum>
  <w:abstractNum w:abstractNumId="4" w15:restartNumberingAfterBreak="0">
    <w:nsid w:val="733C1434"/>
    <w:multiLevelType w:val="hybridMultilevel"/>
    <w:tmpl w:val="8856EE1C"/>
    <w:lvl w:ilvl="0" w:tplc="6AEE9D64">
      <w:start w:val="1"/>
      <w:numFmt w:val="bullet"/>
      <w:lvlText w:val=""/>
      <w:lvlJc w:val="left"/>
      <w:pPr>
        <w:ind w:left="720" w:hanging="360"/>
      </w:pPr>
      <w:rPr>
        <w:rFonts w:ascii="Symbol" w:hAnsi="Symbol" w:hint="default"/>
      </w:rPr>
    </w:lvl>
    <w:lvl w:ilvl="1" w:tplc="9906FEF6">
      <w:start w:val="1"/>
      <w:numFmt w:val="bullet"/>
      <w:lvlText w:val="o"/>
      <w:lvlJc w:val="left"/>
      <w:pPr>
        <w:ind w:left="1440" w:hanging="360"/>
      </w:pPr>
      <w:rPr>
        <w:rFonts w:ascii="Courier New" w:hAnsi="Courier New" w:hint="default"/>
      </w:rPr>
    </w:lvl>
    <w:lvl w:ilvl="2" w:tplc="BE762600">
      <w:start w:val="1"/>
      <w:numFmt w:val="bullet"/>
      <w:lvlText w:val=""/>
      <w:lvlJc w:val="left"/>
      <w:pPr>
        <w:ind w:left="2160" w:hanging="360"/>
      </w:pPr>
      <w:rPr>
        <w:rFonts w:ascii="Wingdings" w:hAnsi="Wingdings" w:hint="default"/>
      </w:rPr>
    </w:lvl>
    <w:lvl w:ilvl="3" w:tplc="4E7093B0">
      <w:start w:val="1"/>
      <w:numFmt w:val="bullet"/>
      <w:lvlText w:val=""/>
      <w:lvlJc w:val="left"/>
      <w:pPr>
        <w:ind w:left="2880" w:hanging="360"/>
      </w:pPr>
      <w:rPr>
        <w:rFonts w:ascii="Symbol" w:hAnsi="Symbol" w:hint="default"/>
      </w:rPr>
    </w:lvl>
    <w:lvl w:ilvl="4" w:tplc="6E60F49E">
      <w:start w:val="1"/>
      <w:numFmt w:val="bullet"/>
      <w:lvlText w:val="o"/>
      <w:lvlJc w:val="left"/>
      <w:pPr>
        <w:ind w:left="3600" w:hanging="360"/>
      </w:pPr>
      <w:rPr>
        <w:rFonts w:ascii="Courier New" w:hAnsi="Courier New" w:hint="default"/>
      </w:rPr>
    </w:lvl>
    <w:lvl w:ilvl="5" w:tplc="E294E692">
      <w:start w:val="1"/>
      <w:numFmt w:val="bullet"/>
      <w:lvlText w:val=""/>
      <w:lvlJc w:val="left"/>
      <w:pPr>
        <w:ind w:left="4320" w:hanging="360"/>
      </w:pPr>
      <w:rPr>
        <w:rFonts w:ascii="Wingdings" w:hAnsi="Wingdings" w:hint="default"/>
      </w:rPr>
    </w:lvl>
    <w:lvl w:ilvl="6" w:tplc="037AA4E6">
      <w:start w:val="1"/>
      <w:numFmt w:val="bullet"/>
      <w:lvlText w:val=""/>
      <w:lvlJc w:val="left"/>
      <w:pPr>
        <w:ind w:left="5040" w:hanging="360"/>
      </w:pPr>
      <w:rPr>
        <w:rFonts w:ascii="Symbol" w:hAnsi="Symbol" w:hint="default"/>
      </w:rPr>
    </w:lvl>
    <w:lvl w:ilvl="7" w:tplc="848211AA">
      <w:start w:val="1"/>
      <w:numFmt w:val="bullet"/>
      <w:lvlText w:val="o"/>
      <w:lvlJc w:val="left"/>
      <w:pPr>
        <w:ind w:left="5760" w:hanging="360"/>
      </w:pPr>
      <w:rPr>
        <w:rFonts w:ascii="Courier New" w:hAnsi="Courier New" w:hint="default"/>
      </w:rPr>
    </w:lvl>
    <w:lvl w:ilvl="8" w:tplc="2D50A340">
      <w:start w:val="1"/>
      <w:numFmt w:val="bullet"/>
      <w:lvlText w:val=""/>
      <w:lvlJc w:val="left"/>
      <w:pPr>
        <w:ind w:left="6480" w:hanging="360"/>
      </w:pPr>
      <w:rPr>
        <w:rFonts w:ascii="Wingdings" w:hAnsi="Wingdings" w:hint="default"/>
      </w:rPr>
    </w:lvl>
  </w:abstractNum>
  <w:abstractNum w:abstractNumId="5" w15:restartNumberingAfterBreak="0">
    <w:nsid w:val="7B9A1186"/>
    <w:multiLevelType w:val="multilevel"/>
    <w:tmpl w:val="068C92CE"/>
    <w:lvl w:ilvl="0">
      <w:start w:val="1"/>
      <w:numFmt w:val="decimal"/>
      <w:lvlText w:val="%1."/>
      <w:lvlJc w:val="left"/>
      <w:pPr>
        <w:ind w:left="720" w:hanging="360"/>
      </w:pPr>
    </w:lvl>
    <w:lvl w:ilvl="1">
      <w:start w:val="1"/>
      <w:numFmt w:val="decimal"/>
      <w:lvlText w:val="%1.%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8D135F"/>
    <w:multiLevelType w:val="hybridMultilevel"/>
    <w:tmpl w:val="8D3CD862"/>
    <w:lvl w:ilvl="0" w:tplc="CC5CA226">
      <w:start w:val="1"/>
      <w:numFmt w:val="bullet"/>
      <w:lvlText w:val=""/>
      <w:lvlJc w:val="left"/>
      <w:pPr>
        <w:ind w:left="720" w:hanging="360"/>
      </w:pPr>
      <w:rPr>
        <w:rFonts w:ascii="Symbol" w:hAnsi="Symbol" w:hint="default"/>
      </w:rPr>
    </w:lvl>
    <w:lvl w:ilvl="1" w:tplc="3BA6D3DE">
      <w:start w:val="1"/>
      <w:numFmt w:val="bullet"/>
      <w:lvlText w:val="o"/>
      <w:lvlJc w:val="left"/>
      <w:pPr>
        <w:ind w:left="1440" w:hanging="360"/>
      </w:pPr>
      <w:rPr>
        <w:rFonts w:ascii="Courier New" w:hAnsi="Courier New" w:hint="default"/>
      </w:rPr>
    </w:lvl>
    <w:lvl w:ilvl="2" w:tplc="AAE49E30">
      <w:start w:val="1"/>
      <w:numFmt w:val="bullet"/>
      <w:lvlText w:val=""/>
      <w:lvlJc w:val="left"/>
      <w:pPr>
        <w:ind w:left="2160" w:hanging="360"/>
      </w:pPr>
      <w:rPr>
        <w:rFonts w:ascii="Wingdings" w:hAnsi="Wingdings" w:hint="default"/>
      </w:rPr>
    </w:lvl>
    <w:lvl w:ilvl="3" w:tplc="47C4A05E">
      <w:start w:val="1"/>
      <w:numFmt w:val="bullet"/>
      <w:lvlText w:val=""/>
      <w:lvlJc w:val="left"/>
      <w:pPr>
        <w:ind w:left="2880" w:hanging="360"/>
      </w:pPr>
      <w:rPr>
        <w:rFonts w:ascii="Symbol" w:hAnsi="Symbol" w:hint="default"/>
      </w:rPr>
    </w:lvl>
    <w:lvl w:ilvl="4" w:tplc="E6FCF622">
      <w:start w:val="1"/>
      <w:numFmt w:val="bullet"/>
      <w:lvlText w:val="o"/>
      <w:lvlJc w:val="left"/>
      <w:pPr>
        <w:ind w:left="3600" w:hanging="360"/>
      </w:pPr>
      <w:rPr>
        <w:rFonts w:ascii="Courier New" w:hAnsi="Courier New" w:hint="default"/>
      </w:rPr>
    </w:lvl>
    <w:lvl w:ilvl="5" w:tplc="0212AF04">
      <w:start w:val="1"/>
      <w:numFmt w:val="bullet"/>
      <w:lvlText w:val=""/>
      <w:lvlJc w:val="left"/>
      <w:pPr>
        <w:ind w:left="4320" w:hanging="360"/>
      </w:pPr>
      <w:rPr>
        <w:rFonts w:ascii="Wingdings" w:hAnsi="Wingdings" w:hint="default"/>
      </w:rPr>
    </w:lvl>
    <w:lvl w:ilvl="6" w:tplc="BAEECAA4">
      <w:start w:val="1"/>
      <w:numFmt w:val="bullet"/>
      <w:lvlText w:val=""/>
      <w:lvlJc w:val="left"/>
      <w:pPr>
        <w:ind w:left="5040" w:hanging="360"/>
      </w:pPr>
      <w:rPr>
        <w:rFonts w:ascii="Symbol" w:hAnsi="Symbol" w:hint="default"/>
      </w:rPr>
    </w:lvl>
    <w:lvl w:ilvl="7" w:tplc="92A44AA0">
      <w:start w:val="1"/>
      <w:numFmt w:val="bullet"/>
      <w:lvlText w:val="o"/>
      <w:lvlJc w:val="left"/>
      <w:pPr>
        <w:ind w:left="5760" w:hanging="360"/>
      </w:pPr>
      <w:rPr>
        <w:rFonts w:ascii="Courier New" w:hAnsi="Courier New" w:hint="default"/>
      </w:rPr>
    </w:lvl>
    <w:lvl w:ilvl="8" w:tplc="28D8524C">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7993DF"/>
    <w:rsid w:val="000D54E1"/>
    <w:rsid w:val="001413CA"/>
    <w:rsid w:val="002D539E"/>
    <w:rsid w:val="00535EC9"/>
    <w:rsid w:val="007950B5"/>
    <w:rsid w:val="00907B6B"/>
    <w:rsid w:val="009F6812"/>
    <w:rsid w:val="00C34541"/>
    <w:rsid w:val="00C60DC0"/>
    <w:rsid w:val="00CA22DA"/>
    <w:rsid w:val="00DD6613"/>
    <w:rsid w:val="00DF204F"/>
    <w:rsid w:val="09FA8C4B"/>
    <w:rsid w:val="4C918E0C"/>
    <w:rsid w:val="7E799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93DF"/>
  <w15:chartTrackingRefBased/>
  <w15:docId w15:val="{04040328-2B37-40DA-9CC1-50A0457A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1413CA"/>
    <w:rPr>
      <w:color w:val="0563C1" w:themeColor="hyperlink"/>
      <w:u w:val="single"/>
    </w:rPr>
  </w:style>
  <w:style w:type="character" w:styleId="UnresolvedMention">
    <w:name w:val="Unresolved Mention"/>
    <w:basedOn w:val="DefaultParagraphFont"/>
    <w:uiPriority w:val="99"/>
    <w:semiHidden/>
    <w:unhideWhenUsed/>
    <w:rsid w:val="00141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department-of-veterans-affairs/vets.gov-team/blob/master/Products/Education%20Benefits/0994/CCB/CCB%20Tracker.m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DC9DDD2291F429B35E0F2A57BD644" ma:contentTypeVersion="11" ma:contentTypeDescription="Create a new document." ma:contentTypeScope="" ma:versionID="76ad8cce164274765f0f913588a39dcb">
  <xsd:schema xmlns:xsd="http://www.w3.org/2001/XMLSchema" xmlns:xs="http://www.w3.org/2001/XMLSchema" xmlns:p="http://schemas.microsoft.com/office/2006/metadata/properties" xmlns:ns2="9f76ca2a-87f0-495d-8b35-75cb67cd837c" xmlns:ns3="369ca659-600b-475b-bd4d-c775638391e2" targetNamespace="http://schemas.microsoft.com/office/2006/metadata/properties" ma:root="true" ma:fieldsID="242cc4618d74787aeb14f7d0d69c22f1" ns2:_="" ns3:_="">
    <xsd:import namespace="9f76ca2a-87f0-495d-8b35-75cb67cd837c"/>
    <xsd:import namespace="369ca659-600b-475b-bd4d-c77563839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Description0"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6ca2a-87f0-495d-8b35-75cb67cd8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Description0" ma:index="14" nillable="true" ma:displayName="Description" ma:internalName="Description0">
      <xsd:simpleType>
        <xsd:restriction base="dms:Text">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ca659-600b-475b-bd4d-c775638391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9f76ca2a-87f0-495d-8b35-75cb67cd837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491FF-8B45-4029-9751-7DB16FE5E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6ca2a-87f0-495d-8b35-75cb67cd837c"/>
    <ds:schemaRef ds:uri="369ca659-600b-475b-bd4d-c77563839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4807F-7253-48D6-9656-D6A65D6857FD}">
  <ds:schemaRefs>
    <ds:schemaRef ds:uri="http://schemas.microsoft.com/office/2006/metadata/properties"/>
    <ds:schemaRef ds:uri="http://schemas.microsoft.com/office/infopath/2007/PartnerControls"/>
    <ds:schemaRef ds:uri="9f76ca2a-87f0-495d-8b35-75cb67cd837c"/>
  </ds:schemaRefs>
</ds:datastoreItem>
</file>

<file path=customXml/itemProps3.xml><?xml version="1.0" encoding="utf-8"?>
<ds:datastoreItem xmlns:ds="http://schemas.openxmlformats.org/officeDocument/2006/customXml" ds:itemID="{E649E8EA-12F9-4129-8F62-E0F2D9C6D3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Will [USA]</dc:creator>
  <cp:keywords/>
  <dc:description/>
  <cp:lastModifiedBy>McCormack, Will [USA]</cp:lastModifiedBy>
  <cp:revision>6</cp:revision>
  <dcterms:created xsi:type="dcterms:W3CDTF">2019-02-08T16:53:00Z</dcterms:created>
  <dcterms:modified xsi:type="dcterms:W3CDTF">2019-02-08T17:46:00Z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536">
    <vt:lpwstr>135</vt:lpwstr>
  </property>
  <property fmtid="{D5CDD505-2E9C-101B-9397-08002B2CF9AE}" pid="3" name="ContentTypeId">
    <vt:lpwstr>0x010100703DC9DDD2291F429B35E0F2A57BD644</vt:lpwstr>
  </property>
</Properties>
</file>