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511C" w14:textId="61179692" w:rsidR="009C65BC" w:rsidRPr="00FA3129" w:rsidRDefault="009C65BC" w:rsidP="009C65BC">
      <w:pPr>
        <w:rPr>
          <w:rFonts w:eastAsia="Times New Roman" w:cstheme="minorHAnsi"/>
          <w:b/>
          <w:bCs/>
          <w:color w:val="24292E"/>
          <w:kern w:val="36"/>
          <w:sz w:val="36"/>
          <w:szCs w:val="36"/>
        </w:rPr>
      </w:pPr>
      <w:r w:rsidRPr="00FA3129">
        <w:rPr>
          <w:rFonts w:eastAsia="Times New Roman" w:cstheme="minorHAnsi"/>
          <w:b/>
          <w:bCs/>
          <w:color w:val="24292E"/>
          <w:kern w:val="36"/>
          <w:sz w:val="36"/>
          <w:szCs w:val="36"/>
        </w:rPr>
        <w:t xml:space="preserve">GIBCT Colmery Act </w:t>
      </w:r>
      <w:r w:rsidR="007F2CD4" w:rsidRPr="00FA3129">
        <w:rPr>
          <w:rFonts w:eastAsia="Times New Roman" w:cstheme="minorHAnsi"/>
          <w:b/>
          <w:bCs/>
          <w:color w:val="24292E"/>
          <w:kern w:val="36"/>
          <w:sz w:val="36"/>
          <w:szCs w:val="36"/>
        </w:rPr>
        <w:t xml:space="preserve">SEC 107 </w:t>
      </w:r>
      <w:r w:rsidR="00C1417F">
        <w:rPr>
          <w:rFonts w:eastAsia="Times New Roman" w:cstheme="minorHAnsi"/>
          <w:b/>
          <w:bCs/>
          <w:color w:val="24292E"/>
          <w:kern w:val="36"/>
          <w:sz w:val="36"/>
          <w:szCs w:val="36"/>
        </w:rPr>
        <w:t>- Round 2</w:t>
      </w:r>
      <w:r w:rsidRPr="00FA3129">
        <w:rPr>
          <w:rFonts w:eastAsia="Times New Roman" w:cstheme="minorHAnsi"/>
          <w:b/>
          <w:bCs/>
          <w:color w:val="24292E"/>
          <w:kern w:val="36"/>
          <w:sz w:val="36"/>
          <w:szCs w:val="36"/>
        </w:rPr>
        <w:t xml:space="preserve"> </w:t>
      </w:r>
    </w:p>
    <w:p w14:paraId="048432E1" w14:textId="5EA086D4" w:rsidR="009C65BC" w:rsidRPr="00FA3129" w:rsidRDefault="009C65BC" w:rsidP="009C65BC">
      <w:pPr>
        <w:rPr>
          <w:rFonts w:eastAsia="Times New Roman" w:cstheme="minorHAnsi"/>
          <w:b/>
          <w:bCs/>
          <w:color w:val="24292E"/>
          <w:kern w:val="36"/>
          <w:sz w:val="36"/>
          <w:szCs w:val="36"/>
        </w:rPr>
      </w:pPr>
      <w:r w:rsidRPr="00FA3129">
        <w:rPr>
          <w:rFonts w:eastAsia="Times New Roman" w:cstheme="minorHAnsi"/>
          <w:b/>
          <w:bCs/>
          <w:color w:val="24292E"/>
          <w:kern w:val="36"/>
          <w:sz w:val="36"/>
          <w:szCs w:val="36"/>
        </w:rPr>
        <w:t>Usability Testing Session Notes</w:t>
      </w:r>
    </w:p>
    <w:p w14:paraId="34A35DEA" w14:textId="77777777" w:rsidR="009F19A2" w:rsidRPr="00FA3129" w:rsidRDefault="009F19A2" w:rsidP="009C65BC">
      <w:pPr>
        <w:rPr>
          <w:rFonts w:eastAsia="Times New Roman" w:cstheme="minorHAnsi"/>
          <w:b/>
          <w:bCs/>
          <w:color w:val="24292E"/>
          <w:kern w:val="36"/>
          <w:sz w:val="28"/>
          <w:szCs w:val="28"/>
        </w:rPr>
      </w:pPr>
    </w:p>
    <w:p w14:paraId="1FA1E6C3" w14:textId="4303B81C" w:rsidR="009C65BC" w:rsidRPr="00FA3129" w:rsidRDefault="009C65BC" w:rsidP="009C65BC">
      <w:pPr>
        <w:rPr>
          <w:rFonts w:eastAsia="Times New Roman" w:cstheme="minorHAnsi"/>
          <w:b/>
          <w:bCs/>
          <w:color w:val="24292E"/>
          <w:kern w:val="36"/>
          <w:sz w:val="28"/>
          <w:szCs w:val="28"/>
        </w:rPr>
      </w:pPr>
      <w:r w:rsidRPr="00FA3129">
        <w:rPr>
          <w:rFonts w:eastAsia="Times New Roman" w:cstheme="minorHAnsi"/>
          <w:b/>
          <w:bCs/>
          <w:color w:val="24292E"/>
          <w:kern w:val="36"/>
          <w:sz w:val="28"/>
          <w:szCs w:val="28"/>
        </w:rPr>
        <w:t xml:space="preserve">Participant </w:t>
      </w:r>
      <w:r w:rsidR="00A26459">
        <w:rPr>
          <w:rFonts w:eastAsia="Times New Roman" w:cstheme="minorHAnsi"/>
          <w:b/>
          <w:bCs/>
          <w:color w:val="24292E"/>
          <w:kern w:val="36"/>
          <w:sz w:val="28"/>
          <w:szCs w:val="28"/>
        </w:rPr>
        <w:t>1</w:t>
      </w:r>
    </w:p>
    <w:p w14:paraId="4C0848A7" w14:textId="77777777" w:rsidR="00A26459" w:rsidRPr="00A26459" w:rsidRDefault="00A26459" w:rsidP="00A26459">
      <w:pPr>
        <w:autoSpaceDE w:val="0"/>
        <w:autoSpaceDN w:val="0"/>
        <w:adjustRightInd w:val="0"/>
        <w:rPr>
          <w:rFonts w:ascii="Times New Roman" w:hAnsi="Times New Roman" w:cs="Times New Roman"/>
          <w:color w:val="00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708"/>
      </w:tblGrid>
      <w:tr w:rsidR="00A26459" w:rsidRPr="00A26459" w14:paraId="206C0226" w14:textId="77777777" w:rsidTr="00A26459">
        <w:trPr>
          <w:trHeight w:val="436"/>
        </w:trPr>
        <w:tc>
          <w:tcPr>
            <w:tcW w:w="3708" w:type="dxa"/>
          </w:tcPr>
          <w:p w14:paraId="74D8135E" w14:textId="77777777" w:rsidR="00A26459" w:rsidRPr="00A26459" w:rsidRDefault="00A26459" w:rsidP="00A26459">
            <w:pPr>
              <w:autoSpaceDE w:val="0"/>
              <w:autoSpaceDN w:val="0"/>
              <w:adjustRightInd w:val="0"/>
              <w:rPr>
                <w:rFonts w:ascii="Times New Roman" w:hAnsi="Times New Roman" w:cs="Times New Roman"/>
                <w:color w:val="000000"/>
                <w:sz w:val="20"/>
                <w:szCs w:val="20"/>
              </w:rPr>
            </w:pPr>
            <w:r w:rsidRPr="00A26459">
              <w:rPr>
                <w:rFonts w:ascii="Times New Roman" w:hAnsi="Times New Roman" w:cs="Times New Roman"/>
                <w:color w:val="000000"/>
              </w:rPr>
              <w:t xml:space="preserve"> </w:t>
            </w:r>
            <w:r w:rsidRPr="00A26459">
              <w:rPr>
                <w:rFonts w:ascii="Times New Roman" w:hAnsi="Times New Roman" w:cs="Times New Roman"/>
                <w:color w:val="000000"/>
                <w:sz w:val="20"/>
                <w:szCs w:val="20"/>
              </w:rPr>
              <w:t xml:space="preserve">Wednesday, July 24 5:00pm – 6:00pm </w:t>
            </w:r>
          </w:p>
        </w:tc>
      </w:tr>
    </w:tbl>
    <w:p w14:paraId="66B83C67" w14:textId="1B3F24F8" w:rsidR="006335C9" w:rsidRPr="00FA3129" w:rsidRDefault="006335C9">
      <w:pPr>
        <w:rPr>
          <w:rFonts w:cstheme="minorHAnsi"/>
        </w:rPr>
      </w:pPr>
    </w:p>
    <w:p w14:paraId="055C2387" w14:textId="33BAAA27" w:rsidR="006335C9" w:rsidRPr="00FA3129" w:rsidRDefault="006335C9" w:rsidP="009C65BC">
      <w:pPr>
        <w:rPr>
          <w:rFonts w:eastAsia="Times New Roman" w:cstheme="minorHAnsi"/>
          <w:b/>
          <w:bCs/>
          <w:color w:val="24292E"/>
          <w:kern w:val="36"/>
        </w:rPr>
      </w:pPr>
      <w:r w:rsidRPr="00FA3129">
        <w:rPr>
          <w:rFonts w:eastAsia="Times New Roman" w:cstheme="minorHAnsi"/>
          <w:b/>
          <w:bCs/>
          <w:color w:val="24292E"/>
          <w:kern w:val="36"/>
        </w:rPr>
        <w:t>Demographics</w:t>
      </w:r>
    </w:p>
    <w:p w14:paraId="1B1E5AC2" w14:textId="77777777" w:rsidR="009C65BC" w:rsidRPr="00FA3129" w:rsidRDefault="009C65BC" w:rsidP="006335C9">
      <w:pPr>
        <w:autoSpaceDE w:val="0"/>
        <w:autoSpaceDN w:val="0"/>
        <w:adjustRightInd w:val="0"/>
        <w:rPr>
          <w:rFonts w:cstheme="minorHAnsi"/>
          <w:color w:val="000000"/>
        </w:rPr>
      </w:pPr>
    </w:p>
    <w:tbl>
      <w:tblPr>
        <w:tblW w:w="88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990"/>
        <w:gridCol w:w="1170"/>
        <w:gridCol w:w="900"/>
        <w:gridCol w:w="1980"/>
        <w:gridCol w:w="1440"/>
        <w:gridCol w:w="810"/>
      </w:tblGrid>
      <w:tr w:rsidR="009F19A2" w:rsidRPr="00FA3129" w14:paraId="13AA1FDC" w14:textId="77777777" w:rsidTr="009F19A2">
        <w:trPr>
          <w:trHeight w:val="665"/>
        </w:trPr>
        <w:tc>
          <w:tcPr>
            <w:tcW w:w="1543" w:type="dxa"/>
          </w:tcPr>
          <w:p w14:paraId="0D4F74BD" w14:textId="12A63593" w:rsidR="009F19A2" w:rsidRPr="00FA3129" w:rsidRDefault="009D4644" w:rsidP="006335C9">
            <w:pPr>
              <w:autoSpaceDE w:val="0"/>
              <w:autoSpaceDN w:val="0"/>
              <w:adjustRightInd w:val="0"/>
              <w:rPr>
                <w:rFonts w:cstheme="minorHAnsi"/>
                <w:color w:val="000000"/>
                <w:sz w:val="20"/>
                <w:szCs w:val="20"/>
              </w:rPr>
            </w:pPr>
            <w:r w:rsidRPr="00FA3129">
              <w:rPr>
                <w:rFonts w:cstheme="minorHAnsi"/>
                <w:color w:val="000000"/>
                <w:sz w:val="20"/>
                <w:szCs w:val="20"/>
              </w:rPr>
              <w:t>Veteran</w:t>
            </w:r>
            <w:r w:rsidR="00A26459">
              <w:rPr>
                <w:rFonts w:cstheme="minorHAnsi"/>
                <w:color w:val="000000"/>
                <w:sz w:val="20"/>
                <w:szCs w:val="20"/>
              </w:rPr>
              <w:t>’s family member</w:t>
            </w:r>
            <w:r w:rsidR="009F19A2" w:rsidRPr="00FA3129">
              <w:rPr>
                <w:rFonts w:cstheme="minorHAnsi"/>
                <w:color w:val="000000"/>
                <w:sz w:val="20"/>
                <w:szCs w:val="20"/>
              </w:rPr>
              <w:t xml:space="preserve"> </w:t>
            </w:r>
          </w:p>
        </w:tc>
        <w:tc>
          <w:tcPr>
            <w:tcW w:w="990" w:type="dxa"/>
          </w:tcPr>
          <w:p w14:paraId="3C3E2F15" w14:textId="6B551317" w:rsidR="009F19A2" w:rsidRPr="00FA3129" w:rsidRDefault="007F2CD4" w:rsidP="006335C9">
            <w:pPr>
              <w:autoSpaceDE w:val="0"/>
              <w:autoSpaceDN w:val="0"/>
              <w:adjustRightInd w:val="0"/>
              <w:rPr>
                <w:rFonts w:cstheme="minorHAnsi"/>
                <w:color w:val="000000"/>
                <w:sz w:val="20"/>
                <w:szCs w:val="20"/>
              </w:rPr>
            </w:pPr>
            <w:r w:rsidRPr="00FA3129">
              <w:rPr>
                <w:rFonts w:cstheme="minorHAnsi"/>
                <w:color w:val="000000"/>
                <w:sz w:val="20"/>
                <w:szCs w:val="20"/>
              </w:rPr>
              <w:t>Fem</w:t>
            </w:r>
            <w:r w:rsidR="009F19A2" w:rsidRPr="00FA3129">
              <w:rPr>
                <w:rFonts w:cstheme="minorHAnsi"/>
                <w:color w:val="000000"/>
                <w:sz w:val="20"/>
                <w:szCs w:val="20"/>
              </w:rPr>
              <w:t xml:space="preserve">ale </w:t>
            </w:r>
          </w:p>
        </w:tc>
        <w:tc>
          <w:tcPr>
            <w:tcW w:w="1170" w:type="dxa"/>
          </w:tcPr>
          <w:p w14:paraId="38A109DA" w14:textId="494E0BB8" w:rsidR="009F19A2" w:rsidRPr="00FA3129" w:rsidRDefault="007F2CD4" w:rsidP="006335C9">
            <w:pPr>
              <w:autoSpaceDE w:val="0"/>
              <w:autoSpaceDN w:val="0"/>
              <w:adjustRightInd w:val="0"/>
              <w:rPr>
                <w:rFonts w:cstheme="minorHAnsi"/>
                <w:color w:val="000000"/>
                <w:sz w:val="20"/>
                <w:szCs w:val="20"/>
              </w:rPr>
            </w:pPr>
            <w:r w:rsidRPr="00FA3129">
              <w:rPr>
                <w:rFonts w:cstheme="minorHAnsi"/>
                <w:color w:val="000000"/>
                <w:sz w:val="20"/>
                <w:szCs w:val="20"/>
              </w:rPr>
              <w:t>White or Caucasian</w:t>
            </w:r>
          </w:p>
        </w:tc>
        <w:tc>
          <w:tcPr>
            <w:tcW w:w="900" w:type="dxa"/>
          </w:tcPr>
          <w:p w14:paraId="1503C624" w14:textId="65D6B0B7" w:rsidR="009F19A2" w:rsidRPr="00FA3129" w:rsidRDefault="00A26459" w:rsidP="006335C9">
            <w:pPr>
              <w:autoSpaceDE w:val="0"/>
              <w:autoSpaceDN w:val="0"/>
              <w:adjustRightInd w:val="0"/>
              <w:rPr>
                <w:rFonts w:cstheme="minorHAnsi"/>
                <w:color w:val="000000"/>
                <w:sz w:val="20"/>
                <w:szCs w:val="20"/>
              </w:rPr>
            </w:pPr>
            <w:r>
              <w:rPr>
                <w:rFonts w:cstheme="minorHAnsi"/>
                <w:color w:val="000000"/>
                <w:sz w:val="20"/>
                <w:szCs w:val="20"/>
              </w:rPr>
              <w:t>18 - 24</w:t>
            </w:r>
            <w:r w:rsidR="009F19A2" w:rsidRPr="00FA3129">
              <w:rPr>
                <w:rFonts w:cstheme="minorHAnsi"/>
                <w:color w:val="000000"/>
                <w:sz w:val="20"/>
                <w:szCs w:val="20"/>
              </w:rPr>
              <w:t xml:space="preserve"> </w:t>
            </w:r>
          </w:p>
        </w:tc>
        <w:tc>
          <w:tcPr>
            <w:tcW w:w="1980" w:type="dxa"/>
          </w:tcPr>
          <w:p w14:paraId="4CD513AA" w14:textId="0566E504" w:rsidR="009F19A2" w:rsidRPr="00FA3129" w:rsidRDefault="00A26459" w:rsidP="006335C9">
            <w:pPr>
              <w:autoSpaceDE w:val="0"/>
              <w:autoSpaceDN w:val="0"/>
              <w:adjustRightInd w:val="0"/>
              <w:rPr>
                <w:rFonts w:cstheme="minorHAnsi"/>
                <w:color w:val="000000"/>
                <w:sz w:val="20"/>
                <w:szCs w:val="20"/>
              </w:rPr>
            </w:pPr>
            <w:r>
              <w:rPr>
                <w:rFonts w:cstheme="minorHAnsi"/>
                <w:color w:val="000000"/>
                <w:sz w:val="20"/>
                <w:szCs w:val="20"/>
              </w:rPr>
              <w:t>Master’s</w:t>
            </w:r>
            <w:r w:rsidR="007F2CD4" w:rsidRPr="00FA3129">
              <w:rPr>
                <w:rFonts w:cstheme="minorHAnsi"/>
                <w:color w:val="000000"/>
                <w:sz w:val="20"/>
                <w:szCs w:val="20"/>
              </w:rPr>
              <w:t xml:space="preserve"> Degree</w:t>
            </w:r>
          </w:p>
        </w:tc>
        <w:tc>
          <w:tcPr>
            <w:tcW w:w="1440" w:type="dxa"/>
          </w:tcPr>
          <w:p w14:paraId="256050A1" w14:textId="7EA0A2DD" w:rsidR="009F19A2" w:rsidRPr="00FA3129" w:rsidRDefault="009D4644" w:rsidP="006335C9">
            <w:pPr>
              <w:autoSpaceDE w:val="0"/>
              <w:autoSpaceDN w:val="0"/>
              <w:adjustRightInd w:val="0"/>
              <w:rPr>
                <w:rFonts w:cstheme="minorHAnsi"/>
                <w:color w:val="000000"/>
                <w:sz w:val="20"/>
                <w:szCs w:val="20"/>
              </w:rPr>
            </w:pPr>
            <w:r w:rsidRPr="00FA3129">
              <w:rPr>
                <w:rFonts w:cstheme="minorHAnsi"/>
                <w:color w:val="000000"/>
                <w:sz w:val="20"/>
                <w:szCs w:val="20"/>
              </w:rPr>
              <w:t>Army</w:t>
            </w:r>
            <w:r w:rsidR="009F19A2" w:rsidRPr="00FA3129">
              <w:rPr>
                <w:rFonts w:cstheme="minorHAnsi"/>
                <w:color w:val="000000"/>
                <w:sz w:val="20"/>
                <w:szCs w:val="20"/>
              </w:rPr>
              <w:t xml:space="preserve"> </w:t>
            </w:r>
          </w:p>
        </w:tc>
        <w:tc>
          <w:tcPr>
            <w:tcW w:w="810" w:type="dxa"/>
          </w:tcPr>
          <w:p w14:paraId="7B01EB3B" w14:textId="08724CAD" w:rsidR="009F19A2" w:rsidRPr="00FA3129" w:rsidRDefault="00A26459" w:rsidP="006335C9">
            <w:pPr>
              <w:autoSpaceDE w:val="0"/>
              <w:autoSpaceDN w:val="0"/>
              <w:adjustRightInd w:val="0"/>
              <w:rPr>
                <w:rFonts w:cstheme="minorHAnsi"/>
                <w:color w:val="000000"/>
                <w:sz w:val="20"/>
                <w:szCs w:val="20"/>
              </w:rPr>
            </w:pPr>
            <w:r>
              <w:rPr>
                <w:rFonts w:cstheme="minorHAnsi"/>
                <w:color w:val="000000"/>
                <w:sz w:val="20"/>
                <w:szCs w:val="20"/>
              </w:rPr>
              <w:t>DC</w:t>
            </w:r>
            <w:r w:rsidR="009F19A2" w:rsidRPr="00FA3129">
              <w:rPr>
                <w:rFonts w:cstheme="minorHAnsi"/>
                <w:color w:val="000000"/>
                <w:sz w:val="20"/>
                <w:szCs w:val="20"/>
              </w:rPr>
              <w:t xml:space="preserve"> </w:t>
            </w:r>
          </w:p>
        </w:tc>
      </w:tr>
    </w:tbl>
    <w:p w14:paraId="15CA43BD" w14:textId="77777777" w:rsidR="009F19A2" w:rsidRPr="00FA3129" w:rsidRDefault="009F19A2" w:rsidP="009C65BC">
      <w:pPr>
        <w:rPr>
          <w:rFonts w:eastAsia="Times New Roman" w:cstheme="minorHAnsi"/>
          <w:b/>
          <w:bCs/>
          <w:color w:val="24292E"/>
          <w:kern w:val="36"/>
        </w:rPr>
      </w:pPr>
    </w:p>
    <w:p w14:paraId="29C8E68B" w14:textId="1A4161CD"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 xml:space="preserve">Factors: Cost, location. </w:t>
      </w:r>
    </w:p>
    <w:p w14:paraId="1B412124" w14:textId="77777777"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Would select "Learn more" for the cumulative service question. (thought it might do with whether you or dependent are going to use the benefit).  P1</w:t>
      </w:r>
    </w:p>
    <w:p w14:paraId="2CA10FDC" w14:textId="77777777"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Quickly found the UC Davis Profile page, without stopping on the results page.  P1</w:t>
      </w:r>
    </w:p>
    <w:p w14:paraId="39EA4416" w14:textId="77777777"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Likes seeing the housing allowance.  P1</w:t>
      </w:r>
    </w:p>
    <w:p w14:paraId="6B42DFAC" w14:textId="77777777"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Expects that the left column answers update the gray box to update.  P1</w:t>
      </w:r>
      <w:r w:rsidRPr="00F745B7">
        <w:rPr>
          <w:rFonts w:ascii="Calibri" w:eastAsia="Times New Roman" w:hAnsi="Calibri" w:cs="Calibri"/>
          <w:sz w:val="22"/>
          <w:szCs w:val="22"/>
        </w:rPr>
        <w:br/>
        <w:t>Would select Learn more for Kicker bonus.  P1</w:t>
      </w:r>
    </w:p>
    <w:p w14:paraId="30831996" w14:textId="685AB5CE"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Would expect to be able to select trimesters or semesters in the school calendar drop-down.  P1</w:t>
      </w:r>
    </w:p>
    <w:p w14:paraId="307954A7" w14:textId="77777777"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Like seeing how many GI Bill students there are.  P1</w:t>
      </w:r>
    </w:p>
    <w:p w14:paraId="39B1573F" w14:textId="77777777"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To find Irvine, used the breadcrumb to return to the Search Results page.  P1</w:t>
      </w:r>
    </w:p>
    <w:p w14:paraId="636CD7CA" w14:textId="77777777"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The bottom of the page comparison [Collapsible School Locations section] is "Really easy, really nice".  P1</w:t>
      </w:r>
    </w:p>
    <w:p w14:paraId="619F3A4C" w14:textId="77777777"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To find the "Technology Center", scrolled down to the collapsible School Locations section and easily found the Technology Center BAH.  P1</w:t>
      </w:r>
    </w:p>
    <w:p w14:paraId="348C4E40" w14:textId="524484FA"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Understands that the extension are related and fall under the schools</w:t>
      </w:r>
      <w:bookmarkStart w:id="0" w:name="_GoBack"/>
      <w:bookmarkEnd w:id="0"/>
      <w:r w:rsidRPr="00F745B7">
        <w:rPr>
          <w:rFonts w:ascii="Calibri" w:eastAsia="Times New Roman" w:hAnsi="Calibri" w:cs="Calibri"/>
          <w:sz w:val="22"/>
          <w:szCs w:val="22"/>
        </w:rPr>
        <w:t>. Assumes they have different benefits or costs.  P1</w:t>
      </w:r>
    </w:p>
    <w:p w14:paraId="05A2C286" w14:textId="77777777"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To find BAH for a location that is not yet in the comparison tool, would first enter the city name on the Search box on the Search Results Page. Third, would use the extension campus (expect it would change information on the right.).  P1</w:t>
      </w:r>
    </w:p>
    <w:p w14:paraId="500D36EA" w14:textId="77777777"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Found the "Other…" option right away once pointed towards the 107 control.  P1</w:t>
      </w:r>
    </w:p>
    <w:p w14:paraId="26009D9B" w14:textId="6E8FB5B3" w:rsidR="00F745B7"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Thought she likes having all of the information on one page, did not think to use the 107 control. She skipped over it without commenting as she was reviewing each calculator field.  P1</w:t>
      </w:r>
    </w:p>
    <w:p w14:paraId="360FBC30" w14:textId="3A5FC7F8" w:rsidR="007F2CD4" w:rsidRPr="00F745B7" w:rsidRDefault="00F745B7" w:rsidP="00F745B7">
      <w:pPr>
        <w:pStyle w:val="ListParagraph"/>
        <w:numPr>
          <w:ilvl w:val="0"/>
          <w:numId w:val="10"/>
        </w:numPr>
        <w:rPr>
          <w:rFonts w:ascii="Calibri" w:eastAsia="Times New Roman" w:hAnsi="Calibri" w:cs="Calibri"/>
          <w:sz w:val="22"/>
          <w:szCs w:val="22"/>
        </w:rPr>
      </w:pPr>
      <w:r w:rsidRPr="00F745B7">
        <w:rPr>
          <w:rFonts w:ascii="Calibri" w:eastAsia="Times New Roman" w:hAnsi="Calibri" w:cs="Calibri"/>
          <w:sz w:val="22"/>
          <w:szCs w:val="22"/>
        </w:rPr>
        <w:t>Really helpful - she would have used the GIBCT to compare the 5 D.C. schools she was considering when looking for a college.  P1</w:t>
      </w:r>
    </w:p>
    <w:sectPr w:rsidR="007F2CD4" w:rsidRPr="00F745B7"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97B"/>
    <w:multiLevelType w:val="hybridMultilevel"/>
    <w:tmpl w:val="CA6A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85CF8"/>
    <w:multiLevelType w:val="multilevel"/>
    <w:tmpl w:val="C50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457E2"/>
    <w:multiLevelType w:val="multilevel"/>
    <w:tmpl w:val="6A2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82F58"/>
    <w:multiLevelType w:val="multilevel"/>
    <w:tmpl w:val="E8F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EF60A7"/>
    <w:multiLevelType w:val="multilevel"/>
    <w:tmpl w:val="49F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735F9"/>
    <w:multiLevelType w:val="multilevel"/>
    <w:tmpl w:val="87B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244B9B"/>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E578FA"/>
    <w:multiLevelType w:val="multilevel"/>
    <w:tmpl w:val="CD4C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EC2B72"/>
    <w:multiLevelType w:val="hybridMultilevel"/>
    <w:tmpl w:val="EE9A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7C6829"/>
    <w:multiLevelType w:val="multilevel"/>
    <w:tmpl w:val="6BA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7"/>
  </w:num>
  <w:num w:numId="5">
    <w:abstractNumId w:val="9"/>
  </w:num>
  <w:num w:numId="6">
    <w:abstractNumId w:val="2"/>
  </w:num>
  <w:num w:numId="7">
    <w:abstractNumId w:val="4"/>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C9"/>
    <w:rsid w:val="00056D63"/>
    <w:rsid w:val="001C07D4"/>
    <w:rsid w:val="00277178"/>
    <w:rsid w:val="003521D8"/>
    <w:rsid w:val="006335C9"/>
    <w:rsid w:val="00673744"/>
    <w:rsid w:val="007F2CD4"/>
    <w:rsid w:val="0089279C"/>
    <w:rsid w:val="009C65BC"/>
    <w:rsid w:val="009D4644"/>
    <w:rsid w:val="009F19A2"/>
    <w:rsid w:val="00A26459"/>
    <w:rsid w:val="00A96227"/>
    <w:rsid w:val="00AD0E06"/>
    <w:rsid w:val="00BD22E2"/>
    <w:rsid w:val="00C1417F"/>
    <w:rsid w:val="00C1704B"/>
    <w:rsid w:val="00C62C63"/>
    <w:rsid w:val="00CE25E6"/>
    <w:rsid w:val="00EB68F9"/>
    <w:rsid w:val="00ED6030"/>
    <w:rsid w:val="00F745B7"/>
    <w:rsid w:val="00FA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374F"/>
  <w15:chartTrackingRefBased/>
  <w15:docId w15:val="{344C0C34-AFDA-194D-86AB-E98A0BA9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5C9"/>
    <w:pPr>
      <w:spacing w:before="100" w:beforeAutospacing="1" w:after="100" w:afterAutospacing="1"/>
    </w:pPr>
    <w:rPr>
      <w:rFonts w:ascii="Times New Roman" w:eastAsia="Times New Roman" w:hAnsi="Times New Roman" w:cs="Times New Roman"/>
    </w:rPr>
  </w:style>
  <w:style w:type="paragraph" w:customStyle="1" w:styleId="Default">
    <w:name w:val="Default"/>
    <w:rsid w:val="006335C9"/>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9C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40532">
      <w:bodyDiv w:val="1"/>
      <w:marLeft w:val="0"/>
      <w:marRight w:val="0"/>
      <w:marTop w:val="0"/>
      <w:marBottom w:val="0"/>
      <w:divBdr>
        <w:top w:val="none" w:sz="0" w:space="0" w:color="auto"/>
        <w:left w:val="none" w:sz="0" w:space="0" w:color="auto"/>
        <w:bottom w:val="none" w:sz="0" w:space="0" w:color="auto"/>
        <w:right w:val="none" w:sz="0" w:space="0" w:color="auto"/>
      </w:divBdr>
      <w:divsChild>
        <w:div w:id="1028335299">
          <w:marLeft w:val="0"/>
          <w:marRight w:val="0"/>
          <w:marTop w:val="0"/>
          <w:marBottom w:val="0"/>
          <w:divBdr>
            <w:top w:val="none" w:sz="0" w:space="0" w:color="auto"/>
            <w:left w:val="none" w:sz="0" w:space="0" w:color="auto"/>
            <w:bottom w:val="none" w:sz="0" w:space="0" w:color="auto"/>
            <w:right w:val="none" w:sz="0" w:space="0" w:color="auto"/>
          </w:divBdr>
          <w:divsChild>
            <w:div w:id="528179395">
              <w:marLeft w:val="0"/>
              <w:marRight w:val="0"/>
              <w:marTop w:val="0"/>
              <w:marBottom w:val="0"/>
              <w:divBdr>
                <w:top w:val="none" w:sz="0" w:space="0" w:color="auto"/>
                <w:left w:val="none" w:sz="0" w:space="0" w:color="auto"/>
                <w:bottom w:val="none" w:sz="0" w:space="0" w:color="auto"/>
                <w:right w:val="none" w:sz="0" w:space="0" w:color="auto"/>
              </w:divBdr>
              <w:divsChild>
                <w:div w:id="14021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47181">
      <w:bodyDiv w:val="1"/>
      <w:marLeft w:val="0"/>
      <w:marRight w:val="0"/>
      <w:marTop w:val="0"/>
      <w:marBottom w:val="0"/>
      <w:divBdr>
        <w:top w:val="none" w:sz="0" w:space="0" w:color="auto"/>
        <w:left w:val="none" w:sz="0" w:space="0" w:color="auto"/>
        <w:bottom w:val="none" w:sz="0" w:space="0" w:color="auto"/>
        <w:right w:val="none" w:sz="0" w:space="0" w:color="auto"/>
      </w:divBdr>
    </w:div>
    <w:div w:id="1057364307">
      <w:bodyDiv w:val="1"/>
      <w:marLeft w:val="0"/>
      <w:marRight w:val="0"/>
      <w:marTop w:val="0"/>
      <w:marBottom w:val="0"/>
      <w:divBdr>
        <w:top w:val="none" w:sz="0" w:space="0" w:color="auto"/>
        <w:left w:val="none" w:sz="0" w:space="0" w:color="auto"/>
        <w:bottom w:val="none" w:sz="0" w:space="0" w:color="auto"/>
        <w:right w:val="none" w:sz="0" w:space="0" w:color="auto"/>
      </w:divBdr>
    </w:div>
    <w:div w:id="1256986048">
      <w:bodyDiv w:val="1"/>
      <w:marLeft w:val="0"/>
      <w:marRight w:val="0"/>
      <w:marTop w:val="0"/>
      <w:marBottom w:val="0"/>
      <w:divBdr>
        <w:top w:val="none" w:sz="0" w:space="0" w:color="auto"/>
        <w:left w:val="none" w:sz="0" w:space="0" w:color="auto"/>
        <w:bottom w:val="none" w:sz="0" w:space="0" w:color="auto"/>
        <w:right w:val="none" w:sz="0" w:space="0" w:color="auto"/>
      </w:divBdr>
      <w:divsChild>
        <w:div w:id="1217939009">
          <w:marLeft w:val="0"/>
          <w:marRight w:val="0"/>
          <w:marTop w:val="0"/>
          <w:marBottom w:val="0"/>
          <w:divBdr>
            <w:top w:val="none" w:sz="0" w:space="0" w:color="auto"/>
            <w:left w:val="none" w:sz="0" w:space="0" w:color="auto"/>
            <w:bottom w:val="none" w:sz="0" w:space="0" w:color="auto"/>
            <w:right w:val="none" w:sz="0" w:space="0" w:color="auto"/>
          </w:divBdr>
          <w:divsChild>
            <w:div w:id="340814971">
              <w:marLeft w:val="0"/>
              <w:marRight w:val="0"/>
              <w:marTop w:val="0"/>
              <w:marBottom w:val="0"/>
              <w:divBdr>
                <w:top w:val="none" w:sz="0" w:space="0" w:color="auto"/>
                <w:left w:val="none" w:sz="0" w:space="0" w:color="auto"/>
                <w:bottom w:val="none" w:sz="0" w:space="0" w:color="auto"/>
                <w:right w:val="none" w:sz="0" w:space="0" w:color="auto"/>
              </w:divBdr>
              <w:divsChild>
                <w:div w:id="9211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Theresa McMurdo</cp:lastModifiedBy>
  <cp:revision>4</cp:revision>
  <dcterms:created xsi:type="dcterms:W3CDTF">2019-08-01T20:23:00Z</dcterms:created>
  <dcterms:modified xsi:type="dcterms:W3CDTF">2019-08-01T20:48:00Z</dcterms:modified>
</cp:coreProperties>
</file>