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See Airtable for index of all Round 3 research docs</w:t>
        </w:r>
      </w:hyperlink>
      <w:r w:rsidDel="00000000" w:rsidR="00000000" w:rsidRPr="00000000">
        <w:rPr>
          <w:rtl w:val="0"/>
        </w:rPr>
      </w:r>
    </w:p>
    <w:p w:rsidR="00000000" w:rsidDel="00000000" w:rsidP="00000000" w:rsidRDefault="00000000" w:rsidRPr="00000000" w14:paraId="00000002">
      <w:pPr>
        <w:pStyle w:val="Heading1"/>
        <w:spacing w:after="80" w:before="320" w:line="240" w:lineRule="auto"/>
        <w:rPr>
          <w:color w:val="444444"/>
        </w:rPr>
      </w:pPr>
      <w:bookmarkStart w:colFirst="0" w:colLast="0" w:name="_np81y4x8dhzd" w:id="0"/>
      <w:bookmarkEnd w:id="0"/>
      <w:r w:rsidDel="00000000" w:rsidR="00000000" w:rsidRPr="00000000">
        <w:rPr>
          <w:color w:val="444444"/>
          <w:rtl w:val="0"/>
        </w:rPr>
        <w:t xml:space="preserve">VA.gov CMS: Facilities </w:t>
      </w:r>
      <w:r w:rsidDel="00000000" w:rsidR="00000000" w:rsidRPr="00000000">
        <w:rPr>
          <w:rtl w:val="0"/>
        </w:rPr>
        <w:t xml:space="preserve">AX </w:t>
      </w:r>
      <w:r w:rsidDel="00000000" w:rsidR="00000000" w:rsidRPr="00000000">
        <w:rPr>
          <w:color w:val="444444"/>
          <w:rtl w:val="0"/>
        </w:rPr>
        <w:t xml:space="preserve">Usability Testing, Round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3">
      <w:pPr>
        <w:jc w:val="center"/>
        <w:rPr>
          <w:color w:val="4444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Research plan</w:t>
      </w:r>
      <w:r w:rsidDel="00000000" w:rsidR="00000000" w:rsidRPr="00000000">
        <w:rPr>
          <w:rtl w:val="0"/>
        </w:rPr>
      </w:r>
    </w:p>
    <w:p w:rsidR="00000000" w:rsidDel="00000000" w:rsidP="00000000" w:rsidRDefault="00000000" w:rsidRPr="00000000" w14:paraId="00000005">
      <w:pPr>
        <w:ind w:left="-27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Facilities AX Usability Testing, Round 3</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June 25-26, 2019</w:t>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hyperlink r:id="rId7">
              <w:r w:rsidDel="00000000" w:rsidR="00000000" w:rsidRPr="00000000">
                <w:rPr>
                  <w:color w:val="1155cc"/>
                  <w:u w:val="single"/>
                  <w:rtl w:val="0"/>
                </w:rPr>
                <w:t xml:space="preserve">Moderator Guide (gDoc)</w:t>
              </w:r>
            </w:hyperlink>
            <w:r w:rsidDel="00000000" w:rsidR="00000000" w:rsidRPr="00000000">
              <w:rPr>
                <w:rtl w:val="0"/>
              </w:rPr>
            </w:r>
          </w:p>
        </w:tc>
      </w:tr>
    </w:tbl>
    <w:p w:rsidR="00000000" w:rsidDel="00000000" w:rsidP="00000000" w:rsidRDefault="00000000" w:rsidRPr="00000000" w14:paraId="0000000D">
      <w:pPr>
        <w:ind w:left="-27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research focuses on evaluating editors’ understanding of </w:t>
      </w:r>
      <w:r w:rsidDel="00000000" w:rsidR="00000000" w:rsidRPr="00000000">
        <w:rPr>
          <w:b w:val="1"/>
          <w:rtl w:val="0"/>
        </w:rPr>
        <w:t xml:space="preserve">national, regional and local descriptions</w:t>
      </w:r>
      <w:r w:rsidDel="00000000" w:rsidR="00000000" w:rsidRPr="00000000">
        <w:rPr>
          <w:rtl w:val="0"/>
        </w:rPr>
        <w:t xml:space="preserve"> and their position within the overall page structure. We’re assessing editorial workflow and design for </w:t>
      </w:r>
      <w:r w:rsidDel="00000000" w:rsidR="00000000" w:rsidRPr="00000000">
        <w:rPr>
          <w:b w:val="1"/>
          <w:rtl w:val="0"/>
        </w:rPr>
        <w:t xml:space="preserve">creating and editing pages in the CMS and use the moderation (revision) tools</w:t>
      </w:r>
      <w:r w:rsidDel="00000000" w:rsidR="00000000" w:rsidRPr="00000000">
        <w:rPr>
          <w:rtl w:val="0"/>
        </w:rPr>
        <w:t xml:space="preserve">. Lastly, we are conducting a field test with the </w:t>
      </w:r>
      <w:r w:rsidDel="00000000" w:rsidR="00000000" w:rsidRPr="00000000">
        <w:rPr>
          <w:b w:val="1"/>
          <w:rtl w:val="0"/>
        </w:rPr>
        <w:t xml:space="preserve">Facility Dashboard Invision prototype</w:t>
      </w:r>
      <w:r w:rsidDel="00000000" w:rsidR="00000000" w:rsidRPr="00000000">
        <w:rPr>
          <w:rtl w:val="0"/>
        </w:rPr>
        <w:t xml:space="preserve"> - evaluating a design for organizing content, facilitating the editorial workflow and general wayfinding.</w:t>
      </w:r>
    </w:p>
    <w:p w:rsidR="00000000" w:rsidDel="00000000" w:rsidP="00000000" w:rsidRDefault="00000000" w:rsidRPr="00000000" w14:paraId="0000000F">
      <w:pPr>
        <w:pStyle w:val="Heading1"/>
        <w:keepNext w:val="0"/>
        <w:keepLines w:val="0"/>
        <w:pBdr>
          <w:bottom w:color="eaecef" w:space="5" w:sz="6" w:val="single"/>
        </w:pBdr>
        <w:spacing w:after="240" w:before="360" w:line="240" w:lineRule="auto"/>
        <w:ind w:left="-300" w:firstLine="0"/>
        <w:rPr/>
      </w:pPr>
      <w:bookmarkStart w:colFirst="0" w:colLast="0" w:name="_cjs2j71bg7v2" w:id="1"/>
      <w:bookmarkEnd w:id="1"/>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This document outlines the details for round 3 of usability testing on the editorial workflow with the new CMS, and the facility playbook as a guide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Overall goals:</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Gather feedback about the usefulness of the national (general), regional and local description definitions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Evaluate editorial workflow (create, review, edit, and publish content) within the current CMS</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Field test the Facility Dashboard MVP and its usefulness for facilitating the editorial workflow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Feature-level goals: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Evaluate general comprehension of AX elements, content labels and taxonomy</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Gather feedback about the Revisions feature and the ability to compare edits, correct mistakes, leave inline comments, and revert to later drafts</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Evaluate the </w:t>
      </w:r>
      <w:r w:rsidDel="00000000" w:rsidR="00000000" w:rsidRPr="00000000">
        <w:rPr>
          <w:i w:val="1"/>
          <w:rtl w:val="0"/>
        </w:rPr>
        <w:t xml:space="preserve">Sections</w:t>
      </w:r>
      <w:r w:rsidDel="00000000" w:rsidR="00000000" w:rsidRPr="00000000">
        <w:rPr>
          <w:rtl w:val="0"/>
        </w:rPr>
        <w:t xml:space="preserve"> menu item to organize content by VA administrations [facility dashboard]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Background:</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research team conducted rounds 1-2 of usability testing with VA Pittsburgh stakeholders to evaluate the feasibility of implementing a CMS template design for reuse across VA administrations.</w:t>
      </w:r>
    </w:p>
    <w:p w:rsidR="00000000" w:rsidDel="00000000" w:rsidP="00000000" w:rsidRDefault="00000000" w:rsidRPr="00000000" w14:paraId="0000001C">
      <w:pPr>
        <w:rPr/>
      </w:pPr>
      <w:r w:rsidDel="00000000" w:rsidR="00000000" w:rsidRPr="00000000">
        <w:rPr>
          <w:rtl w:val="0"/>
        </w:rPr>
        <w:t xml:space="preserve">Research Questions:</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What is the perception/understanding of National, Regional and Local content? Do editors prefer different labels to identify content?</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What are the most common errors when entering and editing content?</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What is the editor’s correlation between AX elements (e.g. accordions, content blocks) and how it’s displayed on va.gov?</w:t>
      </w:r>
    </w:p>
    <w:p w:rsidR="00000000" w:rsidDel="00000000" w:rsidP="00000000" w:rsidRDefault="00000000" w:rsidRPr="00000000" w14:paraId="00000020">
      <w:pPr>
        <w:rPr/>
      </w:pPr>
      <w:r w:rsidDel="00000000" w:rsidR="00000000" w:rsidRPr="00000000">
        <w:rPr>
          <w:rtl w:val="0"/>
        </w:rPr>
        <w:t xml:space="preserve">Research Hypothesis:</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The Facility Dashboard concept-of-proof will be an easier entryway for editors to understand the content structure, locate and edit pages within the CMS. </w:t>
      </w:r>
    </w:p>
    <w:p w:rsidR="00000000" w:rsidDel="00000000" w:rsidP="00000000" w:rsidRDefault="00000000" w:rsidRPr="00000000" w14:paraId="00000022">
      <w:pPr>
        <w:pStyle w:val="Heading1"/>
        <w:keepNext w:val="0"/>
        <w:keepLines w:val="0"/>
        <w:pBdr>
          <w:bottom w:color="eaecef" w:space="5" w:sz="6" w:val="single"/>
        </w:pBdr>
        <w:spacing w:after="240" w:before="360" w:line="240" w:lineRule="auto"/>
        <w:ind w:left="-300" w:firstLine="0"/>
        <w:rPr/>
      </w:pPr>
      <w:bookmarkStart w:colFirst="0" w:colLast="0" w:name="_mom8h3vl9b8r" w:id="2"/>
      <w:bookmarkEnd w:id="2"/>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method of research are you planning?</w:t>
      </w:r>
    </w:p>
    <w:p w:rsidR="00000000" w:rsidDel="00000000" w:rsidP="00000000" w:rsidRDefault="00000000" w:rsidRPr="00000000" w14:paraId="00000024">
      <w:pPr>
        <w:numPr>
          <w:ilvl w:val="1"/>
          <w:numId w:val="5"/>
        </w:numPr>
        <w:ind w:left="1440" w:hanging="360"/>
      </w:pPr>
      <w:r w:rsidDel="00000000" w:rsidR="00000000" w:rsidRPr="00000000">
        <w:rPr>
          <w:rtl w:val="0"/>
        </w:rPr>
        <w:t xml:space="preserve">A usability study will be held at the H.J. Heinz III campus with 3 VA stakeholders. Each participant session will last 60 minutes and will include a short introduction, a general conversation around Facility Playbook resources, National, Regional, Local descriptions, task performances using the CMS, and an Invision prototype field test.</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Among the tasks: create a new page, make an edit to a detail page, test the moderation (revisions) tool, find/edit a page using the prototype</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Zoom will be the screen collaboration tool/recording</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A clickthrough Invision Prototype </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Entry points</w:t>
      </w:r>
    </w:p>
    <w:p w:rsidR="00000000" w:rsidDel="00000000" w:rsidP="00000000" w:rsidRDefault="00000000" w:rsidRPr="00000000" w14:paraId="00000029">
      <w:pPr>
        <w:numPr>
          <w:ilvl w:val="2"/>
          <w:numId w:val="5"/>
        </w:numPr>
        <w:ind w:left="2160" w:hanging="360"/>
      </w:pPr>
      <w:r w:rsidDel="00000000" w:rsidR="00000000" w:rsidRPr="00000000">
        <w:rPr>
          <w:rtl w:val="0"/>
        </w:rPr>
        <w:t xml:space="preserve">New Sections menu item and VA Administrations navigation</w:t>
      </w:r>
    </w:p>
    <w:p w:rsidR="00000000" w:rsidDel="00000000" w:rsidP="00000000" w:rsidRDefault="00000000" w:rsidRPr="00000000" w14:paraId="0000002A">
      <w:pPr>
        <w:numPr>
          <w:ilvl w:val="2"/>
          <w:numId w:val="5"/>
        </w:numPr>
        <w:ind w:left="2160" w:hanging="360"/>
      </w:pPr>
      <w:r w:rsidDel="00000000" w:rsidR="00000000" w:rsidRPr="00000000">
        <w:rPr>
          <w:rtl w:val="0"/>
        </w:rPr>
        <w:t xml:space="preserve">All Content Landing Page</w:t>
      </w:r>
    </w:p>
    <w:p w:rsidR="00000000" w:rsidDel="00000000" w:rsidP="00000000" w:rsidRDefault="00000000" w:rsidRPr="00000000" w14:paraId="0000002B">
      <w:pPr>
        <w:numPr>
          <w:ilvl w:val="2"/>
          <w:numId w:val="5"/>
        </w:numPr>
        <w:ind w:left="2160" w:hanging="360"/>
      </w:pPr>
      <w:r w:rsidDel="00000000" w:rsidR="00000000" w:rsidRPr="00000000">
        <w:rPr>
          <w:rtl w:val="0"/>
        </w:rPr>
        <w:t xml:space="preserve">Locate and edit the Locations Page</w:t>
      </w:r>
    </w:p>
    <w:p w:rsidR="00000000" w:rsidDel="00000000" w:rsidP="00000000" w:rsidRDefault="00000000" w:rsidRPr="00000000" w14:paraId="0000002C">
      <w:pPr>
        <w:pStyle w:val="Heading1"/>
        <w:keepNext w:val="0"/>
        <w:keepLines w:val="0"/>
        <w:pBdr>
          <w:bottom w:color="eaecef" w:space="5" w:sz="6" w:val="single"/>
        </w:pBdr>
        <w:spacing w:after="240" w:before="360" w:line="240" w:lineRule="auto"/>
        <w:ind w:left="-300" w:firstLine="0"/>
        <w:rPr/>
      </w:pPr>
      <w:bookmarkStart w:colFirst="0" w:colLast="0" w:name="_s78s0ms1nqjm" w:id="3"/>
      <w:bookmarkEnd w:id="3"/>
      <w:r w:rsidDel="00000000" w:rsidR="00000000" w:rsidRPr="00000000">
        <w:rPr>
          <w:rtl w:val="0"/>
        </w:rPr>
        <w:t xml:space="preserve">Participants</w:t>
      </w:r>
      <w:r w:rsidDel="00000000" w:rsidR="00000000" w:rsidRPr="00000000">
        <w:rPr>
          <w:rtl w:val="0"/>
        </w:rPr>
        <w:t xml:space="preserve"> and Recruitment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Participants Screening Criteria</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3 VA Stakeholders</w:t>
        <w:tab/>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Content editor w/ site administrator privileges</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Content editor w/ 2 - 7 yrs &amp; reviewer permissions</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Content editor w/ 1 - 2 yrs </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Other criteria: uses the CMS between 5-10 hours a week, general knowledge of roles/permissions, enters unique content w/ limited permissions, knowledge of other assets (e.g. videos, photos, press releases, etc.)</w:t>
      </w:r>
    </w:p>
    <w:p w:rsidR="00000000" w:rsidDel="00000000" w:rsidP="00000000" w:rsidRDefault="00000000" w:rsidRPr="00000000" w14:paraId="00000033">
      <w:pPr>
        <w:rPr/>
      </w:pPr>
      <w:r w:rsidDel="00000000" w:rsidR="00000000" w:rsidRPr="00000000">
        <w:rPr>
          <w:rtl w:val="0"/>
        </w:rPr>
      </w:r>
    </w:p>
    <w:tbl>
      <w:tblPr>
        <w:tblStyle w:val="Table2"/>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200"/>
        <w:gridCol w:w="2400"/>
        <w:tblGridChange w:id="0">
          <w:tblGrid>
            <w:gridCol w:w="3030"/>
            <w:gridCol w:w="4200"/>
            <w:gridCol w:w="240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color w:val="000000"/>
                <w:sz w:val="20"/>
                <w:szCs w:val="20"/>
                <w:shd w:fill="fff2cc" w:val="clear"/>
              </w:rPr>
            </w:pPr>
            <w:r w:rsidDel="00000000" w:rsidR="00000000" w:rsidRPr="00000000">
              <w:rPr>
                <w:b w:val="1"/>
                <w:color w:val="000000"/>
                <w:sz w:val="20"/>
                <w:szCs w:val="20"/>
                <w:rtl w:val="0"/>
              </w:rPr>
              <w:t xml:space="preserve">VA staff - </w:t>
            </w:r>
            <w:r w:rsidDel="00000000" w:rsidR="00000000" w:rsidRPr="00000000">
              <w:rPr>
                <w:b w:val="1"/>
                <w:color w:val="000000"/>
                <w:sz w:val="20"/>
                <w:szCs w:val="20"/>
                <w:shd w:fill="fff2cc" w:val="clear"/>
                <w:rtl w:val="0"/>
              </w:rPr>
              <w:t xml:space="preserve">1 hour, 2 participants max per interview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color w:val="000000"/>
                <w:sz w:val="20"/>
                <w:szCs w:val="20"/>
              </w:rPr>
            </w:pPr>
            <w:r w:rsidDel="00000000" w:rsidR="00000000" w:rsidRPr="00000000">
              <w:rPr>
                <w:color w:val="000000"/>
                <w:sz w:val="20"/>
                <w:szCs w:val="20"/>
                <w:rtl w:val="0"/>
              </w:rPr>
              <w:t xml:space="preserve">SMEs and Health service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color w:val="000000"/>
                <w:sz w:val="20"/>
                <w:szCs w:val="20"/>
              </w:rPr>
            </w:pPr>
            <w:r w:rsidDel="00000000" w:rsidR="00000000" w:rsidRPr="00000000">
              <w:rPr>
                <w:color w:val="000000"/>
                <w:sz w:val="20"/>
                <w:szCs w:val="20"/>
                <w:rtl w:val="0"/>
              </w:rPr>
              <w:t xml:space="preserve">These actors influence the author experience and inform regional content. SMEs. Health service providers.. They will not be the ones who write or enter it. Learning about the need for adding detail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color w:val="000000"/>
                <w:sz w:val="20"/>
                <w:szCs w:val="20"/>
              </w:rPr>
            </w:pPr>
            <w:r w:rsidDel="00000000" w:rsidR="00000000" w:rsidRPr="00000000">
              <w:rPr>
                <w:color w:val="000000"/>
                <w:sz w:val="20"/>
                <w:szCs w:val="20"/>
                <w:rtl w:val="0"/>
              </w:rPr>
              <w:t xml:space="preserve">Priority: </w:t>
            </w:r>
            <w:r w:rsidDel="00000000" w:rsidR="00000000" w:rsidRPr="00000000">
              <w:rPr>
                <w:b w:val="1"/>
                <w:color w:val="000000"/>
                <w:sz w:val="20"/>
                <w:szCs w:val="20"/>
                <w:rtl w:val="0"/>
              </w:rPr>
              <w:t xml:space="preserve">high</w:t>
            </w:r>
          </w:p>
          <w:p w:rsidR="00000000" w:rsidDel="00000000" w:rsidP="00000000" w:rsidRDefault="00000000" w:rsidRPr="00000000" w14:paraId="0000003A">
            <w:pPr>
              <w:spacing w:line="240" w:lineRule="auto"/>
              <w:rPr>
                <w:color w:val="000000"/>
                <w:sz w:val="20"/>
                <w:szCs w:val="20"/>
              </w:rPr>
            </w:pPr>
            <w:r w:rsidDel="00000000" w:rsidR="00000000" w:rsidRPr="00000000">
              <w:rPr>
                <w:rtl w:val="0"/>
              </w:rPr>
            </w:r>
          </w:p>
          <w:p w:rsidR="00000000" w:rsidDel="00000000" w:rsidP="00000000" w:rsidRDefault="00000000" w:rsidRPr="00000000" w14:paraId="0000003B">
            <w:pPr>
              <w:spacing w:line="240" w:lineRule="auto"/>
              <w:rPr>
                <w:color w:val="000000"/>
                <w:sz w:val="20"/>
                <w:szCs w:val="20"/>
              </w:rPr>
            </w:pPr>
            <w:r w:rsidDel="00000000" w:rsidR="00000000" w:rsidRPr="00000000">
              <w:rPr>
                <w:color w:val="000000"/>
                <w:sz w:val="20"/>
                <w:szCs w:val="20"/>
                <w:rtl w:val="0"/>
              </w:rPr>
              <w:t xml:space="preserve">Speak to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color w:val="000000"/>
                <w:sz w:val="20"/>
                <w:szCs w:val="20"/>
              </w:rPr>
            </w:pPr>
            <w:r w:rsidDel="00000000" w:rsidR="00000000" w:rsidRPr="00000000">
              <w:rPr>
                <w:color w:val="000000"/>
                <w:sz w:val="20"/>
                <w:szCs w:val="20"/>
                <w:rtl w:val="0"/>
              </w:rPr>
              <w:t xml:space="preserve">Public Affairs staff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color w:val="000000"/>
                <w:sz w:val="20"/>
                <w:szCs w:val="20"/>
              </w:rPr>
            </w:pPr>
            <w:r w:rsidDel="00000000" w:rsidR="00000000" w:rsidRPr="00000000">
              <w:rPr>
                <w:color w:val="000000"/>
                <w:sz w:val="20"/>
                <w:szCs w:val="20"/>
                <w:rtl w:val="0"/>
              </w:rPr>
              <w:t xml:space="preserve">These actors who are responsible for the editorial process (writing and enter content)</w:t>
            </w:r>
          </w:p>
          <w:p w:rsidR="00000000" w:rsidDel="00000000" w:rsidP="00000000" w:rsidRDefault="00000000" w:rsidRPr="00000000" w14:paraId="0000003E">
            <w:pPr>
              <w:spacing w:line="240" w:lineRule="auto"/>
              <w:rPr>
                <w:b w:val="1"/>
                <w:color w:val="000000"/>
                <w:sz w:val="20"/>
                <w:szCs w:val="20"/>
              </w:rPr>
            </w:pPr>
            <w:r w:rsidDel="00000000" w:rsidR="00000000" w:rsidRPr="00000000">
              <w:rPr>
                <w:b w:val="1"/>
                <w:color w:val="000000"/>
                <w:sz w:val="20"/>
                <w:szCs w:val="20"/>
                <w:rtl w:val="0"/>
              </w:rPr>
              <w:t xml:space="preserve">3 people (Louis, Ryan, Kim + Shelley)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color w:val="000000"/>
                <w:sz w:val="20"/>
                <w:szCs w:val="20"/>
              </w:rPr>
            </w:pPr>
            <w:r w:rsidDel="00000000" w:rsidR="00000000" w:rsidRPr="00000000">
              <w:rPr>
                <w:color w:val="000000"/>
                <w:sz w:val="20"/>
                <w:szCs w:val="20"/>
                <w:rtl w:val="0"/>
              </w:rPr>
              <w:t xml:space="preserve">Priority: </w:t>
            </w:r>
            <w:r w:rsidDel="00000000" w:rsidR="00000000" w:rsidRPr="00000000">
              <w:rPr>
                <w:b w:val="1"/>
                <w:color w:val="000000"/>
                <w:sz w:val="20"/>
                <w:szCs w:val="20"/>
                <w:rtl w:val="0"/>
              </w:rPr>
              <w:t xml:space="preserve">high</w:t>
            </w:r>
          </w:p>
          <w:p w:rsidR="00000000" w:rsidDel="00000000" w:rsidP="00000000" w:rsidRDefault="00000000" w:rsidRPr="00000000" w14:paraId="00000040">
            <w:pPr>
              <w:spacing w:line="240" w:lineRule="auto"/>
              <w:rPr>
                <w:color w:val="000000"/>
                <w:sz w:val="20"/>
                <w:szCs w:val="20"/>
              </w:rPr>
            </w:pPr>
            <w:r w:rsidDel="00000000" w:rsidR="00000000" w:rsidRPr="00000000">
              <w:rPr>
                <w:rtl w:val="0"/>
              </w:rPr>
            </w:r>
          </w:p>
          <w:p w:rsidR="00000000" w:rsidDel="00000000" w:rsidP="00000000" w:rsidRDefault="00000000" w:rsidRPr="00000000" w14:paraId="00000041">
            <w:pPr>
              <w:spacing w:line="240" w:lineRule="auto"/>
              <w:rPr>
                <w:color w:val="000000"/>
                <w:sz w:val="20"/>
                <w:szCs w:val="20"/>
              </w:rPr>
            </w:pPr>
            <w:r w:rsidDel="00000000" w:rsidR="00000000" w:rsidRPr="00000000">
              <w:rPr>
                <w:color w:val="000000"/>
                <w:sz w:val="20"/>
                <w:szCs w:val="20"/>
                <w:rtl w:val="0"/>
              </w:rPr>
              <w:t xml:space="preserve">Speak to 4 (or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color w:val="000000"/>
                <w:sz w:val="20"/>
                <w:szCs w:val="20"/>
              </w:rPr>
            </w:pPr>
            <w:r w:rsidDel="00000000" w:rsidR="00000000" w:rsidRPr="00000000">
              <w:rPr>
                <w:b w:val="1"/>
                <w:color w:val="000000"/>
                <w:sz w:val="20"/>
                <w:szCs w:val="20"/>
                <w:rtl w:val="0"/>
              </w:rPr>
              <w:t xml:space="preserve">Stakeholder convos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color w:val="000000"/>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color w:val="000000"/>
                <w:sz w:val="20"/>
                <w:szCs w:val="20"/>
              </w:rPr>
            </w:pPr>
            <w:r w:rsidDel="00000000" w:rsidR="00000000" w:rsidRPr="00000000">
              <w:rPr>
                <w:color w:val="000000"/>
                <w:sz w:val="20"/>
                <w:szCs w:val="20"/>
                <w:rtl w:val="0"/>
              </w:rPr>
              <w:t xml:space="preserve">Director of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color w:val="000000"/>
                <w:sz w:val="20"/>
                <w:szCs w:val="20"/>
              </w:rPr>
            </w:pPr>
            <w:r w:rsidDel="00000000" w:rsidR="00000000" w:rsidRPr="00000000">
              <w:rPr>
                <w:color w:val="000000"/>
                <w:sz w:val="20"/>
                <w:szCs w:val="20"/>
                <w:rtl w:val="0"/>
              </w:rPr>
              <w:t xml:space="preserve">Maintenance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color w:val="000000"/>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color w:val="000000"/>
                <w:sz w:val="20"/>
                <w:szCs w:val="20"/>
              </w:rPr>
            </w:pPr>
            <w:r w:rsidDel="00000000" w:rsidR="00000000" w:rsidRPr="00000000">
              <w:rPr>
                <w:color w:val="000000"/>
                <w:sz w:val="20"/>
                <w:szCs w:val="20"/>
                <w:rtl w:val="0"/>
              </w:rPr>
              <w:t xml:space="preserve">MyHealtheVet Coordinators (William.Frazier@va.gov, David .White20@va.gov)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color w:val="000000"/>
                <w:sz w:val="20"/>
                <w:szCs w:val="20"/>
              </w:rPr>
            </w:pPr>
            <w:r w:rsidDel="00000000" w:rsidR="00000000" w:rsidRPr="00000000">
              <w:rPr>
                <w:color w:val="000000"/>
                <w:sz w:val="20"/>
                <w:szCs w:val="20"/>
                <w:rtl w:val="0"/>
              </w:rPr>
              <w:t xml:space="preserve">The actor influence how online scheduling for appointments functions at the facility. May be able to generate additional contacts.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color w:val="000000"/>
                <w:sz w:val="20"/>
                <w:szCs w:val="20"/>
              </w:rPr>
            </w:pPr>
            <w:r w:rsidDel="00000000" w:rsidR="00000000" w:rsidRPr="00000000">
              <w:rPr>
                <w:color w:val="000000"/>
                <w:sz w:val="20"/>
                <w:szCs w:val="20"/>
                <w:rtl w:val="0"/>
              </w:rPr>
              <w:t xml:space="preserve">Priority: </w:t>
            </w:r>
            <w:r w:rsidDel="00000000" w:rsidR="00000000" w:rsidRPr="00000000">
              <w:rPr>
                <w:b w:val="1"/>
                <w:color w:val="000000"/>
                <w:sz w:val="20"/>
                <w:szCs w:val="20"/>
                <w:rtl w:val="0"/>
              </w:rPr>
              <w:t xml:space="preserve">medium</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pBdr>
          <w:bottom w:color="eaecef" w:space="5" w:sz="6" w:val="single"/>
        </w:pBdr>
        <w:spacing w:after="240" w:before="360" w:line="240" w:lineRule="auto"/>
        <w:ind w:left="-300" w:firstLine="0"/>
        <w:rPr/>
      </w:pPr>
      <w:bookmarkStart w:colFirst="0" w:colLast="0" w:name="_h4e58449o2ov" w:id="4"/>
      <w:bookmarkEnd w:id="4"/>
      <w:r w:rsidDel="00000000" w:rsidR="00000000" w:rsidRPr="00000000">
        <w:rPr>
          <w:rtl w:val="0"/>
        </w:rPr>
        <w:t xml:space="preserve">When?</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June 25th-27th</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The research materials will be done by June 21, 2019</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Moderation Guide (Lapedra Tolson)</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Click through Invision Prototype (Lapedra Tolson)</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Annotated Health Services Mural (Rachel Kauff) </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Sessions will be 60 minutes each</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Sessions may be scheduled Wed - Thursday, 9:00am - 5:00pm</w:t>
      </w:r>
    </w:p>
    <w:p w:rsidR="00000000" w:rsidDel="00000000" w:rsidP="00000000" w:rsidRDefault="00000000" w:rsidRPr="00000000" w14:paraId="00000054">
      <w:pPr>
        <w:pStyle w:val="Heading1"/>
        <w:keepNext w:val="0"/>
        <w:keepLines w:val="0"/>
        <w:pBdr>
          <w:bottom w:color="eaecef" w:space="5" w:sz="6" w:val="single"/>
        </w:pBdr>
        <w:spacing w:after="240" w:before="360" w:line="240" w:lineRule="auto"/>
        <w:ind w:left="-300" w:firstLine="0"/>
        <w:rPr/>
      </w:pPr>
      <w:bookmarkStart w:colFirst="0" w:colLast="0" w:name="_rf1n7ds1o2qo" w:id="5"/>
      <w:bookmarkEnd w:id="5"/>
      <w:r w:rsidDel="00000000" w:rsidR="00000000" w:rsidRPr="00000000">
        <w:rPr>
          <w:rtl w:val="0"/>
        </w:rPr>
        <w:t xml:space="preserve">Team Roles</w:t>
      </w:r>
    </w:p>
    <w:p w:rsidR="00000000" w:rsidDel="00000000" w:rsidP="00000000" w:rsidRDefault="00000000" w:rsidRPr="00000000" w14:paraId="00000055">
      <w:pPr>
        <w:rPr>
          <w:b w:val="1"/>
          <w:color w:val="00847f"/>
          <w:sz w:val="28"/>
          <w:szCs w:val="28"/>
        </w:rPr>
      </w:pPr>
      <w:r w:rsidDel="00000000" w:rsidR="00000000" w:rsidRPr="00000000">
        <w:rPr>
          <w:rtl w:val="0"/>
        </w:rPr>
        <w:t xml:space="preserve">Please list the people who will be serving in each role. Include the primary phone number for moderator and the emails for moderator, notetaker, and observers.</w:t>
      </w:r>
      <w:r w:rsidDel="00000000" w:rsidR="00000000" w:rsidRPr="00000000">
        <w:rPr>
          <w:rtl w:val="0"/>
        </w:rPr>
      </w:r>
    </w:p>
    <w:p w:rsidR="00000000" w:rsidDel="00000000" w:rsidP="00000000" w:rsidRDefault="00000000" w:rsidRPr="00000000" w14:paraId="00000056">
      <w:pPr>
        <w:numPr>
          <w:ilvl w:val="0"/>
          <w:numId w:val="6"/>
        </w:numPr>
        <w:ind w:left="720" w:hanging="360"/>
        <w:rPr>
          <w:color w:val="000000"/>
        </w:rPr>
      </w:pPr>
      <w:r w:rsidDel="00000000" w:rsidR="00000000" w:rsidRPr="00000000">
        <w:rPr>
          <w:b w:val="1"/>
          <w:color w:val="000000"/>
          <w:rtl w:val="0"/>
        </w:rPr>
        <w:t xml:space="preserve">Facility Playbook Resources:</w:t>
      </w:r>
      <w:r w:rsidDel="00000000" w:rsidR="00000000" w:rsidRPr="00000000">
        <w:rPr>
          <w:color w:val="000000"/>
          <w:rtl w:val="0"/>
        </w:rPr>
        <w:t xml:space="preserve"> Ryan Sibley | </w:t>
      </w:r>
      <w:hyperlink r:id="rId8">
        <w:r w:rsidDel="00000000" w:rsidR="00000000" w:rsidRPr="00000000">
          <w:rPr>
            <w:color w:val="1155cc"/>
            <w:u w:val="single"/>
            <w:rtl w:val="0"/>
          </w:rPr>
          <w:t xml:space="preserve">ryan@navapbc.com</w:t>
        </w:r>
      </w:hyperlink>
      <w:r w:rsidDel="00000000" w:rsidR="00000000" w:rsidRPr="00000000">
        <w:rPr>
          <w:rtl w:val="0"/>
        </w:rPr>
      </w:r>
    </w:p>
    <w:p w:rsidR="00000000" w:rsidDel="00000000" w:rsidP="00000000" w:rsidRDefault="00000000" w:rsidRPr="00000000" w14:paraId="00000057">
      <w:pPr>
        <w:numPr>
          <w:ilvl w:val="0"/>
          <w:numId w:val="6"/>
        </w:numPr>
        <w:ind w:left="720" w:hanging="360"/>
        <w:rPr>
          <w:color w:val="000000"/>
        </w:rPr>
      </w:pPr>
      <w:r w:rsidDel="00000000" w:rsidR="00000000" w:rsidRPr="00000000">
        <w:rPr>
          <w:b w:val="1"/>
          <w:color w:val="000000"/>
          <w:rtl w:val="0"/>
        </w:rPr>
        <w:t xml:space="preserve">National, regional, local descriptions:</w:t>
      </w:r>
      <w:r w:rsidDel="00000000" w:rsidR="00000000" w:rsidRPr="00000000">
        <w:rPr>
          <w:color w:val="000000"/>
          <w:rtl w:val="0"/>
        </w:rPr>
        <w:t xml:space="preserve"> Rachel Kauff | </w:t>
      </w:r>
      <w:hyperlink r:id="rId9">
        <w:r w:rsidDel="00000000" w:rsidR="00000000" w:rsidRPr="00000000">
          <w:rPr>
            <w:color w:val="1155cc"/>
            <w:u w:val="single"/>
            <w:rtl w:val="0"/>
          </w:rPr>
          <w:t xml:space="preserve">rachel.kauff@civications.com</w:t>
        </w:r>
      </w:hyperlink>
      <w:r w:rsidDel="00000000" w:rsidR="00000000" w:rsidRPr="00000000">
        <w:rPr>
          <w:rtl w:val="0"/>
        </w:rPr>
      </w:r>
    </w:p>
    <w:p w:rsidR="00000000" w:rsidDel="00000000" w:rsidP="00000000" w:rsidRDefault="00000000" w:rsidRPr="00000000" w14:paraId="00000058">
      <w:pPr>
        <w:numPr>
          <w:ilvl w:val="0"/>
          <w:numId w:val="6"/>
        </w:numPr>
        <w:ind w:left="720" w:hanging="360"/>
        <w:rPr>
          <w:color w:val="000000"/>
        </w:rPr>
      </w:pPr>
      <w:r w:rsidDel="00000000" w:rsidR="00000000" w:rsidRPr="00000000">
        <w:rPr>
          <w:b w:val="1"/>
          <w:color w:val="000000"/>
          <w:rtl w:val="0"/>
        </w:rPr>
        <w:t xml:space="preserve">Editorial workflow:</w:t>
      </w:r>
      <w:r w:rsidDel="00000000" w:rsidR="00000000" w:rsidRPr="00000000">
        <w:rPr>
          <w:color w:val="000000"/>
          <w:rtl w:val="0"/>
        </w:rPr>
        <w:t xml:space="preserve"> Rachel Kauff</w:t>
      </w:r>
    </w:p>
    <w:p w:rsidR="00000000" w:rsidDel="00000000" w:rsidP="00000000" w:rsidRDefault="00000000" w:rsidRPr="00000000" w14:paraId="00000059">
      <w:pPr>
        <w:numPr>
          <w:ilvl w:val="0"/>
          <w:numId w:val="6"/>
        </w:numPr>
        <w:ind w:left="720" w:hanging="360"/>
        <w:rPr>
          <w:color w:val="000000"/>
        </w:rPr>
      </w:pPr>
      <w:r w:rsidDel="00000000" w:rsidR="00000000" w:rsidRPr="00000000">
        <w:rPr>
          <w:b w:val="1"/>
          <w:color w:val="000000"/>
          <w:rtl w:val="0"/>
        </w:rPr>
        <w:t xml:space="preserve">Facility Dashboard MVP</w:t>
      </w:r>
      <w:r w:rsidDel="00000000" w:rsidR="00000000" w:rsidRPr="00000000">
        <w:rPr>
          <w:color w:val="000000"/>
          <w:rtl w:val="0"/>
        </w:rPr>
        <w:t xml:space="preserve">: Lapedra Tolson | </w:t>
      </w:r>
      <w:hyperlink r:id="rId10">
        <w:r w:rsidDel="00000000" w:rsidR="00000000" w:rsidRPr="00000000">
          <w:rPr>
            <w:color w:val="1155cc"/>
            <w:u w:val="single"/>
            <w:rtl w:val="0"/>
          </w:rPr>
          <w:t xml:space="preserve">lapedra.tolson@agile6.com</w:t>
        </w:r>
      </w:hyperlink>
      <w:r w:rsidDel="00000000" w:rsidR="00000000" w:rsidRPr="00000000">
        <w:rPr>
          <w:rtl w:val="0"/>
        </w:rPr>
      </w:r>
    </w:p>
    <w:p w:rsidR="00000000" w:rsidDel="00000000" w:rsidP="00000000" w:rsidRDefault="00000000" w:rsidRPr="00000000" w14:paraId="0000005A">
      <w:pPr>
        <w:numPr>
          <w:ilvl w:val="0"/>
          <w:numId w:val="6"/>
        </w:numPr>
        <w:ind w:left="720" w:hanging="360"/>
        <w:rPr>
          <w:color w:val="000000"/>
        </w:rPr>
      </w:pPr>
      <w:r w:rsidDel="00000000" w:rsidR="00000000" w:rsidRPr="00000000">
        <w:rPr>
          <w:b w:val="1"/>
          <w:color w:val="000000"/>
          <w:rtl w:val="0"/>
        </w:rPr>
        <w:t xml:space="preserve">Note-taker(s):</w:t>
      </w:r>
      <w:r w:rsidDel="00000000" w:rsidR="00000000" w:rsidRPr="00000000">
        <w:rPr>
          <w:color w:val="000000"/>
          <w:rtl w:val="0"/>
        </w:rPr>
        <w:t xml:space="preserve"> Lapedra Tolson, Rachel Kauff, Meghana Khandekar | </w:t>
      </w:r>
      <w:hyperlink r:id="rId11">
        <w:r w:rsidDel="00000000" w:rsidR="00000000" w:rsidRPr="00000000">
          <w:rPr>
            <w:color w:val="1155cc"/>
            <w:u w:val="single"/>
            <w:rtl w:val="0"/>
          </w:rPr>
          <w:t xml:space="preserve">meghana@navapbc.com</w:t>
        </w:r>
      </w:hyperlink>
      <w:r w:rsidDel="00000000" w:rsidR="00000000" w:rsidRPr="00000000">
        <w:rPr>
          <w:rtl w:val="0"/>
        </w:rPr>
      </w:r>
    </w:p>
    <w:p w:rsidR="00000000" w:rsidDel="00000000" w:rsidP="00000000" w:rsidRDefault="00000000" w:rsidRPr="00000000" w14:paraId="0000005B">
      <w:pPr>
        <w:numPr>
          <w:ilvl w:val="0"/>
          <w:numId w:val="6"/>
        </w:numPr>
        <w:ind w:left="720" w:hanging="360"/>
        <w:rPr>
          <w:color w:val="000000"/>
        </w:rPr>
      </w:pPr>
      <w:r w:rsidDel="00000000" w:rsidR="00000000" w:rsidRPr="00000000">
        <w:rPr>
          <w:b w:val="1"/>
          <w:color w:val="000000"/>
          <w:rtl w:val="0"/>
        </w:rPr>
        <w:t xml:space="preserve">Floaters/observers:</w:t>
      </w:r>
      <w:r w:rsidDel="00000000" w:rsidR="00000000" w:rsidRPr="00000000">
        <w:rPr>
          <w:color w:val="000000"/>
          <w:rtl w:val="0"/>
        </w:rPr>
        <w:t xml:space="preserve"> Jane Newman | </w:t>
      </w:r>
      <w:hyperlink r:id="rId12">
        <w:r w:rsidDel="00000000" w:rsidR="00000000" w:rsidRPr="00000000">
          <w:rPr>
            <w:color w:val="1155cc"/>
            <w:u w:val="single"/>
            <w:rtl w:val="0"/>
          </w:rPr>
          <w:t xml:space="preserve">jane.newman3@va.gov</w:t>
        </w:r>
      </w:hyperlink>
      <w:r w:rsidDel="00000000" w:rsidR="00000000" w:rsidRPr="00000000">
        <w:rPr>
          <w:color w:val="000000"/>
          <w:rtl w:val="0"/>
        </w:rPr>
        <w:t xml:space="preserve">, Meghana Khandekar</w:t>
      </w:r>
    </w:p>
    <w:p w:rsidR="00000000" w:rsidDel="00000000" w:rsidP="00000000" w:rsidRDefault="00000000" w:rsidRPr="00000000" w14:paraId="0000005C">
      <w:pPr>
        <w:numPr>
          <w:ilvl w:val="0"/>
          <w:numId w:val="6"/>
        </w:numPr>
        <w:ind w:left="720" w:hanging="360"/>
        <w:rPr>
          <w:color w:val="000000"/>
        </w:rPr>
      </w:pPr>
      <w:r w:rsidDel="00000000" w:rsidR="00000000" w:rsidRPr="00000000">
        <w:rPr>
          <w:b w:val="1"/>
          <w:color w:val="000000"/>
          <w:rtl w:val="0"/>
        </w:rPr>
        <w:t xml:space="preserve">Project Lead:</w:t>
      </w:r>
      <w:r w:rsidDel="00000000" w:rsidR="00000000" w:rsidRPr="00000000">
        <w:rPr>
          <w:color w:val="000000"/>
          <w:rtl w:val="0"/>
        </w:rPr>
        <w:t xml:space="preserve"> Eric Chiu | </w:t>
      </w:r>
      <w:hyperlink r:id="rId13">
        <w:r w:rsidDel="00000000" w:rsidR="00000000" w:rsidRPr="00000000">
          <w:rPr>
            <w:color w:val="1155cc"/>
            <w:u w:val="single"/>
            <w:rtl w:val="0"/>
          </w:rPr>
          <w:t xml:space="preserve">eric@navapbc.com</w:t>
        </w:r>
      </w:hyperlink>
      <w:r w:rsidDel="00000000" w:rsidR="00000000" w:rsidRPr="00000000">
        <w:rPr>
          <w:rtl w:val="0"/>
        </w:rPr>
      </w:r>
    </w:p>
    <w:p w:rsidR="00000000" w:rsidDel="00000000" w:rsidP="00000000" w:rsidRDefault="00000000" w:rsidRPr="00000000" w14:paraId="0000005D">
      <w:pPr>
        <w:numPr>
          <w:ilvl w:val="1"/>
          <w:numId w:val="6"/>
        </w:numPr>
        <w:ind w:left="1440" w:hanging="360"/>
        <w:rPr>
          <w:color w:val="000000"/>
        </w:rPr>
      </w:pPr>
      <w:r w:rsidDel="00000000" w:rsidR="00000000" w:rsidRPr="00000000">
        <w:rPr>
          <w:color w:val="000000"/>
          <w:rtl w:val="0"/>
        </w:rPr>
        <w:t xml:space="preserve">Lapedra Tolson will provide Zoom call-information</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ghana@navapbc.com" TargetMode="External"/><Relationship Id="rId10" Type="http://schemas.openxmlformats.org/officeDocument/2006/relationships/hyperlink" Target="mailto:lapedra.tolson@agile6.com" TargetMode="External"/><Relationship Id="rId13" Type="http://schemas.openxmlformats.org/officeDocument/2006/relationships/hyperlink" Target="mailto:eric@navahq.com" TargetMode="External"/><Relationship Id="rId12" Type="http://schemas.openxmlformats.org/officeDocument/2006/relationships/hyperlink" Target="mailto:jane.newman3@v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chel.kauff@civications.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irtable.com/tbli6in0b351ww5k7/" TargetMode="External"/><Relationship Id="rId7" Type="http://schemas.openxmlformats.org/officeDocument/2006/relationships/hyperlink" Target="https://docs.google.com/document/d/1P6s-msCAAXlon5kR4Qsd02vd_JjG_OqNMibX3XKwSJI/edit" TargetMode="External"/><Relationship Id="rId8" Type="http://schemas.openxmlformats.org/officeDocument/2006/relationships/hyperlink" Target="mailto:ryan@navahq.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