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E6FE86" w14:textId="699BEFE2" w:rsidR="00BB7AD7" w:rsidRDefault="00B864A9" w:rsidP="00EB6859">
      <w:pPr>
        <w:tabs>
          <w:tab w:val="left" w:pos="720"/>
          <w:tab w:val="left" w:pos="1440"/>
          <w:tab w:val="left" w:pos="2160"/>
          <w:tab w:val="left" w:pos="2880"/>
          <w:tab w:val="left" w:pos="4020"/>
        </w:tabs>
        <w:rPr>
          <w:b/>
          <w:bCs/>
          <w:sz w:val="36"/>
          <w:szCs w:val="36"/>
        </w:rPr>
      </w:pPr>
      <w:r w:rsidRPr="00B864A9">
        <w:rPr>
          <w:b/>
          <w:bCs/>
          <w:sz w:val="36"/>
          <w:szCs w:val="36"/>
        </w:rPr>
        <w:t>COVID-19 Patient Manager MVP Description for VDIF Team</w:t>
      </w:r>
    </w:p>
    <w:p w14:paraId="75289B15" w14:textId="00587757" w:rsidR="00F010A4" w:rsidRPr="00BB7AD7" w:rsidRDefault="00F010A4" w:rsidP="00EB6859">
      <w:pPr>
        <w:tabs>
          <w:tab w:val="left" w:pos="720"/>
          <w:tab w:val="left" w:pos="1440"/>
          <w:tab w:val="left" w:pos="2160"/>
          <w:tab w:val="left" w:pos="2880"/>
          <w:tab w:val="left" w:pos="4020"/>
        </w:tabs>
        <w:rPr>
          <w:b/>
          <w:bCs/>
          <w:sz w:val="28"/>
          <w:szCs w:val="28"/>
        </w:rPr>
      </w:pPr>
      <w:r w:rsidRPr="00BB7AD7">
        <w:rPr>
          <w:b/>
          <w:bCs/>
          <w:sz w:val="28"/>
          <w:szCs w:val="28"/>
        </w:rPr>
        <w:t>Problem statement</w:t>
      </w:r>
    </w:p>
    <w:p w14:paraId="72547BA3" w14:textId="6B71510C" w:rsidR="00F010A4" w:rsidRDefault="00F010A4" w:rsidP="00EB6859">
      <w:pPr>
        <w:tabs>
          <w:tab w:val="left" w:pos="720"/>
          <w:tab w:val="left" w:pos="1440"/>
          <w:tab w:val="left" w:pos="2160"/>
          <w:tab w:val="left" w:pos="2880"/>
          <w:tab w:val="left" w:pos="4020"/>
        </w:tabs>
      </w:pPr>
      <w:r>
        <w:t xml:space="preserve">COVID-19 is a novel disease that presents myriad challenges to clinicians caring for patients who have or may have COVID-19. Caring for these patients requires clinicians to keep up with new clinical guidelines, rapidly </w:t>
      </w:r>
      <w:r w:rsidR="006677B0">
        <w:t>evolving i</w:t>
      </w:r>
      <w:r>
        <w:t xml:space="preserve">npatient data, outpatient symptoms monitoring and other patient-generated data, and an increasing volume of telehealth appointments. Helpful tools exist and/or are being developed (e.g., clinical decision support applications that provide recommendations at the point of care, outpatient symptoms monitoring applications, telehealth managers); however, they are not well integrated into the electronic health record, which is the centerpiece of clinician workflow. </w:t>
      </w:r>
    </w:p>
    <w:p w14:paraId="2E181227" w14:textId="77777777" w:rsidR="00F010A4" w:rsidRPr="00BB7AD7" w:rsidRDefault="00F010A4" w:rsidP="00EB6859">
      <w:pPr>
        <w:tabs>
          <w:tab w:val="left" w:pos="720"/>
          <w:tab w:val="left" w:pos="1440"/>
          <w:tab w:val="left" w:pos="2160"/>
          <w:tab w:val="left" w:pos="2880"/>
          <w:tab w:val="left" w:pos="4020"/>
        </w:tabs>
        <w:rPr>
          <w:sz w:val="28"/>
          <w:szCs w:val="28"/>
        </w:rPr>
      </w:pPr>
      <w:r w:rsidRPr="00BB7AD7">
        <w:rPr>
          <w:b/>
          <w:bCs/>
          <w:sz w:val="28"/>
          <w:szCs w:val="28"/>
        </w:rPr>
        <w:t>Solutions</w:t>
      </w:r>
    </w:p>
    <w:p w14:paraId="1AE9F09C" w14:textId="2D672CDA" w:rsidR="00F010A4" w:rsidRPr="00BB7AD7" w:rsidRDefault="00F010A4" w:rsidP="00EB6859">
      <w:pPr>
        <w:tabs>
          <w:tab w:val="left" w:pos="720"/>
          <w:tab w:val="left" w:pos="1440"/>
          <w:tab w:val="left" w:pos="2160"/>
          <w:tab w:val="left" w:pos="2880"/>
          <w:tab w:val="left" w:pos="4020"/>
        </w:tabs>
      </w:pPr>
      <w:r w:rsidRPr="00BB7AD7">
        <w:t xml:space="preserve">Near-term (next 4-6 months): the </w:t>
      </w:r>
      <w:r w:rsidRPr="00BB7AD7">
        <w:rPr>
          <w:b/>
          <w:bCs/>
        </w:rPr>
        <w:t>COVID -19 Patient Manager</w:t>
      </w:r>
      <w:r w:rsidRPr="00BB7AD7">
        <w:t xml:space="preserve"> is a clinician-facing decision support tool to assist with evidence-based management of COVID-19 cases of suspected cases. This is a SMART on FHIR, standards-based web application that integrates with the VA’s electronic health record CPRS (i.e. provides browser-based functionality in the mainstream of provider workflows, maintains patient </w:t>
      </w:r>
      <w:r w:rsidR="00111E34" w:rsidRPr="00BB7AD7">
        <w:t xml:space="preserve">and user </w:t>
      </w:r>
      <w:r w:rsidRPr="00BB7AD7">
        <w:t>context</w:t>
      </w:r>
      <w:r w:rsidR="00111E34" w:rsidRPr="00BB7AD7">
        <w:t xml:space="preserve"> </w:t>
      </w:r>
      <w:r w:rsidRPr="00BB7AD7">
        <w:t>, and does not require the provider to log in twice to access the application). The COVID-19 Patient Manager will build upon the Agency for Healthcare Research and Quality (AHRQ) COVID-19 Care Summary application as a basis for evidence-based clinical recommendations. See below for additional information about the COVID-19 Patient Manager.</w:t>
      </w:r>
    </w:p>
    <w:p w14:paraId="58A77758" w14:textId="4D41C2D2" w:rsidR="00BB7AD7" w:rsidRPr="00BB7AD7" w:rsidRDefault="00F010A4" w:rsidP="00EB6859">
      <w:pPr>
        <w:tabs>
          <w:tab w:val="left" w:pos="720"/>
          <w:tab w:val="left" w:pos="1440"/>
          <w:tab w:val="left" w:pos="2160"/>
          <w:tab w:val="left" w:pos="2880"/>
          <w:tab w:val="left" w:pos="4020"/>
        </w:tabs>
      </w:pPr>
      <w:r w:rsidRPr="00BB7AD7">
        <w:t xml:space="preserve">Long-term: The COVID-19 Patient Manager is intended to be the first step toward an approach to workflow-based clinical tools that is standards-based, web app-first, a way to “future proof” CPRS, and a </w:t>
      </w:r>
      <w:r w:rsidR="00D66E5A" w:rsidRPr="00BB7AD7">
        <w:t xml:space="preserve">way to bridge clinicians’ experiences between CPRS and Cerner. </w:t>
      </w:r>
    </w:p>
    <w:p w14:paraId="04260FC2" w14:textId="24BF442F" w:rsidR="00D66E5A" w:rsidRPr="00BB7AD7" w:rsidRDefault="00D66E5A" w:rsidP="00EB6859">
      <w:pPr>
        <w:tabs>
          <w:tab w:val="left" w:pos="720"/>
          <w:tab w:val="left" w:pos="1440"/>
          <w:tab w:val="left" w:pos="2160"/>
          <w:tab w:val="left" w:pos="2880"/>
          <w:tab w:val="left" w:pos="4020"/>
        </w:tabs>
        <w:rPr>
          <w:b/>
          <w:bCs/>
          <w:sz w:val="28"/>
          <w:szCs w:val="28"/>
        </w:rPr>
      </w:pPr>
      <w:r w:rsidRPr="00BB7AD7">
        <w:rPr>
          <w:b/>
          <w:bCs/>
          <w:sz w:val="28"/>
          <w:szCs w:val="28"/>
        </w:rPr>
        <w:t>More detailed information</w:t>
      </w:r>
    </w:p>
    <w:p w14:paraId="43372BC4" w14:textId="77777777" w:rsidR="00EB6859" w:rsidRPr="00EB6859" w:rsidRDefault="00EB6859" w:rsidP="00EB6859">
      <w:pPr>
        <w:tabs>
          <w:tab w:val="left" w:pos="720"/>
          <w:tab w:val="left" w:pos="1440"/>
          <w:tab w:val="left" w:pos="2160"/>
          <w:tab w:val="left" w:pos="2880"/>
          <w:tab w:val="left" w:pos="4020"/>
        </w:tabs>
        <w:rPr>
          <w:b/>
          <w:bCs/>
        </w:rPr>
      </w:pPr>
      <w:r w:rsidRPr="00EB6859">
        <w:rPr>
          <w:b/>
          <w:bCs/>
        </w:rPr>
        <w:t>COVID-19 Patient Manager Description</w:t>
      </w:r>
      <w:r w:rsidRPr="00EB6859">
        <w:rPr>
          <w:b/>
          <w:bCs/>
        </w:rPr>
        <w:tab/>
      </w:r>
    </w:p>
    <w:p w14:paraId="3696D113" w14:textId="3D93A85B" w:rsidR="00EB6859" w:rsidRDefault="00EB6859" w:rsidP="00EB6859">
      <w:pPr>
        <w:tabs>
          <w:tab w:val="left" w:pos="720"/>
          <w:tab w:val="left" w:pos="1440"/>
          <w:tab w:val="left" w:pos="2160"/>
          <w:tab w:val="left" w:pos="2880"/>
          <w:tab w:val="left" w:pos="4020"/>
        </w:tabs>
      </w:pPr>
      <w:r w:rsidRPr="00F25A25">
        <w:t xml:space="preserve">COVID-19 Patient Manager </w:t>
      </w:r>
      <w:r>
        <w:t>is intended to</w:t>
      </w:r>
      <w:r w:rsidRPr="00F25A25">
        <w:t xml:space="preserve"> provide clinicians the ability to evaluate and address issues associated with COVID-19 for a single patient or a patient population. </w:t>
      </w:r>
      <w:r w:rsidRPr="0098210C">
        <w:t xml:space="preserve">The solution shall provide computerized decision support (CDS) to providers to aid in the diagnosis, treatment and risk mitigation of patients </w:t>
      </w:r>
      <w:r w:rsidRPr="00F25A25">
        <w:t>with confirmed or suspected COVID-19 syndromes</w:t>
      </w:r>
      <w:r>
        <w:t xml:space="preserve">. </w:t>
      </w:r>
      <w:r w:rsidRPr="00F25A25">
        <w:t xml:space="preserve"> </w:t>
      </w:r>
      <w:r>
        <w:t>Target use cases include</w:t>
      </w:r>
      <w:r w:rsidRPr="00F25A25">
        <w:t xml:space="preserve"> admission to the hospital and treatment inside the hospital</w:t>
      </w:r>
      <w:r>
        <w:t xml:space="preserve">. The COVID-19 Patient Manager </w:t>
      </w:r>
      <w:r w:rsidRPr="00F25A25">
        <w:t>will use mobile-enabled, browser-based functionality in the mainstream of provider workflows</w:t>
      </w:r>
      <w:r>
        <w:t xml:space="preserve"> and </w:t>
      </w:r>
      <w:r w:rsidRPr="00F25A25">
        <w:t>will seamlessly integrate with the Electronic Health Record (e.g., the Computerized Patient Record System [CPRS])</w:t>
      </w:r>
      <w:r>
        <w:t>. The solution</w:t>
      </w:r>
      <w:r w:rsidRPr="00F25A25">
        <w:t xml:space="preserve"> will be integrated into CPRS and will be instantiated, authorized, authenticated and will maintain patient </w:t>
      </w:r>
      <w:r>
        <w:t xml:space="preserve">and user </w:t>
      </w:r>
      <w:r w:rsidRPr="00F25A25">
        <w:t>context between CPRS and web-based applications.</w:t>
      </w:r>
      <w:r w:rsidR="00D66E5A">
        <w:t xml:space="preserve"> The first iteration of the solution will provide recommendations for individual patients </w:t>
      </w:r>
      <w:r>
        <w:t>at the point of care</w:t>
      </w:r>
      <w:r w:rsidR="00D66E5A">
        <w:t>.</w:t>
      </w:r>
      <w:r>
        <w:t xml:space="preserve"> </w:t>
      </w:r>
      <w:r w:rsidR="00D66E5A">
        <w:t>Future iterations will</w:t>
      </w:r>
      <w:r>
        <w:t xml:space="preserve"> allow clinicians to manage cohorts of patients with COVID-19 status and improve decisions on individual patients.</w:t>
      </w:r>
    </w:p>
    <w:p w14:paraId="5F96D121" w14:textId="77777777" w:rsidR="00BB7AD7" w:rsidRDefault="00BB7AD7" w:rsidP="00F02F47">
      <w:pPr>
        <w:rPr>
          <w:b/>
          <w:bCs/>
        </w:rPr>
      </w:pPr>
      <w:bookmarkStart w:id="0" w:name="_Hlk48717892"/>
    </w:p>
    <w:p w14:paraId="231162C8" w14:textId="77777777" w:rsidR="00A369C9" w:rsidRDefault="00A369C9" w:rsidP="00F02F47">
      <w:pPr>
        <w:rPr>
          <w:b/>
          <w:bCs/>
          <w:sz w:val="28"/>
          <w:szCs w:val="28"/>
        </w:rPr>
      </w:pPr>
    </w:p>
    <w:p w14:paraId="52DF9BB2" w14:textId="224DF088" w:rsidR="00F02F47" w:rsidRPr="00A369C9" w:rsidRDefault="00F02F47" w:rsidP="00F02F47">
      <w:pPr>
        <w:rPr>
          <w:b/>
          <w:bCs/>
        </w:rPr>
      </w:pPr>
      <w:r w:rsidRPr="00A369C9">
        <w:rPr>
          <w:b/>
          <w:bCs/>
        </w:rPr>
        <w:lastRenderedPageBreak/>
        <w:t>In</w:t>
      </w:r>
      <w:r w:rsidR="00C56643" w:rsidRPr="00A369C9">
        <w:rPr>
          <w:b/>
          <w:bCs/>
        </w:rPr>
        <w:t>-Sc</w:t>
      </w:r>
      <w:r w:rsidRPr="00A369C9">
        <w:rPr>
          <w:b/>
          <w:bCs/>
        </w:rPr>
        <w:t xml:space="preserve">ope </w:t>
      </w:r>
      <w:r w:rsidR="00C56643" w:rsidRPr="00A369C9">
        <w:rPr>
          <w:b/>
          <w:bCs/>
        </w:rPr>
        <w:t>Requirements &amp; Needs for</w:t>
      </w:r>
      <w:r w:rsidR="00D66E5A" w:rsidRPr="00A369C9">
        <w:rPr>
          <w:b/>
          <w:bCs/>
        </w:rPr>
        <w:t xml:space="preserve"> Minimal Viable Product</w:t>
      </w:r>
      <w:r w:rsidR="00C56643" w:rsidRPr="00A369C9">
        <w:rPr>
          <w:b/>
          <w:bCs/>
        </w:rPr>
        <w:t xml:space="preserve"> </w:t>
      </w:r>
      <w:r w:rsidR="00D66E5A" w:rsidRPr="00A369C9">
        <w:rPr>
          <w:b/>
          <w:bCs/>
        </w:rPr>
        <w:t>(</w:t>
      </w:r>
      <w:r w:rsidR="00C56643" w:rsidRPr="00A369C9">
        <w:rPr>
          <w:b/>
          <w:bCs/>
        </w:rPr>
        <w:t>MVP</w:t>
      </w:r>
      <w:r w:rsidR="00D66E5A" w:rsidRPr="00A369C9">
        <w:rPr>
          <w:b/>
          <w:bCs/>
        </w:rPr>
        <w:t>)</w:t>
      </w:r>
      <w:bookmarkEnd w:id="0"/>
      <w:r w:rsidR="00D66E5A" w:rsidRPr="00A369C9">
        <w:rPr>
          <w:b/>
          <w:bCs/>
        </w:rPr>
        <w:t xml:space="preserve"> – </w:t>
      </w:r>
      <w:r w:rsidR="005127FD" w:rsidRPr="00A369C9">
        <w:rPr>
          <w:b/>
          <w:bCs/>
        </w:rPr>
        <w:t>T</w:t>
      </w:r>
      <w:r w:rsidR="00D66E5A" w:rsidRPr="00A369C9">
        <w:rPr>
          <w:b/>
          <w:bCs/>
        </w:rPr>
        <w:t>imeline 4-6 months</w:t>
      </w:r>
    </w:p>
    <w:p w14:paraId="6764D4AD" w14:textId="77777777" w:rsidR="00C56643" w:rsidRDefault="001B40DC" w:rsidP="00C56643">
      <w:pPr>
        <w:pStyle w:val="ListParagraph"/>
        <w:numPr>
          <w:ilvl w:val="0"/>
          <w:numId w:val="2"/>
        </w:numPr>
      </w:pPr>
      <w:r>
        <w:t>Read-Only, b</w:t>
      </w:r>
      <w:r w:rsidR="00C56643" w:rsidRPr="00F25A25">
        <w:t>rowser-based functionality in the mainstream of provider workflows</w:t>
      </w:r>
      <w:r w:rsidR="00C56643">
        <w:t xml:space="preserve"> that </w:t>
      </w:r>
      <w:r w:rsidR="00C56643" w:rsidRPr="00F25A25">
        <w:t>will seamlessly integrate with the Electronic Health Record (e.g., the Computerized Patient Record System [CPRS])</w:t>
      </w:r>
    </w:p>
    <w:p w14:paraId="223FE8F6" w14:textId="5DAE57A9" w:rsidR="001B40DC" w:rsidRPr="00BB7AD7" w:rsidRDefault="001B40DC" w:rsidP="00BB7AD7">
      <w:pPr>
        <w:pStyle w:val="ListParagraph"/>
        <w:numPr>
          <w:ilvl w:val="0"/>
          <w:numId w:val="5"/>
        </w:numPr>
        <w:rPr>
          <w:rFonts w:eastAsia="Times New Roman"/>
        </w:rPr>
      </w:pPr>
      <w:bookmarkStart w:id="1" w:name="_Hlk48717825"/>
      <w:r>
        <w:t xml:space="preserve">Present patient information at the point of care with appropriate visualizations to allow clinicians to manage improve decisions </w:t>
      </w:r>
      <w:r w:rsidR="00D66E5A">
        <w:t xml:space="preserve">for </w:t>
      </w:r>
      <w:r>
        <w:t>individual patients</w:t>
      </w:r>
      <w:r w:rsidR="00BB7AD7">
        <w:t xml:space="preserve">; </w:t>
      </w:r>
      <w:r w:rsidR="00BB7AD7">
        <w:rPr>
          <w:rFonts w:eastAsia="Times New Roman"/>
        </w:rPr>
        <w:t>as a follow-on to the MVP, allow the ability to view a cohort list of patients with COVID-19 status</w:t>
      </w:r>
    </w:p>
    <w:bookmarkEnd w:id="1"/>
    <w:p w14:paraId="08D8DF5E" w14:textId="77777777" w:rsidR="00142E13" w:rsidRDefault="00C56643" w:rsidP="00142E13">
      <w:pPr>
        <w:pStyle w:val="ListParagraph"/>
        <w:numPr>
          <w:ilvl w:val="0"/>
          <w:numId w:val="2"/>
        </w:numPr>
      </w:pPr>
      <w:r>
        <w:t>I</w:t>
      </w:r>
      <w:r w:rsidRPr="00F25A25">
        <w:t xml:space="preserve">nstantiated, authorized, authenticated and will maintain patient </w:t>
      </w:r>
      <w:r>
        <w:t xml:space="preserve">and user </w:t>
      </w:r>
      <w:r w:rsidRPr="00F25A25">
        <w:t>context between CPRS and web-based applications</w:t>
      </w:r>
      <w:r w:rsidR="001B40DC">
        <w:t xml:space="preserve">; patient and user </w:t>
      </w:r>
      <w:r w:rsidR="001B40DC" w:rsidRPr="00F25A25">
        <w:t>context must be maintained from CPRS</w:t>
      </w:r>
      <w:r w:rsidR="001B40DC">
        <w:t xml:space="preserve"> via </w:t>
      </w:r>
      <w:r w:rsidR="001B40DC" w:rsidRPr="004C1258">
        <w:t>Clinical Context Object Workgroup</w:t>
      </w:r>
      <w:r w:rsidR="001B40DC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 xml:space="preserve"> (</w:t>
      </w:r>
      <w:r w:rsidR="001B40DC">
        <w:t>CCOW)</w:t>
      </w:r>
      <w:r w:rsidR="001B40DC" w:rsidRPr="00F25A25">
        <w:t>, as the same information must be maintained through the workflow to keep patient context in sync</w:t>
      </w:r>
    </w:p>
    <w:p w14:paraId="20458726" w14:textId="1E494DE2" w:rsidR="001B40DC" w:rsidRDefault="00C56643" w:rsidP="001B40DC">
      <w:pPr>
        <w:pStyle w:val="ListParagraph"/>
        <w:numPr>
          <w:ilvl w:val="0"/>
          <w:numId w:val="2"/>
        </w:numPr>
      </w:pPr>
      <w:r>
        <w:t>S</w:t>
      </w:r>
      <w:r w:rsidRPr="00F25A25">
        <w:t>upport Fast Healthcare Interoperability Resources (FHIR) standards developed by Health Level Seven International (commonly known as HL7) for the exchange of healthcare information electronically.</w:t>
      </w:r>
    </w:p>
    <w:p w14:paraId="265E8A22" w14:textId="77777777" w:rsidR="001B40DC" w:rsidRDefault="001B40DC" w:rsidP="001B40DC">
      <w:pPr>
        <w:pStyle w:val="ListParagraph"/>
        <w:numPr>
          <w:ilvl w:val="0"/>
          <w:numId w:val="2"/>
        </w:numPr>
      </w:pPr>
      <w:r>
        <w:t>U</w:t>
      </w:r>
      <w:r w:rsidRPr="00F25A25">
        <w:t xml:space="preserve">tilize </w:t>
      </w:r>
      <w:r>
        <w:t xml:space="preserve">the </w:t>
      </w:r>
      <w:r w:rsidRPr="00F25A25">
        <w:t xml:space="preserve">Agency for Healthcare </w:t>
      </w:r>
      <w:r w:rsidR="007E5BEF" w:rsidRPr="00F25A25">
        <w:t xml:space="preserve">and </w:t>
      </w:r>
      <w:r w:rsidRPr="00F25A25">
        <w:t>Research Quality (AHRQ) COVID-19 Care Summary application, a web-based application implemented with the React JavaScript framework, as a basis for developing the COVID-19 Patient Manager.</w:t>
      </w:r>
    </w:p>
    <w:p w14:paraId="13E5FF37" w14:textId="77777777" w:rsidR="001B40DC" w:rsidRDefault="001B40DC" w:rsidP="001B40DC">
      <w:pPr>
        <w:pStyle w:val="ListParagraph"/>
        <w:numPr>
          <w:ilvl w:val="1"/>
          <w:numId w:val="2"/>
        </w:numPr>
      </w:pPr>
      <w:r w:rsidRPr="00F25A25">
        <w:t>AHRQ application adheres to the SMART on FHIR standard, allowing it to be integrated into EHR products that support the SMART on FHIR platform</w:t>
      </w:r>
    </w:p>
    <w:p w14:paraId="797C91AE" w14:textId="77777777" w:rsidR="001B40DC" w:rsidRPr="000E7759" w:rsidRDefault="001B40DC" w:rsidP="001B40DC">
      <w:pPr>
        <w:pStyle w:val="ListParagraph"/>
        <w:numPr>
          <w:ilvl w:val="1"/>
          <w:numId w:val="2"/>
        </w:numPr>
      </w:pPr>
      <w:r>
        <w:t>U</w:t>
      </w:r>
      <w:r w:rsidRPr="000E7759">
        <w:t xml:space="preserve">ses the open source FHIR client library provided by the SMART Health IT group.  </w:t>
      </w:r>
    </w:p>
    <w:p w14:paraId="2979534D" w14:textId="2E7D8245" w:rsidR="00BB7AD7" w:rsidRDefault="00BB7AD7" w:rsidP="00BB7AD7">
      <w:pPr>
        <w:contextualSpacing/>
      </w:pPr>
    </w:p>
    <w:p w14:paraId="1FFB6DFB" w14:textId="42362616" w:rsidR="00BB7AD7" w:rsidRDefault="00BB7AD7" w:rsidP="00BB7AD7">
      <w:pPr>
        <w:contextualSpacing/>
        <w:rPr>
          <w:b/>
          <w:bCs/>
        </w:rPr>
      </w:pPr>
      <w:r w:rsidRPr="00BB7AD7">
        <w:rPr>
          <w:b/>
          <w:bCs/>
        </w:rPr>
        <w:t>Data Elements</w:t>
      </w:r>
    </w:p>
    <w:p w14:paraId="325FEC7D" w14:textId="77777777" w:rsidR="00BB7AD7" w:rsidRPr="00BB7AD7" w:rsidRDefault="00BB7AD7" w:rsidP="00BB7AD7">
      <w:pPr>
        <w:contextualSpacing/>
        <w:rPr>
          <w:b/>
          <w:bCs/>
        </w:rPr>
      </w:pPr>
    </w:p>
    <w:p w14:paraId="3AEDC2F6" w14:textId="61F10FA3" w:rsidR="00142E13" w:rsidRDefault="00BB7AD7" w:rsidP="00BB7AD7">
      <w:pPr>
        <w:contextualSpacing/>
      </w:pPr>
      <w:r>
        <w:t>At a high level, the solution s</w:t>
      </w:r>
      <w:r w:rsidR="00142E13">
        <w:t xml:space="preserve">hall include the </w:t>
      </w:r>
      <w:r w:rsidR="00142E13" w:rsidRPr="000E7759">
        <w:t>following COVID-19 data elements:</w:t>
      </w:r>
    </w:p>
    <w:p w14:paraId="4E5D2FDB" w14:textId="77777777" w:rsidR="001B40DC" w:rsidRPr="000E7759" w:rsidRDefault="001B40DC" w:rsidP="00142E13">
      <w:pPr>
        <w:pStyle w:val="ListParagraph"/>
        <w:numPr>
          <w:ilvl w:val="1"/>
          <w:numId w:val="2"/>
        </w:numPr>
        <w:spacing w:after="160" w:line="259" w:lineRule="auto"/>
        <w:contextualSpacing/>
      </w:pPr>
      <w:r w:rsidRPr="000E7759">
        <w:t>Pertinent Medical History</w:t>
      </w:r>
    </w:p>
    <w:p w14:paraId="6801D240" w14:textId="77777777" w:rsidR="001B40DC" w:rsidRPr="000E7759" w:rsidRDefault="001B40DC" w:rsidP="00142E13">
      <w:pPr>
        <w:pStyle w:val="ListParagraph"/>
        <w:numPr>
          <w:ilvl w:val="2"/>
          <w:numId w:val="2"/>
        </w:numPr>
        <w:spacing w:after="160" w:line="259" w:lineRule="auto"/>
        <w:contextualSpacing/>
      </w:pPr>
      <w:r w:rsidRPr="000E7759">
        <w:t>Signs and Symptoms</w:t>
      </w:r>
    </w:p>
    <w:p w14:paraId="28EBDE75" w14:textId="77777777" w:rsidR="001B40DC" w:rsidRPr="000E7759" w:rsidRDefault="001B40DC" w:rsidP="00142E13">
      <w:pPr>
        <w:pStyle w:val="ListParagraph"/>
        <w:numPr>
          <w:ilvl w:val="2"/>
          <w:numId w:val="2"/>
        </w:numPr>
        <w:spacing w:after="160" w:line="259" w:lineRule="auto"/>
        <w:contextualSpacing/>
      </w:pPr>
      <w:r w:rsidRPr="000E7759">
        <w:t>Risk Factors for COVID-19</w:t>
      </w:r>
    </w:p>
    <w:p w14:paraId="7BC1F5FB" w14:textId="77777777" w:rsidR="001B40DC" w:rsidRPr="000E7759" w:rsidRDefault="001B40DC" w:rsidP="00142E13">
      <w:pPr>
        <w:pStyle w:val="ListParagraph"/>
        <w:numPr>
          <w:ilvl w:val="1"/>
          <w:numId w:val="2"/>
        </w:numPr>
        <w:spacing w:after="160" w:line="259" w:lineRule="auto"/>
        <w:contextualSpacing/>
      </w:pPr>
      <w:r w:rsidRPr="000E7759">
        <w:t>Diagnostic Tests</w:t>
      </w:r>
    </w:p>
    <w:p w14:paraId="5B06A953" w14:textId="77777777" w:rsidR="001B40DC" w:rsidRPr="000E7759" w:rsidRDefault="001B40DC" w:rsidP="00142E13">
      <w:pPr>
        <w:pStyle w:val="ListParagraph"/>
        <w:numPr>
          <w:ilvl w:val="2"/>
          <w:numId w:val="2"/>
        </w:numPr>
        <w:spacing w:after="160" w:line="259" w:lineRule="auto"/>
        <w:contextualSpacing/>
      </w:pPr>
      <w:r w:rsidRPr="000E7759">
        <w:t>Laboratory Results</w:t>
      </w:r>
    </w:p>
    <w:p w14:paraId="299ABAD5" w14:textId="77777777" w:rsidR="001B40DC" w:rsidRPr="000E7759" w:rsidRDefault="001B40DC" w:rsidP="00142E13">
      <w:pPr>
        <w:pStyle w:val="ListParagraph"/>
        <w:numPr>
          <w:ilvl w:val="2"/>
          <w:numId w:val="2"/>
        </w:numPr>
        <w:spacing w:after="160" w:line="259" w:lineRule="auto"/>
        <w:contextualSpacing/>
      </w:pPr>
      <w:r w:rsidRPr="000E7759">
        <w:t>Vital Signs</w:t>
      </w:r>
    </w:p>
    <w:p w14:paraId="2FFE4383" w14:textId="77777777" w:rsidR="001B40DC" w:rsidRPr="000E7759" w:rsidRDefault="001B40DC" w:rsidP="00142E13">
      <w:pPr>
        <w:pStyle w:val="ListParagraph"/>
        <w:numPr>
          <w:ilvl w:val="1"/>
          <w:numId w:val="2"/>
        </w:numPr>
        <w:spacing w:after="160" w:line="259" w:lineRule="auto"/>
        <w:contextualSpacing/>
      </w:pPr>
      <w:r w:rsidRPr="000E7759">
        <w:t>Treatment History</w:t>
      </w:r>
    </w:p>
    <w:p w14:paraId="4870D307" w14:textId="77777777" w:rsidR="001B40DC" w:rsidRPr="000E7759" w:rsidRDefault="001B40DC" w:rsidP="00142E13">
      <w:pPr>
        <w:pStyle w:val="ListParagraph"/>
        <w:numPr>
          <w:ilvl w:val="2"/>
          <w:numId w:val="2"/>
        </w:numPr>
        <w:spacing w:after="160" w:line="259" w:lineRule="auto"/>
        <w:contextualSpacing/>
      </w:pPr>
      <w:r w:rsidRPr="000E7759">
        <w:t>Medications</w:t>
      </w:r>
    </w:p>
    <w:p w14:paraId="2B5C969A" w14:textId="77777777" w:rsidR="001B40DC" w:rsidRPr="000E7759" w:rsidRDefault="001B40DC" w:rsidP="00142E13">
      <w:pPr>
        <w:pStyle w:val="ListParagraph"/>
        <w:numPr>
          <w:ilvl w:val="2"/>
          <w:numId w:val="2"/>
        </w:numPr>
        <w:spacing w:after="160" w:line="259" w:lineRule="auto"/>
        <w:contextualSpacing/>
      </w:pPr>
      <w:r w:rsidRPr="000E7759">
        <w:t>Procedures and Therapies</w:t>
      </w:r>
    </w:p>
    <w:p w14:paraId="1A0A4A5E" w14:textId="77777777" w:rsidR="001B40DC" w:rsidRPr="000E7759" w:rsidRDefault="001B40DC" w:rsidP="00142E13">
      <w:pPr>
        <w:pStyle w:val="ListParagraph"/>
        <w:numPr>
          <w:ilvl w:val="1"/>
          <w:numId w:val="2"/>
        </w:numPr>
        <w:spacing w:after="160" w:line="259" w:lineRule="auto"/>
        <w:contextualSpacing/>
      </w:pPr>
      <w:r w:rsidRPr="000E7759">
        <w:t>Risk Considerations</w:t>
      </w:r>
    </w:p>
    <w:p w14:paraId="17D3C960" w14:textId="77777777" w:rsidR="001B40DC" w:rsidRPr="000E7759" w:rsidRDefault="001B40DC" w:rsidP="00142E13">
      <w:pPr>
        <w:pStyle w:val="ListParagraph"/>
        <w:numPr>
          <w:ilvl w:val="2"/>
          <w:numId w:val="2"/>
        </w:numPr>
        <w:spacing w:after="160" w:line="259" w:lineRule="auto"/>
        <w:contextualSpacing/>
      </w:pPr>
      <w:r w:rsidRPr="000E7759">
        <w:t>Risk Assessment Relevant to COVID-19 Management</w:t>
      </w:r>
    </w:p>
    <w:p w14:paraId="32E11775" w14:textId="77777777" w:rsidR="001B40DC" w:rsidRPr="000E7759" w:rsidRDefault="001B40DC" w:rsidP="00142E13">
      <w:pPr>
        <w:pStyle w:val="ListParagraph"/>
        <w:numPr>
          <w:ilvl w:val="2"/>
          <w:numId w:val="2"/>
        </w:numPr>
        <w:spacing w:after="160" w:line="259" w:lineRule="auto"/>
        <w:contextualSpacing/>
      </w:pPr>
      <w:r w:rsidRPr="000E7759">
        <w:t>Patient Reported Assessments and Outcomes</w:t>
      </w:r>
    </w:p>
    <w:p w14:paraId="004DA419" w14:textId="77777777" w:rsidR="001B40DC" w:rsidRDefault="001B40DC" w:rsidP="00142E13">
      <w:pPr>
        <w:pStyle w:val="ListParagraph"/>
        <w:numPr>
          <w:ilvl w:val="1"/>
          <w:numId w:val="2"/>
        </w:numPr>
      </w:pPr>
      <w:r w:rsidRPr="000E7759">
        <w:t>Patient-Centered Social Needs</w:t>
      </w:r>
    </w:p>
    <w:p w14:paraId="26DD7B89" w14:textId="77777777" w:rsidR="00BB7AD7" w:rsidRDefault="00BB7AD7" w:rsidP="00BB7AD7"/>
    <w:p w14:paraId="3D9CF639" w14:textId="60E20322" w:rsidR="00940740" w:rsidRDefault="00BB7AD7" w:rsidP="00BB7AD7">
      <w:r>
        <w:t>More specifically, data elements for MVP and future versions may include the following data elements:</w:t>
      </w:r>
    </w:p>
    <w:p w14:paraId="499EC9D1" w14:textId="77777777" w:rsidR="00940740" w:rsidRDefault="00940740" w:rsidP="00940740">
      <w:pPr>
        <w:pStyle w:val="ListParagraph"/>
        <w:numPr>
          <w:ilvl w:val="0"/>
          <w:numId w:val="2"/>
        </w:numPr>
      </w:pPr>
      <w:r>
        <w:t>Labs chem</w:t>
      </w:r>
    </w:p>
    <w:p w14:paraId="6BB1285F" w14:textId="77777777" w:rsidR="00940740" w:rsidRDefault="00940740" w:rsidP="00940740">
      <w:pPr>
        <w:pStyle w:val="ListParagraph"/>
        <w:numPr>
          <w:ilvl w:val="0"/>
          <w:numId w:val="2"/>
        </w:numPr>
      </w:pPr>
      <w:r>
        <w:t>Labs heme</w:t>
      </w:r>
    </w:p>
    <w:p w14:paraId="0666AF5D" w14:textId="5F9808ED" w:rsidR="00940740" w:rsidRDefault="00940740" w:rsidP="00940740">
      <w:pPr>
        <w:pStyle w:val="ListParagraph"/>
        <w:numPr>
          <w:ilvl w:val="0"/>
          <w:numId w:val="2"/>
        </w:numPr>
      </w:pPr>
      <w:r>
        <w:t>Labs micro</w:t>
      </w:r>
    </w:p>
    <w:p w14:paraId="2C623729" w14:textId="77777777" w:rsidR="00940740" w:rsidRDefault="00940740" w:rsidP="00940740">
      <w:pPr>
        <w:pStyle w:val="ListParagraph"/>
        <w:numPr>
          <w:ilvl w:val="0"/>
          <w:numId w:val="2"/>
        </w:numPr>
      </w:pPr>
      <w:r>
        <w:t>Problem list</w:t>
      </w:r>
    </w:p>
    <w:p w14:paraId="4EEAF876" w14:textId="77777777" w:rsidR="00940740" w:rsidRDefault="00940740" w:rsidP="00940740">
      <w:pPr>
        <w:pStyle w:val="ListParagraph"/>
        <w:numPr>
          <w:ilvl w:val="0"/>
          <w:numId w:val="2"/>
        </w:numPr>
      </w:pPr>
      <w:r>
        <w:lastRenderedPageBreak/>
        <w:t xml:space="preserve">Encounter </w:t>
      </w:r>
      <w:proofErr w:type="spellStart"/>
      <w:r>
        <w:t>PoV</w:t>
      </w:r>
      <w:proofErr w:type="spellEnd"/>
    </w:p>
    <w:p w14:paraId="274A952B" w14:textId="77777777" w:rsidR="00940740" w:rsidRDefault="00940740" w:rsidP="00940740">
      <w:pPr>
        <w:pStyle w:val="ListParagraph"/>
        <w:numPr>
          <w:ilvl w:val="0"/>
          <w:numId w:val="2"/>
        </w:numPr>
      </w:pPr>
      <w:r>
        <w:t>Inpatient dx code</w:t>
      </w:r>
    </w:p>
    <w:p w14:paraId="73496557" w14:textId="77777777" w:rsidR="00940740" w:rsidRDefault="00940740" w:rsidP="00940740">
      <w:pPr>
        <w:pStyle w:val="ListParagraph"/>
        <w:numPr>
          <w:ilvl w:val="0"/>
          <w:numId w:val="2"/>
        </w:numPr>
      </w:pPr>
      <w:r>
        <w:t>CPT</w:t>
      </w:r>
    </w:p>
    <w:p w14:paraId="61C1A8D3" w14:textId="77777777" w:rsidR="00940740" w:rsidRDefault="00940740" w:rsidP="00940740">
      <w:pPr>
        <w:pStyle w:val="ListParagraph"/>
        <w:numPr>
          <w:ilvl w:val="0"/>
          <w:numId w:val="2"/>
        </w:numPr>
      </w:pPr>
      <w:r>
        <w:t>Vitals including pulse ox</w:t>
      </w:r>
    </w:p>
    <w:p w14:paraId="5D7687FC" w14:textId="77777777" w:rsidR="00940740" w:rsidRDefault="00940740" w:rsidP="00940740">
      <w:pPr>
        <w:pStyle w:val="ListParagraph"/>
        <w:numPr>
          <w:ilvl w:val="0"/>
          <w:numId w:val="2"/>
        </w:numPr>
      </w:pPr>
      <w:r>
        <w:t>Inpatient medications</w:t>
      </w:r>
    </w:p>
    <w:p w14:paraId="274BA684" w14:textId="77777777" w:rsidR="00940740" w:rsidRDefault="00940740" w:rsidP="00940740">
      <w:pPr>
        <w:pStyle w:val="ListParagraph"/>
        <w:numPr>
          <w:ilvl w:val="0"/>
          <w:numId w:val="2"/>
        </w:numPr>
      </w:pPr>
      <w:r>
        <w:t>Outpatient medications</w:t>
      </w:r>
    </w:p>
    <w:p w14:paraId="1C3FD2DF" w14:textId="49D39910" w:rsidR="00940740" w:rsidRDefault="00940740" w:rsidP="00940740">
      <w:pPr>
        <w:pStyle w:val="ListParagraph"/>
        <w:numPr>
          <w:ilvl w:val="0"/>
          <w:numId w:val="2"/>
        </w:numPr>
      </w:pPr>
      <w:r>
        <w:t>Non</w:t>
      </w:r>
      <w:r w:rsidR="00BB7AD7">
        <w:t>-</w:t>
      </w:r>
      <w:r>
        <w:t>VA medications</w:t>
      </w:r>
    </w:p>
    <w:p w14:paraId="57898256" w14:textId="0E7A4C55" w:rsidR="00940740" w:rsidRDefault="00940740" w:rsidP="00940740">
      <w:pPr>
        <w:pStyle w:val="ListParagraph"/>
        <w:numPr>
          <w:ilvl w:val="0"/>
          <w:numId w:val="2"/>
        </w:numPr>
      </w:pPr>
      <w:r>
        <w:t xml:space="preserve">HF – smoking and </w:t>
      </w:r>
      <w:r w:rsidR="00BB7AD7">
        <w:t>ETOH</w:t>
      </w:r>
    </w:p>
    <w:p w14:paraId="515A0877" w14:textId="05520FBE" w:rsidR="00940740" w:rsidRDefault="00940740" w:rsidP="00940740">
      <w:pPr>
        <w:pStyle w:val="ListParagraph"/>
        <w:numPr>
          <w:ilvl w:val="0"/>
          <w:numId w:val="2"/>
        </w:numPr>
      </w:pPr>
      <w:r>
        <w:t>HF – national</w:t>
      </w:r>
      <w:r w:rsidR="00BB7AD7">
        <w:t xml:space="preserve"> </w:t>
      </w:r>
    </w:p>
    <w:p w14:paraId="0603944D" w14:textId="4FF8FA19" w:rsidR="00940740" w:rsidRDefault="00BB7AD7" w:rsidP="00940740">
      <w:pPr>
        <w:pStyle w:val="ListParagraph"/>
        <w:numPr>
          <w:ilvl w:val="0"/>
          <w:numId w:val="2"/>
        </w:numPr>
      </w:pPr>
      <w:r>
        <w:t>O</w:t>
      </w:r>
      <w:r w:rsidR="00940740">
        <w:t>rders</w:t>
      </w:r>
    </w:p>
    <w:p w14:paraId="525D03FF" w14:textId="77777777" w:rsidR="00940740" w:rsidRDefault="00940740" w:rsidP="00940740">
      <w:pPr>
        <w:pStyle w:val="ListParagraph"/>
        <w:numPr>
          <w:ilvl w:val="0"/>
          <w:numId w:val="2"/>
        </w:numPr>
      </w:pPr>
      <w:r>
        <w:t>ADT – treating specialty</w:t>
      </w:r>
    </w:p>
    <w:p w14:paraId="556F260D" w14:textId="77777777" w:rsidR="00940740" w:rsidRDefault="00940740" w:rsidP="00940740">
      <w:pPr>
        <w:pStyle w:val="ListParagraph"/>
        <w:numPr>
          <w:ilvl w:val="0"/>
          <w:numId w:val="2"/>
        </w:numPr>
      </w:pPr>
      <w:r>
        <w:t>ADT – ward</w:t>
      </w:r>
    </w:p>
    <w:p w14:paraId="4289C029" w14:textId="77777777" w:rsidR="00BB7AD7" w:rsidRPr="00BB7AD7" w:rsidRDefault="00940740" w:rsidP="005E3110">
      <w:pPr>
        <w:pStyle w:val="ListParagraph"/>
        <w:numPr>
          <w:ilvl w:val="0"/>
          <w:numId w:val="2"/>
        </w:numPr>
        <w:ind w:left="360"/>
        <w:rPr>
          <w:b/>
          <w:bCs/>
        </w:rPr>
      </w:pPr>
      <w:r>
        <w:t>TIU titles</w:t>
      </w:r>
      <w:r w:rsidR="00BB7AD7">
        <w:t xml:space="preserve"> (possibly </w:t>
      </w:r>
      <w:r>
        <w:t xml:space="preserve">mapped to </w:t>
      </w:r>
      <w:r w:rsidR="00BB7AD7">
        <w:t xml:space="preserve">VA </w:t>
      </w:r>
      <w:r>
        <w:t>L</w:t>
      </w:r>
      <w:r w:rsidR="00BB7AD7">
        <w:t>OINC-</w:t>
      </w:r>
      <w:r>
        <w:t>like titles</w:t>
      </w:r>
    </w:p>
    <w:p w14:paraId="5B145D21" w14:textId="57786B2C" w:rsidR="00142E13" w:rsidRPr="00BB7AD7" w:rsidRDefault="00940740" w:rsidP="005E3110">
      <w:pPr>
        <w:pStyle w:val="ListParagraph"/>
        <w:numPr>
          <w:ilvl w:val="0"/>
          <w:numId w:val="2"/>
        </w:numPr>
        <w:ind w:left="360"/>
        <w:rPr>
          <w:b/>
          <w:bCs/>
        </w:rPr>
      </w:pPr>
      <w:r>
        <w:t>Imaging report titles</w:t>
      </w:r>
    </w:p>
    <w:p w14:paraId="720756D9" w14:textId="77777777" w:rsidR="00BB7AD7" w:rsidRPr="00BB7AD7" w:rsidRDefault="00BB7AD7" w:rsidP="00BB7AD7">
      <w:pPr>
        <w:pStyle w:val="ListParagraph"/>
        <w:ind w:left="360"/>
        <w:rPr>
          <w:b/>
          <w:bCs/>
        </w:rPr>
      </w:pPr>
    </w:p>
    <w:p w14:paraId="1D6AB3CA" w14:textId="77777777" w:rsidR="00CA2AE3" w:rsidRDefault="00CA2AE3" w:rsidP="00F02F47">
      <w:pPr>
        <w:rPr>
          <w:b/>
          <w:bCs/>
          <w:sz w:val="28"/>
          <w:szCs w:val="28"/>
        </w:rPr>
      </w:pPr>
    </w:p>
    <w:p w14:paraId="49560C43" w14:textId="77777777" w:rsidR="00CA2AE3" w:rsidRDefault="00CA2AE3" w:rsidP="00F02F47">
      <w:pPr>
        <w:rPr>
          <w:b/>
          <w:bCs/>
          <w:sz w:val="28"/>
          <w:szCs w:val="28"/>
        </w:rPr>
      </w:pPr>
    </w:p>
    <w:p w14:paraId="686B6D96" w14:textId="77777777" w:rsidR="00CA2AE3" w:rsidRDefault="00CA2AE3" w:rsidP="00F02F47">
      <w:pPr>
        <w:rPr>
          <w:b/>
          <w:bCs/>
          <w:sz w:val="28"/>
          <w:szCs w:val="28"/>
        </w:rPr>
      </w:pPr>
    </w:p>
    <w:p w14:paraId="5826BA49" w14:textId="77777777" w:rsidR="00CA2AE3" w:rsidRDefault="00CA2AE3" w:rsidP="00F02F47">
      <w:pPr>
        <w:rPr>
          <w:b/>
          <w:bCs/>
          <w:sz w:val="28"/>
          <w:szCs w:val="28"/>
        </w:rPr>
      </w:pPr>
    </w:p>
    <w:p w14:paraId="10B3ED3B" w14:textId="77777777" w:rsidR="00CA2AE3" w:rsidRDefault="00CA2AE3" w:rsidP="00F02F47">
      <w:pPr>
        <w:rPr>
          <w:b/>
          <w:bCs/>
          <w:sz w:val="28"/>
          <w:szCs w:val="28"/>
        </w:rPr>
      </w:pPr>
    </w:p>
    <w:p w14:paraId="6DA291F3" w14:textId="77777777" w:rsidR="00CA2AE3" w:rsidRDefault="00CA2AE3" w:rsidP="00F02F47">
      <w:pPr>
        <w:rPr>
          <w:b/>
          <w:bCs/>
          <w:sz w:val="28"/>
          <w:szCs w:val="28"/>
        </w:rPr>
      </w:pPr>
    </w:p>
    <w:p w14:paraId="16524B8B" w14:textId="77777777" w:rsidR="00CA2AE3" w:rsidRDefault="00CA2AE3" w:rsidP="00F02F47">
      <w:pPr>
        <w:rPr>
          <w:b/>
          <w:bCs/>
          <w:sz w:val="28"/>
          <w:szCs w:val="28"/>
        </w:rPr>
      </w:pPr>
    </w:p>
    <w:p w14:paraId="2E26A777" w14:textId="77777777" w:rsidR="00CA2AE3" w:rsidRDefault="00CA2AE3" w:rsidP="00F02F47">
      <w:pPr>
        <w:rPr>
          <w:b/>
          <w:bCs/>
          <w:sz w:val="28"/>
          <w:szCs w:val="28"/>
        </w:rPr>
      </w:pPr>
    </w:p>
    <w:p w14:paraId="60A283EB" w14:textId="77777777" w:rsidR="00CA2AE3" w:rsidRDefault="00CA2AE3" w:rsidP="00F02F47">
      <w:pPr>
        <w:rPr>
          <w:b/>
          <w:bCs/>
          <w:sz w:val="28"/>
          <w:szCs w:val="28"/>
        </w:rPr>
      </w:pPr>
    </w:p>
    <w:p w14:paraId="3788D876" w14:textId="77777777" w:rsidR="00CA2AE3" w:rsidRDefault="00CA2AE3" w:rsidP="00F02F47">
      <w:pPr>
        <w:rPr>
          <w:b/>
          <w:bCs/>
          <w:sz w:val="28"/>
          <w:szCs w:val="28"/>
        </w:rPr>
      </w:pPr>
    </w:p>
    <w:p w14:paraId="43AFDB96" w14:textId="77777777" w:rsidR="00CA2AE3" w:rsidRDefault="00CA2AE3" w:rsidP="00F02F47">
      <w:pPr>
        <w:rPr>
          <w:b/>
          <w:bCs/>
          <w:sz w:val="28"/>
          <w:szCs w:val="28"/>
        </w:rPr>
      </w:pPr>
    </w:p>
    <w:p w14:paraId="14348509" w14:textId="77777777" w:rsidR="00CA2AE3" w:rsidRDefault="00CA2AE3" w:rsidP="00F02F47">
      <w:pPr>
        <w:rPr>
          <w:b/>
          <w:bCs/>
          <w:sz w:val="28"/>
          <w:szCs w:val="28"/>
        </w:rPr>
      </w:pPr>
    </w:p>
    <w:p w14:paraId="66AF5512" w14:textId="77777777" w:rsidR="00CA2AE3" w:rsidRDefault="00CA2AE3" w:rsidP="00F02F47">
      <w:pPr>
        <w:rPr>
          <w:b/>
          <w:bCs/>
          <w:sz w:val="28"/>
          <w:szCs w:val="28"/>
        </w:rPr>
      </w:pPr>
    </w:p>
    <w:p w14:paraId="3C7AE253" w14:textId="77777777" w:rsidR="00CA2AE3" w:rsidRDefault="00CA2AE3" w:rsidP="00F02F47">
      <w:pPr>
        <w:rPr>
          <w:b/>
          <w:bCs/>
          <w:sz w:val="28"/>
          <w:szCs w:val="28"/>
        </w:rPr>
      </w:pPr>
    </w:p>
    <w:p w14:paraId="040181D1" w14:textId="77777777" w:rsidR="00CA2AE3" w:rsidRDefault="00CA2AE3" w:rsidP="00F02F47">
      <w:pPr>
        <w:rPr>
          <w:b/>
          <w:bCs/>
          <w:sz w:val="28"/>
          <w:szCs w:val="28"/>
        </w:rPr>
      </w:pPr>
    </w:p>
    <w:p w14:paraId="02E19F7E" w14:textId="77777777" w:rsidR="00CA2AE3" w:rsidRDefault="00CA2AE3" w:rsidP="00F02F47">
      <w:pPr>
        <w:rPr>
          <w:b/>
          <w:bCs/>
          <w:sz w:val="28"/>
          <w:szCs w:val="28"/>
        </w:rPr>
      </w:pPr>
    </w:p>
    <w:p w14:paraId="385F0F71" w14:textId="48DDDFDB" w:rsidR="00584DD1" w:rsidRPr="00A369C9" w:rsidRDefault="00F02F47" w:rsidP="00F02F47">
      <w:pPr>
        <w:rPr>
          <w:b/>
          <w:bCs/>
          <w:sz w:val="28"/>
          <w:szCs w:val="28"/>
        </w:rPr>
      </w:pPr>
      <w:bookmarkStart w:id="2" w:name="_GoBack"/>
      <w:bookmarkEnd w:id="2"/>
      <w:r w:rsidRPr="00A369C9">
        <w:rPr>
          <w:b/>
          <w:bCs/>
          <w:sz w:val="28"/>
          <w:szCs w:val="28"/>
        </w:rPr>
        <w:lastRenderedPageBreak/>
        <w:t>Proposed UI Mockup</w:t>
      </w:r>
    </w:p>
    <w:p w14:paraId="31E03898" w14:textId="77777777" w:rsidR="00F02F47" w:rsidRDefault="00F02F47" w:rsidP="00F02F47">
      <w:r>
        <w:rPr>
          <w:noProof/>
        </w:rPr>
        <w:drawing>
          <wp:inline distT="0" distB="0" distL="0" distR="0" wp14:anchorId="01E7F132" wp14:editId="3A1CB3B3">
            <wp:extent cx="5416958" cy="7152005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vid-pt-mgr-612020v2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9256" cy="7155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2F4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3A1AC7" w14:textId="77777777" w:rsidR="00D55F69" w:rsidRDefault="00D55F69" w:rsidP="00B864A9">
      <w:pPr>
        <w:spacing w:after="0" w:line="240" w:lineRule="auto"/>
      </w:pPr>
      <w:r>
        <w:separator/>
      </w:r>
    </w:p>
  </w:endnote>
  <w:endnote w:type="continuationSeparator" w:id="0">
    <w:p w14:paraId="73BD8021" w14:textId="77777777" w:rsidR="00D55F69" w:rsidRDefault="00D55F69" w:rsidP="00B864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D2FA75" w14:textId="77777777" w:rsidR="00B864A9" w:rsidRDefault="00B864A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F69C05" w14:textId="77777777" w:rsidR="00B864A9" w:rsidRDefault="00B864A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2A6003" w14:textId="77777777" w:rsidR="00B864A9" w:rsidRDefault="00B864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6B2C05" w14:textId="77777777" w:rsidR="00D55F69" w:rsidRDefault="00D55F69" w:rsidP="00B864A9">
      <w:pPr>
        <w:spacing w:after="0" w:line="240" w:lineRule="auto"/>
      </w:pPr>
      <w:r>
        <w:separator/>
      </w:r>
    </w:p>
  </w:footnote>
  <w:footnote w:type="continuationSeparator" w:id="0">
    <w:p w14:paraId="0E808F80" w14:textId="77777777" w:rsidR="00D55F69" w:rsidRDefault="00D55F69" w:rsidP="00B864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98E698" w14:textId="77777777" w:rsidR="00B864A9" w:rsidRDefault="00B864A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AA4BB5" w14:textId="77777777" w:rsidR="00B864A9" w:rsidRDefault="00B864A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66AE1D" w14:textId="77777777" w:rsidR="00B864A9" w:rsidRDefault="00B864A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F6B90"/>
    <w:multiLevelType w:val="hybridMultilevel"/>
    <w:tmpl w:val="6ADE4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2D4440"/>
    <w:multiLevelType w:val="hybridMultilevel"/>
    <w:tmpl w:val="EC02B3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4C97728"/>
    <w:multiLevelType w:val="hybridMultilevel"/>
    <w:tmpl w:val="1A709A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A90D57"/>
    <w:multiLevelType w:val="hybridMultilevel"/>
    <w:tmpl w:val="0F325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F47"/>
    <w:rsid w:val="000451FF"/>
    <w:rsid w:val="00111E34"/>
    <w:rsid w:val="00142E13"/>
    <w:rsid w:val="0016002B"/>
    <w:rsid w:val="001B40DC"/>
    <w:rsid w:val="0042457F"/>
    <w:rsid w:val="004E7770"/>
    <w:rsid w:val="005127FD"/>
    <w:rsid w:val="00584DD1"/>
    <w:rsid w:val="00630BB6"/>
    <w:rsid w:val="006677B0"/>
    <w:rsid w:val="007E5BEF"/>
    <w:rsid w:val="00841E6F"/>
    <w:rsid w:val="00932922"/>
    <w:rsid w:val="00940740"/>
    <w:rsid w:val="00A369C9"/>
    <w:rsid w:val="00B27933"/>
    <w:rsid w:val="00B864A9"/>
    <w:rsid w:val="00BB7AD7"/>
    <w:rsid w:val="00C56643"/>
    <w:rsid w:val="00CA2AE3"/>
    <w:rsid w:val="00D55F69"/>
    <w:rsid w:val="00D66E5A"/>
    <w:rsid w:val="00D719FE"/>
    <w:rsid w:val="00DF120D"/>
    <w:rsid w:val="00EB6859"/>
    <w:rsid w:val="00F010A4"/>
    <w:rsid w:val="00F02F47"/>
    <w:rsid w:val="00FD1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28985D"/>
  <w15:chartTrackingRefBased/>
  <w15:docId w15:val="{F0AFB569-0B08-4FEF-BF3C-467658D00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2F47"/>
    <w:pPr>
      <w:spacing w:after="0" w:line="240" w:lineRule="auto"/>
      <w:ind w:left="720"/>
    </w:pPr>
    <w:rPr>
      <w:rFonts w:ascii="Calibri" w:hAnsi="Calibri" w:cs="Calibri"/>
    </w:rPr>
  </w:style>
  <w:style w:type="paragraph" w:styleId="Header">
    <w:name w:val="header"/>
    <w:basedOn w:val="Normal"/>
    <w:link w:val="HeaderChar"/>
    <w:uiPriority w:val="99"/>
    <w:unhideWhenUsed/>
    <w:rsid w:val="00B864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64A9"/>
  </w:style>
  <w:style w:type="paragraph" w:styleId="Footer">
    <w:name w:val="footer"/>
    <w:basedOn w:val="Normal"/>
    <w:link w:val="FooterChar"/>
    <w:uiPriority w:val="99"/>
    <w:unhideWhenUsed/>
    <w:rsid w:val="00B864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64A9"/>
  </w:style>
  <w:style w:type="paragraph" w:styleId="BalloonText">
    <w:name w:val="Balloon Text"/>
    <w:basedOn w:val="Normal"/>
    <w:link w:val="BalloonTextChar"/>
    <w:uiPriority w:val="99"/>
    <w:semiHidden/>
    <w:unhideWhenUsed/>
    <w:rsid w:val="004E777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7770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111E3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11E3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11E3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11E3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11E3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367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4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5515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26145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77494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66404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01745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155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801</Words>
  <Characters>4569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Koutsovitis, Peter</dc:creator>
  <cp:keywords/>
  <dc:description/>
  <cp:lastModifiedBy>Yuen, Kaeli W.</cp:lastModifiedBy>
  <cp:revision>3</cp:revision>
  <dcterms:created xsi:type="dcterms:W3CDTF">2020-11-10T15:32:00Z</dcterms:created>
  <dcterms:modified xsi:type="dcterms:W3CDTF">2020-11-10T15:32:00Z</dcterms:modified>
</cp:coreProperties>
</file>