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A0058" w14:textId="77777777" w:rsidR="001D171F" w:rsidRDefault="001D171F" w:rsidP="001D171F">
      <w:pPr>
        <w:widowControl w:val="0"/>
        <w:autoSpaceDE w:val="0"/>
        <w:autoSpaceDN w:val="0"/>
        <w:adjustRightInd w:val="0"/>
        <w:ind w:right="-720"/>
        <w:rPr>
          <w:b/>
        </w:rPr>
      </w:pPr>
      <w:r>
        <w:rPr>
          <w:i/>
          <w:smallCaps/>
          <w:noProof/>
          <w:sz w:val="32"/>
          <w:szCs w:val="32"/>
        </w:rPr>
        <w:drawing>
          <wp:inline distT="0" distB="0" distL="0" distR="0" wp14:anchorId="2891D6F6" wp14:editId="7DF071D5">
            <wp:extent cx="2514600" cy="458100"/>
            <wp:effectExtent l="0" t="0" r="0" b="0"/>
            <wp:docPr id="2" name="Picture 2" descr="Macintosh HD:Users:elizabethneely:Desktop:Reingold, Templates, Forms:Templates and Logos:a_Reingold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lizabethneely:Desktop:Reingold, Templates, Forms:Templates and Logos:a_Reingold 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458100"/>
                    </a:xfrm>
                    <a:prstGeom prst="rect">
                      <a:avLst/>
                    </a:prstGeom>
                    <a:noFill/>
                    <a:ln>
                      <a:noFill/>
                    </a:ln>
                  </pic:spPr>
                </pic:pic>
              </a:graphicData>
            </a:graphic>
          </wp:inline>
        </w:drawing>
      </w:r>
    </w:p>
    <w:p w14:paraId="356C33D8" w14:textId="3FEB2684" w:rsidR="001D171F" w:rsidRPr="00906F31" w:rsidRDefault="001D171F" w:rsidP="000C44EF">
      <w:pPr>
        <w:widowControl w:val="0"/>
        <w:autoSpaceDE w:val="0"/>
        <w:autoSpaceDN w:val="0"/>
        <w:adjustRightInd w:val="0"/>
      </w:pPr>
    </w:p>
    <w:p w14:paraId="130DB353" w14:textId="77777777" w:rsidR="001509B0" w:rsidRPr="00906F31" w:rsidRDefault="001509B0" w:rsidP="000C44EF">
      <w:pPr>
        <w:widowControl w:val="0"/>
        <w:autoSpaceDE w:val="0"/>
        <w:autoSpaceDN w:val="0"/>
        <w:adjustRightInd w:val="0"/>
      </w:pPr>
    </w:p>
    <w:p w14:paraId="4CCBE665" w14:textId="77777777" w:rsidR="001D171F" w:rsidRDefault="001D171F" w:rsidP="000C44EF">
      <w:pPr>
        <w:widowControl w:val="0"/>
        <w:autoSpaceDE w:val="0"/>
        <w:autoSpaceDN w:val="0"/>
        <w:adjustRightInd w:val="0"/>
        <w:rPr>
          <w:b/>
        </w:rPr>
      </w:pPr>
    </w:p>
    <w:p w14:paraId="3B315C50" w14:textId="77777777" w:rsidR="00F46760" w:rsidRDefault="00F46760" w:rsidP="000C44EF">
      <w:pPr>
        <w:widowControl w:val="0"/>
        <w:autoSpaceDE w:val="0"/>
        <w:autoSpaceDN w:val="0"/>
        <w:adjustRightInd w:val="0"/>
        <w:rPr>
          <w:b/>
        </w:rPr>
      </w:pPr>
    </w:p>
    <w:p w14:paraId="0E628AD2" w14:textId="77777777" w:rsidR="00F46760" w:rsidRDefault="00F46760" w:rsidP="000C44EF">
      <w:pPr>
        <w:widowControl w:val="0"/>
        <w:autoSpaceDE w:val="0"/>
        <w:autoSpaceDN w:val="0"/>
        <w:adjustRightInd w:val="0"/>
        <w:rPr>
          <w:b/>
        </w:rPr>
      </w:pPr>
    </w:p>
    <w:p w14:paraId="75745C00" w14:textId="77777777" w:rsidR="00F46760" w:rsidRDefault="00F46760" w:rsidP="000C44EF">
      <w:pPr>
        <w:widowControl w:val="0"/>
        <w:autoSpaceDE w:val="0"/>
        <w:autoSpaceDN w:val="0"/>
        <w:adjustRightInd w:val="0"/>
        <w:rPr>
          <w:b/>
        </w:rPr>
      </w:pPr>
    </w:p>
    <w:p w14:paraId="6FAF320A" w14:textId="77777777" w:rsidR="00F46760" w:rsidRPr="00906F31" w:rsidRDefault="00F46760" w:rsidP="000C44EF">
      <w:pPr>
        <w:widowControl w:val="0"/>
        <w:autoSpaceDE w:val="0"/>
        <w:autoSpaceDN w:val="0"/>
        <w:adjustRightInd w:val="0"/>
        <w:rPr>
          <w:b/>
        </w:rPr>
      </w:pPr>
    </w:p>
    <w:p w14:paraId="0B5FAC28" w14:textId="659DFE27" w:rsidR="001D171F" w:rsidRDefault="00F46760" w:rsidP="003972D8">
      <w:pPr>
        <w:widowControl w:val="0"/>
        <w:autoSpaceDE w:val="0"/>
        <w:autoSpaceDN w:val="0"/>
        <w:adjustRightInd w:val="0"/>
        <w:jc w:val="center"/>
        <w:rPr>
          <w:b/>
          <w:bCs/>
          <w:smallCaps/>
          <w:sz w:val="28"/>
          <w:szCs w:val="28"/>
        </w:rPr>
      </w:pPr>
      <w:proofErr w:type="spellStart"/>
      <w:r>
        <w:rPr>
          <w:b/>
          <w:bCs/>
          <w:smallCaps/>
          <w:sz w:val="28"/>
          <w:szCs w:val="28"/>
        </w:rPr>
        <w:t>ExploreVA</w:t>
      </w:r>
      <w:proofErr w:type="spellEnd"/>
      <w:r w:rsidR="001D171F" w:rsidRPr="00906F31">
        <w:rPr>
          <w:b/>
          <w:bCs/>
          <w:smallCaps/>
          <w:sz w:val="28"/>
          <w:szCs w:val="28"/>
        </w:rPr>
        <w:t xml:space="preserve"> </w:t>
      </w:r>
      <w:r>
        <w:rPr>
          <w:b/>
          <w:bCs/>
          <w:smallCaps/>
          <w:sz w:val="28"/>
          <w:szCs w:val="28"/>
        </w:rPr>
        <w:t>Maintenance</w:t>
      </w:r>
      <w:r w:rsidR="001D171F" w:rsidRPr="00906F31">
        <w:rPr>
          <w:b/>
          <w:bCs/>
          <w:smallCaps/>
          <w:sz w:val="28"/>
          <w:szCs w:val="28"/>
        </w:rPr>
        <w:t xml:space="preserve"> Guide</w:t>
      </w:r>
    </w:p>
    <w:p w14:paraId="0E0F954D" w14:textId="77777777" w:rsidR="003972D8" w:rsidRDefault="003972D8" w:rsidP="003972D8">
      <w:pPr>
        <w:widowControl w:val="0"/>
        <w:autoSpaceDE w:val="0"/>
        <w:autoSpaceDN w:val="0"/>
        <w:adjustRightInd w:val="0"/>
        <w:jc w:val="center"/>
        <w:rPr>
          <w:b/>
        </w:rPr>
      </w:pPr>
    </w:p>
    <w:p w14:paraId="0BFA514E" w14:textId="77777777" w:rsidR="00F46760" w:rsidRDefault="00F46760" w:rsidP="003972D8">
      <w:pPr>
        <w:widowControl w:val="0"/>
        <w:autoSpaceDE w:val="0"/>
        <w:autoSpaceDN w:val="0"/>
        <w:adjustRightInd w:val="0"/>
        <w:jc w:val="center"/>
        <w:rPr>
          <w:b/>
        </w:rPr>
      </w:pPr>
    </w:p>
    <w:p w14:paraId="1D0DE6FE" w14:textId="77777777" w:rsidR="00F46760" w:rsidRDefault="00F46760" w:rsidP="003972D8">
      <w:pPr>
        <w:widowControl w:val="0"/>
        <w:autoSpaceDE w:val="0"/>
        <w:autoSpaceDN w:val="0"/>
        <w:adjustRightInd w:val="0"/>
        <w:jc w:val="center"/>
        <w:rPr>
          <w:b/>
        </w:rPr>
      </w:pPr>
    </w:p>
    <w:p w14:paraId="396366F4" w14:textId="77777777" w:rsidR="00F46760" w:rsidRDefault="00F46760" w:rsidP="003972D8">
      <w:pPr>
        <w:widowControl w:val="0"/>
        <w:autoSpaceDE w:val="0"/>
        <w:autoSpaceDN w:val="0"/>
        <w:adjustRightInd w:val="0"/>
        <w:jc w:val="center"/>
        <w:rPr>
          <w:b/>
        </w:rPr>
      </w:pPr>
    </w:p>
    <w:p w14:paraId="35717FD3" w14:textId="77777777" w:rsidR="00F46760" w:rsidRPr="00906F31" w:rsidRDefault="00F46760" w:rsidP="003972D8">
      <w:pPr>
        <w:widowControl w:val="0"/>
        <w:autoSpaceDE w:val="0"/>
        <w:autoSpaceDN w:val="0"/>
        <w:adjustRightInd w:val="0"/>
        <w:jc w:val="center"/>
        <w:rPr>
          <w:b/>
        </w:rPr>
      </w:pPr>
    </w:p>
    <w:p w14:paraId="5C84FD53" w14:textId="20E3AD31" w:rsidR="001509B0" w:rsidRPr="00906F31" w:rsidRDefault="00F46760" w:rsidP="000C44EF">
      <w:pPr>
        <w:widowControl w:val="0"/>
        <w:autoSpaceDE w:val="0"/>
        <w:autoSpaceDN w:val="0"/>
        <w:adjustRightInd w:val="0"/>
        <w:jc w:val="center"/>
        <w:rPr>
          <w:b/>
        </w:rPr>
      </w:pPr>
      <w:r>
        <w:rPr>
          <w:b/>
        </w:rPr>
        <w:t>June</w:t>
      </w:r>
      <w:r w:rsidR="001509B0" w:rsidRPr="00906F31">
        <w:rPr>
          <w:b/>
        </w:rPr>
        <w:t xml:space="preserve"> 201</w:t>
      </w:r>
      <w:r w:rsidR="007F3C02">
        <w:rPr>
          <w:b/>
        </w:rPr>
        <w:t>5</w:t>
      </w:r>
    </w:p>
    <w:p w14:paraId="74F74412" w14:textId="77777777" w:rsidR="001D171F" w:rsidRPr="00906F31" w:rsidRDefault="001D171F" w:rsidP="000C44EF">
      <w:pPr>
        <w:widowControl w:val="0"/>
        <w:autoSpaceDE w:val="0"/>
        <w:autoSpaceDN w:val="0"/>
        <w:adjustRightInd w:val="0"/>
        <w:jc w:val="center"/>
        <w:rPr>
          <w:b/>
        </w:rPr>
      </w:pPr>
    </w:p>
    <w:p w14:paraId="64C96B86" w14:textId="77777777" w:rsidR="001509B0" w:rsidRDefault="001509B0" w:rsidP="000C44EF">
      <w:pPr>
        <w:widowControl w:val="0"/>
        <w:autoSpaceDE w:val="0"/>
        <w:autoSpaceDN w:val="0"/>
        <w:adjustRightInd w:val="0"/>
      </w:pPr>
    </w:p>
    <w:p w14:paraId="2891A382" w14:textId="77777777" w:rsidR="00F46760" w:rsidRPr="00906F31" w:rsidRDefault="00F46760" w:rsidP="000C44EF">
      <w:pPr>
        <w:widowControl w:val="0"/>
        <w:autoSpaceDE w:val="0"/>
        <w:autoSpaceDN w:val="0"/>
        <w:adjustRightInd w:val="0"/>
        <w:rPr>
          <w:b/>
        </w:rPr>
      </w:pPr>
    </w:p>
    <w:p w14:paraId="2FA46139" w14:textId="77777777" w:rsidR="00F46760" w:rsidRDefault="00F46760">
      <w:pPr>
        <w:rPr>
          <w:b/>
        </w:rPr>
      </w:pPr>
      <w:r>
        <w:rPr>
          <w:b/>
        </w:rPr>
        <w:br w:type="page"/>
      </w:r>
    </w:p>
    <w:p w14:paraId="1E2ED889" w14:textId="13987DBC" w:rsidR="001D171F" w:rsidRPr="00906F31" w:rsidRDefault="00F46760" w:rsidP="000C44EF">
      <w:pPr>
        <w:widowControl w:val="0"/>
        <w:autoSpaceDE w:val="0"/>
        <w:autoSpaceDN w:val="0"/>
        <w:adjustRightInd w:val="0"/>
        <w:rPr>
          <w:b/>
        </w:rPr>
      </w:pPr>
      <w:r>
        <w:rPr>
          <w:b/>
        </w:rPr>
        <w:lastRenderedPageBreak/>
        <w:t>Introduction</w:t>
      </w:r>
    </w:p>
    <w:p w14:paraId="0635C5FB" w14:textId="77777777" w:rsidR="005E11C4" w:rsidRPr="00906F31" w:rsidRDefault="005E11C4" w:rsidP="000C44EF">
      <w:pPr>
        <w:widowControl w:val="0"/>
        <w:autoSpaceDE w:val="0"/>
        <w:autoSpaceDN w:val="0"/>
        <w:adjustRightInd w:val="0"/>
        <w:rPr>
          <w:b/>
        </w:rPr>
      </w:pPr>
    </w:p>
    <w:p w14:paraId="57F8E93A" w14:textId="3AFC450E" w:rsidR="001509B0" w:rsidRPr="00906F31" w:rsidRDefault="00F46760" w:rsidP="000C44EF">
      <w:pPr>
        <w:widowControl w:val="0"/>
        <w:autoSpaceDE w:val="0"/>
        <w:autoSpaceDN w:val="0"/>
        <w:adjustRightInd w:val="0"/>
      </w:pPr>
      <w:proofErr w:type="spellStart"/>
      <w:r>
        <w:t>ExploreVA</w:t>
      </w:r>
      <w:proofErr w:type="spellEnd"/>
      <w:r>
        <w:t xml:space="preserve"> is a website created for the U.S. Department of Veterans Affairs (VA). It is hosted on VA servers, and is available to the public at http://explore.va.gov. This guide provides technical information on the site’s design and construction that may be useful for those who maintain or extend the site in the future. </w:t>
      </w:r>
    </w:p>
    <w:p w14:paraId="03183502" w14:textId="77777777" w:rsidR="001509B0" w:rsidRPr="00906F31" w:rsidRDefault="001509B0" w:rsidP="000C44EF">
      <w:pPr>
        <w:widowControl w:val="0"/>
        <w:autoSpaceDE w:val="0"/>
        <w:autoSpaceDN w:val="0"/>
        <w:adjustRightInd w:val="0"/>
        <w:rPr>
          <w:b/>
        </w:rPr>
      </w:pPr>
    </w:p>
    <w:p w14:paraId="52B64685" w14:textId="308D9848" w:rsidR="005E11C4" w:rsidRPr="00906F31" w:rsidRDefault="00F46760" w:rsidP="000C44EF">
      <w:pPr>
        <w:widowControl w:val="0"/>
        <w:autoSpaceDE w:val="0"/>
        <w:autoSpaceDN w:val="0"/>
        <w:adjustRightInd w:val="0"/>
        <w:rPr>
          <w:b/>
          <w:i/>
        </w:rPr>
      </w:pPr>
      <w:r>
        <w:rPr>
          <w:b/>
          <w:i/>
        </w:rPr>
        <w:t>Audience</w:t>
      </w:r>
    </w:p>
    <w:p w14:paraId="35BC5062" w14:textId="77777777" w:rsidR="005E11C4" w:rsidRPr="00906F31" w:rsidRDefault="005E11C4" w:rsidP="000C44EF">
      <w:pPr>
        <w:widowControl w:val="0"/>
        <w:autoSpaceDE w:val="0"/>
        <w:autoSpaceDN w:val="0"/>
        <w:adjustRightInd w:val="0"/>
        <w:rPr>
          <w:b/>
        </w:rPr>
      </w:pPr>
    </w:p>
    <w:p w14:paraId="5808E2CD" w14:textId="2EFA0646" w:rsidR="00F46760" w:rsidRDefault="00F46760" w:rsidP="000C44EF">
      <w:pPr>
        <w:widowControl w:val="0"/>
        <w:autoSpaceDE w:val="0"/>
        <w:autoSpaceDN w:val="0"/>
        <w:adjustRightInd w:val="0"/>
      </w:pPr>
      <w:r>
        <w:t xml:space="preserve">This document is written for web developers. It assumes the reader </w:t>
      </w:r>
      <w:r w:rsidR="007E4BF3">
        <w:t>is already</w:t>
      </w:r>
      <w:r>
        <w:t xml:space="preserve"> familiar with databases, servers, programming and web design. In order to maintain or modify the site, a web developer should have knowledge and experience in these technologies:</w:t>
      </w:r>
    </w:p>
    <w:p w14:paraId="146497F2" w14:textId="67F1AF9B" w:rsidR="001509B0" w:rsidRDefault="00F46760" w:rsidP="000C44EF">
      <w:pPr>
        <w:widowControl w:val="0"/>
        <w:autoSpaceDE w:val="0"/>
        <w:autoSpaceDN w:val="0"/>
        <w:adjustRightInd w:val="0"/>
      </w:pPr>
      <w:r>
        <w:t xml:space="preserve"> </w:t>
      </w:r>
    </w:p>
    <w:p w14:paraId="3557C2F7" w14:textId="4075A80C" w:rsidR="007E4BF3" w:rsidRPr="00906F31" w:rsidRDefault="007E4BF3" w:rsidP="007E4BF3">
      <w:pPr>
        <w:pStyle w:val="ListParagraph"/>
        <w:widowControl w:val="0"/>
        <w:numPr>
          <w:ilvl w:val="0"/>
          <w:numId w:val="22"/>
        </w:numPr>
        <w:autoSpaceDE w:val="0"/>
        <w:autoSpaceDN w:val="0"/>
        <w:adjustRightInd w:val="0"/>
        <w:rPr>
          <w:rFonts w:cs="TimesNewRomanPS-BoldMT"/>
          <w:bCs/>
        </w:rPr>
      </w:pPr>
      <w:r>
        <w:rPr>
          <w:rFonts w:cs="TimesNewRomanPS-BoldMT"/>
          <w:b/>
          <w:bCs/>
        </w:rPr>
        <w:t>Microsoft SQL Server</w:t>
      </w:r>
    </w:p>
    <w:p w14:paraId="02DF437E" w14:textId="34B37C12" w:rsidR="007E4BF3" w:rsidRPr="00CF6216" w:rsidRDefault="00CF6216" w:rsidP="00CF6216">
      <w:pPr>
        <w:pStyle w:val="ListParagraph"/>
        <w:widowControl w:val="0"/>
        <w:numPr>
          <w:ilvl w:val="0"/>
          <w:numId w:val="22"/>
        </w:numPr>
        <w:autoSpaceDE w:val="0"/>
        <w:autoSpaceDN w:val="0"/>
        <w:adjustRightInd w:val="0"/>
        <w:rPr>
          <w:rFonts w:cs="TimesNewRomanPS-BoldMT"/>
          <w:bCs/>
        </w:rPr>
      </w:pPr>
      <w:r>
        <w:rPr>
          <w:rFonts w:cs="TimesNewRomanPS-BoldMT"/>
          <w:b/>
          <w:bCs/>
        </w:rPr>
        <w:t xml:space="preserve">Microsoft </w:t>
      </w:r>
      <w:r w:rsidR="007E4BF3" w:rsidRPr="00CF6216">
        <w:rPr>
          <w:rFonts w:cs="TimesNewRomanPS-BoldMT"/>
          <w:b/>
          <w:bCs/>
        </w:rPr>
        <w:t>ASP.NET MVC 4</w:t>
      </w:r>
      <w:r>
        <w:rPr>
          <w:rFonts w:cs="TimesNewRomanPS-BoldMT"/>
          <w:b/>
          <w:bCs/>
        </w:rPr>
        <w:t xml:space="preserve"> with C#</w:t>
      </w:r>
    </w:p>
    <w:p w14:paraId="7D1BF5D9" w14:textId="64AB8A4A" w:rsidR="00CF6216" w:rsidRPr="00CF6216" w:rsidRDefault="00CF6216" w:rsidP="00CF6216">
      <w:pPr>
        <w:pStyle w:val="ListParagraph"/>
        <w:widowControl w:val="0"/>
        <w:numPr>
          <w:ilvl w:val="0"/>
          <w:numId w:val="22"/>
        </w:numPr>
        <w:autoSpaceDE w:val="0"/>
        <w:autoSpaceDN w:val="0"/>
        <w:adjustRightInd w:val="0"/>
        <w:rPr>
          <w:rFonts w:cs="TimesNewRomanPS-BoldMT"/>
          <w:bCs/>
        </w:rPr>
      </w:pPr>
      <w:r>
        <w:rPr>
          <w:rFonts w:cs="TimesNewRomanPS-BoldMT"/>
          <w:b/>
          <w:bCs/>
        </w:rPr>
        <w:t>Entity Framework</w:t>
      </w:r>
    </w:p>
    <w:p w14:paraId="0CEA24AC" w14:textId="147B1761" w:rsidR="007E4BF3" w:rsidRPr="00906F31" w:rsidRDefault="00CF6216" w:rsidP="007E4BF3">
      <w:pPr>
        <w:pStyle w:val="ListParagraph"/>
        <w:widowControl w:val="0"/>
        <w:numPr>
          <w:ilvl w:val="0"/>
          <w:numId w:val="22"/>
        </w:numPr>
        <w:autoSpaceDE w:val="0"/>
        <w:autoSpaceDN w:val="0"/>
        <w:adjustRightInd w:val="0"/>
        <w:rPr>
          <w:rFonts w:cs="TimesNewRomanPS-BoldMT"/>
          <w:bCs/>
        </w:rPr>
      </w:pPr>
      <w:r>
        <w:rPr>
          <w:rFonts w:cs="TimesNewRomanPS-BoldMT"/>
          <w:b/>
          <w:bCs/>
        </w:rPr>
        <w:t>JavaScript</w:t>
      </w:r>
    </w:p>
    <w:p w14:paraId="4A2CF05F" w14:textId="6FFD7DB9" w:rsidR="007E4BF3" w:rsidRPr="007E4BF3" w:rsidRDefault="007E4BF3" w:rsidP="007E4BF3">
      <w:pPr>
        <w:pStyle w:val="ListParagraph"/>
        <w:widowControl w:val="0"/>
        <w:numPr>
          <w:ilvl w:val="0"/>
          <w:numId w:val="22"/>
        </w:numPr>
        <w:autoSpaceDE w:val="0"/>
        <w:autoSpaceDN w:val="0"/>
        <w:adjustRightInd w:val="0"/>
        <w:rPr>
          <w:rFonts w:cs="TimesNewRomanPS-BoldMT"/>
          <w:bCs/>
        </w:rPr>
      </w:pPr>
      <w:r>
        <w:rPr>
          <w:rFonts w:cs="TimesNewRomanPS-BoldMT"/>
          <w:b/>
          <w:bCs/>
        </w:rPr>
        <w:t>HTML5</w:t>
      </w:r>
    </w:p>
    <w:p w14:paraId="40FAD5B6" w14:textId="6ACD2567" w:rsidR="007E4BF3" w:rsidRPr="00906F31" w:rsidRDefault="007E4BF3" w:rsidP="007E4BF3">
      <w:pPr>
        <w:pStyle w:val="ListParagraph"/>
        <w:widowControl w:val="0"/>
        <w:numPr>
          <w:ilvl w:val="0"/>
          <w:numId w:val="22"/>
        </w:numPr>
        <w:autoSpaceDE w:val="0"/>
        <w:autoSpaceDN w:val="0"/>
        <w:adjustRightInd w:val="0"/>
        <w:rPr>
          <w:rFonts w:cs="TimesNewRomanPS-BoldMT"/>
          <w:bCs/>
        </w:rPr>
      </w:pPr>
      <w:r>
        <w:rPr>
          <w:rFonts w:cs="TimesNewRomanPS-BoldMT"/>
          <w:b/>
          <w:bCs/>
        </w:rPr>
        <w:t>CSS3</w:t>
      </w:r>
    </w:p>
    <w:p w14:paraId="0E9B3040" w14:textId="77777777" w:rsidR="00F46760" w:rsidRDefault="00F46760" w:rsidP="000C44EF">
      <w:pPr>
        <w:widowControl w:val="0"/>
        <w:autoSpaceDE w:val="0"/>
        <w:autoSpaceDN w:val="0"/>
        <w:adjustRightInd w:val="0"/>
      </w:pPr>
    </w:p>
    <w:p w14:paraId="3BDB5E0D" w14:textId="1379EBE7" w:rsidR="007E4BF3" w:rsidRPr="00906F31" w:rsidRDefault="007E4BF3" w:rsidP="007E4BF3">
      <w:pPr>
        <w:widowControl w:val="0"/>
        <w:autoSpaceDE w:val="0"/>
        <w:autoSpaceDN w:val="0"/>
        <w:adjustRightInd w:val="0"/>
        <w:rPr>
          <w:b/>
          <w:i/>
        </w:rPr>
      </w:pPr>
      <w:r>
        <w:rPr>
          <w:b/>
          <w:i/>
        </w:rPr>
        <w:t>Scope</w:t>
      </w:r>
    </w:p>
    <w:p w14:paraId="69B3E79F" w14:textId="77777777" w:rsidR="007E4BF3" w:rsidRPr="00906F31" w:rsidRDefault="007E4BF3" w:rsidP="007E4BF3">
      <w:pPr>
        <w:widowControl w:val="0"/>
        <w:autoSpaceDE w:val="0"/>
        <w:autoSpaceDN w:val="0"/>
        <w:adjustRightInd w:val="0"/>
        <w:rPr>
          <w:b/>
        </w:rPr>
      </w:pPr>
    </w:p>
    <w:p w14:paraId="7225D84E" w14:textId="4D36D777" w:rsidR="001509B0" w:rsidRDefault="007E4BF3" w:rsidP="000C44EF">
      <w:pPr>
        <w:widowControl w:val="0"/>
        <w:autoSpaceDE w:val="0"/>
        <w:autoSpaceDN w:val="0"/>
        <w:adjustRightInd w:val="0"/>
      </w:pPr>
      <w:r>
        <w:t xml:space="preserve">This guide focuses on the design and implementation details that are most likely to be useful for a developer who is taking over responsibility for the site. In many areas, the site’s design follows standard conventions for the industry and technologies involved. The emphasis in such cases is on the unique aspects of the </w:t>
      </w:r>
      <w:proofErr w:type="spellStart"/>
      <w:r>
        <w:t>ExploreVA</w:t>
      </w:r>
      <w:proofErr w:type="spellEnd"/>
      <w:r>
        <w:t xml:space="preserve"> site, and not on standard approaches.</w:t>
      </w:r>
    </w:p>
    <w:p w14:paraId="563908E0" w14:textId="77777777" w:rsidR="002342BC" w:rsidRDefault="002342BC" w:rsidP="000C44EF">
      <w:pPr>
        <w:widowControl w:val="0"/>
        <w:autoSpaceDE w:val="0"/>
        <w:autoSpaceDN w:val="0"/>
        <w:adjustRightInd w:val="0"/>
      </w:pPr>
    </w:p>
    <w:p w14:paraId="0755AAD0" w14:textId="77777777" w:rsidR="00B67625" w:rsidRDefault="00B67625" w:rsidP="000C44EF">
      <w:pPr>
        <w:widowControl w:val="0"/>
        <w:autoSpaceDE w:val="0"/>
        <w:autoSpaceDN w:val="0"/>
        <w:adjustRightInd w:val="0"/>
      </w:pPr>
    </w:p>
    <w:p w14:paraId="53D14ED2" w14:textId="680DF80A" w:rsidR="00B67625" w:rsidRPr="00906F31" w:rsidRDefault="00B67625" w:rsidP="00B67625">
      <w:pPr>
        <w:widowControl w:val="0"/>
        <w:autoSpaceDE w:val="0"/>
        <w:autoSpaceDN w:val="0"/>
        <w:adjustRightInd w:val="0"/>
        <w:rPr>
          <w:b/>
        </w:rPr>
      </w:pPr>
      <w:r>
        <w:rPr>
          <w:b/>
        </w:rPr>
        <w:t>Hardware Architecture</w:t>
      </w:r>
    </w:p>
    <w:p w14:paraId="1FC9B851" w14:textId="77777777" w:rsidR="00B67625" w:rsidRPr="00906F31" w:rsidRDefault="00B67625" w:rsidP="00B67625">
      <w:pPr>
        <w:widowControl w:val="0"/>
        <w:autoSpaceDE w:val="0"/>
        <w:autoSpaceDN w:val="0"/>
        <w:adjustRightInd w:val="0"/>
        <w:rPr>
          <w:b/>
        </w:rPr>
      </w:pPr>
    </w:p>
    <w:p w14:paraId="7C86A0BC" w14:textId="2D73A4CD" w:rsidR="00B67625" w:rsidRDefault="00F904CE" w:rsidP="00B67625">
      <w:pPr>
        <w:widowControl w:val="0"/>
        <w:autoSpaceDE w:val="0"/>
        <w:autoSpaceDN w:val="0"/>
        <w:adjustRightInd w:val="0"/>
      </w:pPr>
      <w:r>
        <w:t>The production environment consists of multiple web servers and a single database server (Figure 1). These servers are entirely managed by VA’s Enterprise Web Infrastructure Support (EWIS) team. Consult EWIS for details on</w:t>
      </w:r>
      <w:r w:rsidR="004108AB">
        <w:t xml:space="preserve"> how</w:t>
      </w:r>
      <w:r>
        <w:t xml:space="preserve"> to promote content into production.</w:t>
      </w:r>
    </w:p>
    <w:p w14:paraId="65165589" w14:textId="77777777" w:rsidR="002342BC" w:rsidRDefault="002342BC" w:rsidP="00B67625">
      <w:pPr>
        <w:widowControl w:val="0"/>
        <w:autoSpaceDE w:val="0"/>
        <w:autoSpaceDN w:val="0"/>
        <w:adjustRightInd w:val="0"/>
      </w:pPr>
    </w:p>
    <w:p w14:paraId="24DC52A5" w14:textId="774A595B" w:rsidR="002342BC" w:rsidRDefault="00BC3CF6" w:rsidP="002342BC">
      <w:pPr>
        <w:widowControl w:val="0"/>
        <w:autoSpaceDE w:val="0"/>
        <w:autoSpaceDN w:val="0"/>
        <w:adjustRightInd w:val="0"/>
        <w:jc w:val="center"/>
      </w:pPr>
      <w:r>
        <w:object w:dxaOrig="7380" w:dyaOrig="3015" w14:anchorId="737554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pt;height:150.75pt" o:ole="">
            <v:imagedata r:id="rId8" o:title=""/>
          </v:shape>
          <o:OLEObject Type="Embed" ProgID="Visio.Drawing.15" ShapeID="_x0000_i1025" DrawAspect="Content" ObjectID="_1496664539" r:id="rId9"/>
        </w:object>
      </w:r>
    </w:p>
    <w:p w14:paraId="335B50AB" w14:textId="6499CC4A" w:rsidR="002342BC" w:rsidRPr="002342BC" w:rsidRDefault="00BC3CF6" w:rsidP="002342BC">
      <w:pPr>
        <w:widowControl w:val="0"/>
        <w:autoSpaceDE w:val="0"/>
        <w:autoSpaceDN w:val="0"/>
        <w:adjustRightInd w:val="0"/>
        <w:jc w:val="center"/>
        <w:rPr>
          <w:i/>
        </w:rPr>
      </w:pPr>
      <w:r>
        <w:rPr>
          <w:i/>
        </w:rPr>
        <w:br/>
      </w:r>
      <w:r w:rsidR="002342BC" w:rsidRPr="002342BC">
        <w:rPr>
          <w:i/>
        </w:rPr>
        <w:t>Figure 1: Production environment</w:t>
      </w:r>
    </w:p>
    <w:p w14:paraId="338BAB09" w14:textId="77777777" w:rsidR="00F904CE" w:rsidRDefault="00F904CE" w:rsidP="00B67625">
      <w:pPr>
        <w:widowControl w:val="0"/>
        <w:autoSpaceDE w:val="0"/>
        <w:autoSpaceDN w:val="0"/>
        <w:adjustRightInd w:val="0"/>
      </w:pPr>
    </w:p>
    <w:p w14:paraId="3266B3DE" w14:textId="65478C02" w:rsidR="00F904CE" w:rsidRDefault="00F904CE" w:rsidP="00B67625">
      <w:pPr>
        <w:widowControl w:val="0"/>
        <w:autoSpaceDE w:val="0"/>
        <w:autoSpaceDN w:val="0"/>
        <w:adjustRightInd w:val="0"/>
      </w:pPr>
      <w:r>
        <w:lastRenderedPageBreak/>
        <w:t>There is also a test environment hosted at VA. The test configuration consists of a web server and a database server (Figure 2). Both of these servers are shared with other VA test applications. Both servers are accessible only within the VA network. Access to the web server is via file transfer protocol (FTP). The database server can be updated using Microsoft’s SQL Server Management Studio.</w:t>
      </w:r>
    </w:p>
    <w:p w14:paraId="1AE3740B" w14:textId="77777777" w:rsidR="002342BC" w:rsidRDefault="002342BC" w:rsidP="00B67625">
      <w:pPr>
        <w:widowControl w:val="0"/>
        <w:autoSpaceDE w:val="0"/>
        <w:autoSpaceDN w:val="0"/>
        <w:adjustRightInd w:val="0"/>
      </w:pPr>
    </w:p>
    <w:p w14:paraId="22E77D06" w14:textId="74C8D4C4" w:rsidR="002342BC" w:rsidRDefault="00BC3CF6" w:rsidP="002342BC">
      <w:pPr>
        <w:widowControl w:val="0"/>
        <w:autoSpaceDE w:val="0"/>
        <w:autoSpaceDN w:val="0"/>
        <w:adjustRightInd w:val="0"/>
        <w:jc w:val="center"/>
      </w:pPr>
      <w:r>
        <w:object w:dxaOrig="4590" w:dyaOrig="2700" w14:anchorId="24087DA4">
          <v:shape id="_x0000_i1026" type="#_x0000_t75" style="width:229.5pt;height:135pt" o:ole="">
            <v:imagedata r:id="rId10" o:title=""/>
          </v:shape>
          <o:OLEObject Type="Embed" ProgID="Visio.Drawing.15" ShapeID="_x0000_i1026" DrawAspect="Content" ObjectID="_1496664540" r:id="rId11"/>
        </w:object>
      </w:r>
    </w:p>
    <w:p w14:paraId="25B41D68" w14:textId="57975B63" w:rsidR="002342BC" w:rsidRPr="002342BC" w:rsidRDefault="00BC3CF6" w:rsidP="002342BC">
      <w:pPr>
        <w:widowControl w:val="0"/>
        <w:autoSpaceDE w:val="0"/>
        <w:autoSpaceDN w:val="0"/>
        <w:adjustRightInd w:val="0"/>
        <w:jc w:val="center"/>
        <w:rPr>
          <w:i/>
        </w:rPr>
      </w:pPr>
      <w:r>
        <w:rPr>
          <w:i/>
        </w:rPr>
        <w:br/>
      </w:r>
      <w:r w:rsidR="002342BC" w:rsidRPr="002342BC">
        <w:rPr>
          <w:i/>
        </w:rPr>
        <w:t>Figure 2: Test environment</w:t>
      </w:r>
    </w:p>
    <w:p w14:paraId="4BF4DEE6" w14:textId="77777777" w:rsidR="007E4BF3" w:rsidRDefault="007E4BF3" w:rsidP="000C44EF">
      <w:pPr>
        <w:widowControl w:val="0"/>
        <w:autoSpaceDE w:val="0"/>
        <w:autoSpaceDN w:val="0"/>
        <w:adjustRightInd w:val="0"/>
      </w:pPr>
    </w:p>
    <w:p w14:paraId="513C9384" w14:textId="77777777" w:rsidR="00CF6216" w:rsidRDefault="00CF6216" w:rsidP="007E4BF3">
      <w:pPr>
        <w:widowControl w:val="0"/>
        <w:autoSpaceDE w:val="0"/>
        <w:autoSpaceDN w:val="0"/>
        <w:adjustRightInd w:val="0"/>
        <w:rPr>
          <w:b/>
        </w:rPr>
      </w:pPr>
    </w:p>
    <w:p w14:paraId="39DF0564" w14:textId="360BEEED" w:rsidR="007E4BF3" w:rsidRPr="00906F31" w:rsidRDefault="007E4BF3" w:rsidP="007E4BF3">
      <w:pPr>
        <w:widowControl w:val="0"/>
        <w:autoSpaceDE w:val="0"/>
        <w:autoSpaceDN w:val="0"/>
        <w:adjustRightInd w:val="0"/>
        <w:rPr>
          <w:b/>
        </w:rPr>
      </w:pPr>
      <w:r>
        <w:rPr>
          <w:b/>
        </w:rPr>
        <w:t>Database</w:t>
      </w:r>
    </w:p>
    <w:p w14:paraId="3BDEA405" w14:textId="77777777" w:rsidR="007E4BF3" w:rsidRPr="00906F31" w:rsidRDefault="007E4BF3" w:rsidP="007E4BF3">
      <w:pPr>
        <w:widowControl w:val="0"/>
        <w:autoSpaceDE w:val="0"/>
        <w:autoSpaceDN w:val="0"/>
        <w:adjustRightInd w:val="0"/>
        <w:rPr>
          <w:b/>
        </w:rPr>
      </w:pPr>
    </w:p>
    <w:p w14:paraId="0C180243" w14:textId="547CA50C" w:rsidR="007E4BF3" w:rsidRDefault="007E4BF3" w:rsidP="007E4BF3">
      <w:pPr>
        <w:widowControl w:val="0"/>
        <w:autoSpaceDE w:val="0"/>
        <w:autoSpaceDN w:val="0"/>
        <w:adjustRightInd w:val="0"/>
      </w:pPr>
      <w:proofErr w:type="spellStart"/>
      <w:r>
        <w:t>ExploreVA</w:t>
      </w:r>
      <w:proofErr w:type="spellEnd"/>
      <w:r>
        <w:t xml:space="preserve"> </w:t>
      </w:r>
      <w:r w:rsidR="00EC6EB0">
        <w:t xml:space="preserve">uses a single SQL Server 2008 R2 database. In production, the web server has read-only access to the database, and no user generated content is stored there. Changes to the database are typically </w:t>
      </w:r>
      <w:r w:rsidR="008F358D">
        <w:t>accomplished</w:t>
      </w:r>
      <w:r w:rsidR="00EC6EB0">
        <w:t xml:space="preserve"> </w:t>
      </w:r>
      <w:r w:rsidR="008F358D">
        <w:t>with</w:t>
      </w:r>
      <w:r w:rsidR="00EC6EB0">
        <w:t xml:space="preserve"> SQL scripts. Each script is applied first to the test server to verify that it works correctly. Following successful testing, scripts are applied to </w:t>
      </w:r>
      <w:r w:rsidR="00B67625">
        <w:t xml:space="preserve">the </w:t>
      </w:r>
      <w:r w:rsidR="00EC6EB0">
        <w:t>production</w:t>
      </w:r>
      <w:r w:rsidR="00B67625">
        <w:t xml:space="preserve"> database</w:t>
      </w:r>
      <w:r w:rsidR="00EC6EB0">
        <w:t>.</w:t>
      </w:r>
    </w:p>
    <w:p w14:paraId="101B7C9D" w14:textId="77777777" w:rsidR="007E4BF3" w:rsidRDefault="007E4BF3" w:rsidP="000C44EF">
      <w:pPr>
        <w:widowControl w:val="0"/>
        <w:autoSpaceDE w:val="0"/>
        <w:autoSpaceDN w:val="0"/>
        <w:adjustRightInd w:val="0"/>
      </w:pPr>
    </w:p>
    <w:p w14:paraId="0848646A" w14:textId="624E9FE3" w:rsidR="00C200E4" w:rsidRPr="00906F31" w:rsidRDefault="00C200E4" w:rsidP="00C200E4">
      <w:pPr>
        <w:widowControl w:val="0"/>
        <w:autoSpaceDE w:val="0"/>
        <w:autoSpaceDN w:val="0"/>
        <w:adjustRightInd w:val="0"/>
        <w:rPr>
          <w:b/>
          <w:i/>
        </w:rPr>
      </w:pPr>
      <w:r>
        <w:rPr>
          <w:b/>
          <w:i/>
        </w:rPr>
        <w:t>Content Status</w:t>
      </w:r>
    </w:p>
    <w:p w14:paraId="5C40EDBB" w14:textId="77777777" w:rsidR="00C200E4" w:rsidRDefault="00C200E4" w:rsidP="00C200E4">
      <w:pPr>
        <w:widowControl w:val="0"/>
        <w:autoSpaceDE w:val="0"/>
        <w:autoSpaceDN w:val="0"/>
        <w:adjustRightInd w:val="0"/>
      </w:pPr>
    </w:p>
    <w:p w14:paraId="41ECF3C1" w14:textId="5BDA46E7" w:rsidR="00C200E4" w:rsidRDefault="00C200E4" w:rsidP="00C200E4">
      <w:pPr>
        <w:widowControl w:val="0"/>
        <w:autoSpaceDE w:val="0"/>
        <w:autoSpaceDN w:val="0"/>
        <w:adjustRightInd w:val="0"/>
      </w:pPr>
      <w:r>
        <w:t xml:space="preserve">Many tables in the database have a content status column, which defines whether specific content items are stored, published or deleted. Any table that has a </w:t>
      </w:r>
      <w:proofErr w:type="spellStart"/>
      <w:r>
        <w:t>ContentStatusId</w:t>
      </w:r>
      <w:proofErr w:type="spellEnd"/>
      <w:r>
        <w:t xml:space="preserve"> column is referencing the </w:t>
      </w:r>
      <w:proofErr w:type="spellStart"/>
      <w:r>
        <w:t>ContentStatus</w:t>
      </w:r>
      <w:proofErr w:type="spellEnd"/>
      <w:r>
        <w:t xml:space="preserve"> table, with IDs mapped as follows:</w:t>
      </w:r>
    </w:p>
    <w:p w14:paraId="3A4FFE44" w14:textId="77777777" w:rsidR="00C200E4" w:rsidRDefault="00C200E4" w:rsidP="00C200E4">
      <w:pPr>
        <w:widowControl w:val="0"/>
        <w:autoSpaceDE w:val="0"/>
        <w:autoSpaceDN w:val="0"/>
        <w:adjustRightInd w:val="0"/>
      </w:pPr>
    </w:p>
    <w:tbl>
      <w:tblPr>
        <w:tblStyle w:val="PlainTable1"/>
        <w:tblW w:w="0" w:type="auto"/>
        <w:tblInd w:w="288" w:type="dxa"/>
        <w:tblLook w:val="04A0" w:firstRow="1" w:lastRow="0" w:firstColumn="1" w:lastColumn="0" w:noHBand="0" w:noVBand="1"/>
      </w:tblPr>
      <w:tblGrid>
        <w:gridCol w:w="720"/>
        <w:gridCol w:w="1170"/>
      </w:tblGrid>
      <w:tr w:rsidR="00C200E4" w:rsidRPr="006A5E7C" w14:paraId="1A8AB4A0" w14:textId="77777777" w:rsidTr="00C200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9DA57A9" w14:textId="77777777" w:rsidR="00C200E4" w:rsidRPr="006A5E7C" w:rsidRDefault="00C200E4" w:rsidP="00EA7295">
            <w:pPr>
              <w:widowControl w:val="0"/>
              <w:autoSpaceDE w:val="0"/>
              <w:autoSpaceDN w:val="0"/>
              <w:adjustRightInd w:val="0"/>
              <w:jc w:val="center"/>
              <w:rPr>
                <w:rFonts w:asciiTheme="majorHAnsi" w:hAnsiTheme="majorHAnsi"/>
              </w:rPr>
            </w:pPr>
            <w:r w:rsidRPr="006A5E7C">
              <w:rPr>
                <w:rFonts w:asciiTheme="majorHAnsi" w:hAnsiTheme="majorHAnsi"/>
              </w:rPr>
              <w:t>Id</w:t>
            </w:r>
          </w:p>
        </w:tc>
        <w:tc>
          <w:tcPr>
            <w:tcW w:w="1170" w:type="dxa"/>
          </w:tcPr>
          <w:p w14:paraId="3861C9E2" w14:textId="77777777" w:rsidR="00C200E4" w:rsidRPr="006A5E7C" w:rsidRDefault="00C200E4" w:rsidP="00EA7295">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6A5E7C">
              <w:rPr>
                <w:rFonts w:asciiTheme="majorHAnsi" w:hAnsiTheme="majorHAnsi"/>
              </w:rPr>
              <w:t>Title</w:t>
            </w:r>
          </w:p>
        </w:tc>
      </w:tr>
      <w:tr w:rsidR="00C200E4" w14:paraId="570B6DCD" w14:textId="77777777" w:rsidTr="00C20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bottom"/>
          </w:tcPr>
          <w:p w14:paraId="56402994" w14:textId="77777777" w:rsidR="00C200E4" w:rsidRDefault="00C200E4" w:rsidP="00EA7295">
            <w:pPr>
              <w:widowControl w:val="0"/>
              <w:autoSpaceDE w:val="0"/>
              <w:autoSpaceDN w:val="0"/>
              <w:adjustRightInd w:val="0"/>
              <w:spacing w:before="40" w:after="40"/>
              <w:jc w:val="center"/>
            </w:pPr>
            <w:r>
              <w:rPr>
                <w:rFonts w:ascii="Calibri" w:hAnsi="Calibri"/>
                <w:color w:val="000000"/>
                <w:sz w:val="22"/>
                <w:szCs w:val="22"/>
              </w:rPr>
              <w:t>1</w:t>
            </w:r>
          </w:p>
        </w:tc>
        <w:tc>
          <w:tcPr>
            <w:tcW w:w="1170" w:type="dxa"/>
            <w:vAlign w:val="bottom"/>
          </w:tcPr>
          <w:p w14:paraId="7687E93B" w14:textId="0942E58F" w:rsidR="00C200E4" w:rsidRDefault="00C200E4" w:rsidP="00EA7295">
            <w:pPr>
              <w:widowControl w:val="0"/>
              <w:autoSpaceDE w:val="0"/>
              <w:autoSpaceDN w:val="0"/>
              <w:adjustRightInd w:val="0"/>
              <w:spacing w:before="40" w:after="40"/>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1"/>
                <w:szCs w:val="21"/>
              </w:rPr>
              <w:t>Stored</w:t>
            </w:r>
          </w:p>
        </w:tc>
      </w:tr>
      <w:tr w:rsidR="00C200E4" w14:paraId="425F6487" w14:textId="77777777" w:rsidTr="00C200E4">
        <w:tc>
          <w:tcPr>
            <w:cnfStyle w:val="001000000000" w:firstRow="0" w:lastRow="0" w:firstColumn="1" w:lastColumn="0" w:oddVBand="0" w:evenVBand="0" w:oddHBand="0" w:evenHBand="0" w:firstRowFirstColumn="0" w:firstRowLastColumn="0" w:lastRowFirstColumn="0" w:lastRowLastColumn="0"/>
            <w:tcW w:w="720" w:type="dxa"/>
            <w:vAlign w:val="bottom"/>
          </w:tcPr>
          <w:p w14:paraId="6C802491" w14:textId="77777777" w:rsidR="00C200E4" w:rsidRDefault="00C200E4" w:rsidP="00EA7295">
            <w:pPr>
              <w:widowControl w:val="0"/>
              <w:autoSpaceDE w:val="0"/>
              <w:autoSpaceDN w:val="0"/>
              <w:adjustRightInd w:val="0"/>
              <w:spacing w:before="40" w:after="40"/>
              <w:jc w:val="center"/>
            </w:pPr>
            <w:r>
              <w:rPr>
                <w:rFonts w:ascii="Calibri" w:hAnsi="Calibri"/>
                <w:color w:val="000000"/>
                <w:sz w:val="22"/>
                <w:szCs w:val="22"/>
              </w:rPr>
              <w:t>2</w:t>
            </w:r>
          </w:p>
        </w:tc>
        <w:tc>
          <w:tcPr>
            <w:tcW w:w="1170" w:type="dxa"/>
            <w:vAlign w:val="bottom"/>
          </w:tcPr>
          <w:p w14:paraId="0B07B961" w14:textId="0DA09303" w:rsidR="00C200E4" w:rsidRDefault="00C200E4" w:rsidP="00EA7295">
            <w:pPr>
              <w:widowControl w:val="0"/>
              <w:autoSpaceDE w:val="0"/>
              <w:autoSpaceDN w:val="0"/>
              <w:adjustRightInd w:val="0"/>
              <w:spacing w:before="40" w:after="40"/>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2"/>
                <w:szCs w:val="22"/>
              </w:rPr>
              <w:t>Published</w:t>
            </w:r>
          </w:p>
        </w:tc>
      </w:tr>
      <w:tr w:rsidR="00C200E4" w14:paraId="3C3F487D" w14:textId="77777777" w:rsidTr="00C20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bottom"/>
          </w:tcPr>
          <w:p w14:paraId="60A061E9" w14:textId="77777777" w:rsidR="00C200E4" w:rsidRDefault="00C200E4" w:rsidP="00EA7295">
            <w:pPr>
              <w:widowControl w:val="0"/>
              <w:autoSpaceDE w:val="0"/>
              <w:autoSpaceDN w:val="0"/>
              <w:adjustRightInd w:val="0"/>
              <w:spacing w:before="40" w:after="40"/>
              <w:jc w:val="center"/>
            </w:pPr>
            <w:r>
              <w:rPr>
                <w:rFonts w:ascii="Calibri" w:hAnsi="Calibri"/>
                <w:color w:val="000000"/>
                <w:sz w:val="22"/>
                <w:szCs w:val="22"/>
              </w:rPr>
              <w:t>3</w:t>
            </w:r>
          </w:p>
        </w:tc>
        <w:tc>
          <w:tcPr>
            <w:tcW w:w="1170" w:type="dxa"/>
            <w:vAlign w:val="bottom"/>
          </w:tcPr>
          <w:p w14:paraId="03D923CE" w14:textId="4E4D4F2D" w:rsidR="00C200E4" w:rsidRDefault="00C200E4" w:rsidP="00EA7295">
            <w:pPr>
              <w:widowControl w:val="0"/>
              <w:autoSpaceDE w:val="0"/>
              <w:autoSpaceDN w:val="0"/>
              <w:adjustRightInd w:val="0"/>
              <w:spacing w:before="40" w:after="40"/>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2"/>
                <w:szCs w:val="22"/>
              </w:rPr>
              <w:t>Deleted</w:t>
            </w:r>
          </w:p>
        </w:tc>
      </w:tr>
    </w:tbl>
    <w:p w14:paraId="67FA4C27" w14:textId="77777777" w:rsidR="00C200E4" w:rsidRDefault="00C200E4" w:rsidP="000C44EF">
      <w:pPr>
        <w:widowControl w:val="0"/>
        <w:autoSpaceDE w:val="0"/>
        <w:autoSpaceDN w:val="0"/>
        <w:adjustRightInd w:val="0"/>
      </w:pPr>
    </w:p>
    <w:p w14:paraId="2ED3AB42" w14:textId="68158923" w:rsidR="00F508EF" w:rsidRDefault="00F508EF" w:rsidP="000C44EF">
      <w:pPr>
        <w:widowControl w:val="0"/>
        <w:autoSpaceDE w:val="0"/>
        <w:autoSpaceDN w:val="0"/>
        <w:adjustRightInd w:val="0"/>
      </w:pPr>
      <w:r>
        <w:t xml:space="preserve">The web application will only </w:t>
      </w:r>
      <w:proofErr w:type="spellStart"/>
      <w:r>
        <w:t>presemt</w:t>
      </w:r>
      <w:proofErr w:type="spellEnd"/>
      <w:r>
        <w:t xml:space="preserve"> content with a </w:t>
      </w:r>
      <w:proofErr w:type="spellStart"/>
      <w:r>
        <w:t>ContentStatusId</w:t>
      </w:r>
      <w:proofErr w:type="spellEnd"/>
      <w:r>
        <w:t xml:space="preserve"> of 2 (Published). Other categories of content are retained for historical reasons, or in order to stage impending changes.</w:t>
      </w:r>
    </w:p>
    <w:p w14:paraId="765826C1" w14:textId="77777777" w:rsidR="00F508EF" w:rsidRDefault="00F508EF" w:rsidP="000C44EF">
      <w:pPr>
        <w:widowControl w:val="0"/>
        <w:autoSpaceDE w:val="0"/>
        <w:autoSpaceDN w:val="0"/>
        <w:adjustRightInd w:val="0"/>
      </w:pPr>
    </w:p>
    <w:p w14:paraId="1CDBACE3" w14:textId="13B62756" w:rsidR="00610A3B" w:rsidRPr="00906F31" w:rsidRDefault="00610A3B" w:rsidP="00610A3B">
      <w:pPr>
        <w:widowControl w:val="0"/>
        <w:autoSpaceDE w:val="0"/>
        <w:autoSpaceDN w:val="0"/>
        <w:adjustRightInd w:val="0"/>
        <w:rPr>
          <w:b/>
          <w:i/>
        </w:rPr>
      </w:pPr>
      <w:r>
        <w:rPr>
          <w:b/>
          <w:i/>
        </w:rPr>
        <w:t>Benefits and Benefit Categories</w:t>
      </w:r>
    </w:p>
    <w:p w14:paraId="09885653" w14:textId="77777777" w:rsidR="007E4BF3" w:rsidRDefault="007E4BF3" w:rsidP="000C44EF">
      <w:pPr>
        <w:widowControl w:val="0"/>
        <w:autoSpaceDE w:val="0"/>
        <w:autoSpaceDN w:val="0"/>
        <w:adjustRightInd w:val="0"/>
      </w:pPr>
    </w:p>
    <w:p w14:paraId="0DFF6FAC" w14:textId="65646554" w:rsidR="00765EF7" w:rsidRDefault="00610A3B" w:rsidP="000C44EF">
      <w:pPr>
        <w:widowControl w:val="0"/>
        <w:autoSpaceDE w:val="0"/>
        <w:autoSpaceDN w:val="0"/>
        <w:adjustRightInd w:val="0"/>
      </w:pPr>
      <w:r>
        <w:t xml:space="preserve">The information architecture of </w:t>
      </w:r>
      <w:proofErr w:type="spellStart"/>
      <w:r>
        <w:t>ExploreVA</w:t>
      </w:r>
      <w:proofErr w:type="spellEnd"/>
      <w:r>
        <w:t xml:space="preserve"> is organized around 9 categories of benefits</w:t>
      </w:r>
      <w:r w:rsidR="006A5E7C">
        <w:t xml:space="preserve">, which are defined in the </w:t>
      </w:r>
      <w:proofErr w:type="spellStart"/>
      <w:r w:rsidR="006A5E7C">
        <w:t>BenefitCategories</w:t>
      </w:r>
      <w:proofErr w:type="spellEnd"/>
      <w:r w:rsidR="006A5E7C">
        <w:t xml:space="preserve"> table</w:t>
      </w:r>
      <w:r>
        <w:t>:</w:t>
      </w:r>
    </w:p>
    <w:p w14:paraId="6AB62BDC" w14:textId="77777777" w:rsidR="00610A3B" w:rsidRDefault="00610A3B" w:rsidP="000C44EF">
      <w:pPr>
        <w:widowControl w:val="0"/>
        <w:autoSpaceDE w:val="0"/>
        <w:autoSpaceDN w:val="0"/>
        <w:adjustRightInd w:val="0"/>
      </w:pPr>
    </w:p>
    <w:tbl>
      <w:tblPr>
        <w:tblStyle w:val="PlainTable1"/>
        <w:tblW w:w="0" w:type="auto"/>
        <w:tblInd w:w="288" w:type="dxa"/>
        <w:tblLook w:val="04A0" w:firstRow="1" w:lastRow="0" w:firstColumn="1" w:lastColumn="0" w:noHBand="0" w:noVBand="1"/>
      </w:tblPr>
      <w:tblGrid>
        <w:gridCol w:w="720"/>
        <w:gridCol w:w="4230"/>
      </w:tblGrid>
      <w:tr w:rsidR="00610A3B" w:rsidRPr="006A5E7C" w14:paraId="19F5A582" w14:textId="77777777" w:rsidTr="00610A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7A3F86C" w14:textId="6557163E" w:rsidR="00610A3B" w:rsidRPr="006A5E7C" w:rsidRDefault="00610A3B" w:rsidP="00610A3B">
            <w:pPr>
              <w:widowControl w:val="0"/>
              <w:autoSpaceDE w:val="0"/>
              <w:autoSpaceDN w:val="0"/>
              <w:adjustRightInd w:val="0"/>
              <w:jc w:val="center"/>
              <w:rPr>
                <w:rFonts w:asciiTheme="majorHAnsi" w:hAnsiTheme="majorHAnsi"/>
              </w:rPr>
            </w:pPr>
            <w:r w:rsidRPr="006A5E7C">
              <w:rPr>
                <w:rFonts w:asciiTheme="majorHAnsi" w:hAnsiTheme="majorHAnsi"/>
              </w:rPr>
              <w:lastRenderedPageBreak/>
              <w:t>Id</w:t>
            </w:r>
          </w:p>
        </w:tc>
        <w:tc>
          <w:tcPr>
            <w:tcW w:w="4230" w:type="dxa"/>
          </w:tcPr>
          <w:p w14:paraId="787E2245" w14:textId="58FD383E" w:rsidR="00610A3B" w:rsidRPr="006A5E7C" w:rsidRDefault="00610A3B" w:rsidP="000C44EF">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6A5E7C">
              <w:rPr>
                <w:rFonts w:asciiTheme="majorHAnsi" w:hAnsiTheme="majorHAnsi"/>
              </w:rPr>
              <w:t>Title</w:t>
            </w:r>
          </w:p>
        </w:tc>
      </w:tr>
      <w:tr w:rsidR="00610A3B" w14:paraId="79163E0B" w14:textId="77777777" w:rsidTr="00610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bottom"/>
          </w:tcPr>
          <w:p w14:paraId="7FDB2A30" w14:textId="0A1115EF" w:rsidR="00610A3B" w:rsidRDefault="00610A3B" w:rsidP="006A5E7C">
            <w:pPr>
              <w:widowControl w:val="0"/>
              <w:autoSpaceDE w:val="0"/>
              <w:autoSpaceDN w:val="0"/>
              <w:adjustRightInd w:val="0"/>
              <w:spacing w:before="40" w:after="40"/>
              <w:jc w:val="center"/>
            </w:pPr>
            <w:r>
              <w:rPr>
                <w:rFonts w:ascii="Calibri" w:hAnsi="Calibri"/>
                <w:color w:val="000000"/>
                <w:sz w:val="22"/>
                <w:szCs w:val="22"/>
              </w:rPr>
              <w:t>1</w:t>
            </w:r>
          </w:p>
        </w:tc>
        <w:tc>
          <w:tcPr>
            <w:tcW w:w="4230" w:type="dxa"/>
            <w:vAlign w:val="bottom"/>
          </w:tcPr>
          <w:p w14:paraId="15EE7BF6" w14:textId="217CD1EA" w:rsidR="00610A3B" w:rsidRDefault="00610A3B" w:rsidP="006A5E7C">
            <w:pPr>
              <w:widowControl w:val="0"/>
              <w:autoSpaceDE w:val="0"/>
              <w:autoSpaceDN w:val="0"/>
              <w:adjustRightInd w:val="0"/>
              <w:spacing w:before="40" w:after="40"/>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1"/>
                <w:szCs w:val="21"/>
              </w:rPr>
              <w:t>Spouses, Dependents, and Survivors</w:t>
            </w:r>
          </w:p>
        </w:tc>
      </w:tr>
      <w:tr w:rsidR="00610A3B" w14:paraId="57B27B7E" w14:textId="77777777" w:rsidTr="00610A3B">
        <w:tc>
          <w:tcPr>
            <w:cnfStyle w:val="001000000000" w:firstRow="0" w:lastRow="0" w:firstColumn="1" w:lastColumn="0" w:oddVBand="0" w:evenVBand="0" w:oddHBand="0" w:evenHBand="0" w:firstRowFirstColumn="0" w:firstRowLastColumn="0" w:lastRowFirstColumn="0" w:lastRowLastColumn="0"/>
            <w:tcW w:w="720" w:type="dxa"/>
            <w:vAlign w:val="bottom"/>
          </w:tcPr>
          <w:p w14:paraId="45796FC8" w14:textId="24C780D4" w:rsidR="00610A3B" w:rsidRDefault="00610A3B" w:rsidP="006A5E7C">
            <w:pPr>
              <w:widowControl w:val="0"/>
              <w:autoSpaceDE w:val="0"/>
              <w:autoSpaceDN w:val="0"/>
              <w:adjustRightInd w:val="0"/>
              <w:spacing w:before="40" w:after="40"/>
              <w:jc w:val="center"/>
            </w:pPr>
            <w:r>
              <w:rPr>
                <w:rFonts w:ascii="Calibri" w:hAnsi="Calibri"/>
                <w:color w:val="000000"/>
                <w:sz w:val="22"/>
                <w:szCs w:val="22"/>
              </w:rPr>
              <w:t>2</w:t>
            </w:r>
          </w:p>
        </w:tc>
        <w:tc>
          <w:tcPr>
            <w:tcW w:w="4230" w:type="dxa"/>
            <w:vAlign w:val="bottom"/>
          </w:tcPr>
          <w:p w14:paraId="5EC21BD4" w14:textId="774B40C3" w:rsidR="00610A3B" w:rsidRDefault="00610A3B" w:rsidP="006A5E7C">
            <w:pPr>
              <w:widowControl w:val="0"/>
              <w:autoSpaceDE w:val="0"/>
              <w:autoSpaceDN w:val="0"/>
              <w:adjustRightInd w:val="0"/>
              <w:spacing w:before="40" w:after="40"/>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2"/>
                <w:szCs w:val="22"/>
              </w:rPr>
              <w:t>Disability Compensation</w:t>
            </w:r>
          </w:p>
        </w:tc>
      </w:tr>
      <w:tr w:rsidR="00610A3B" w14:paraId="430C779D" w14:textId="77777777" w:rsidTr="00610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bottom"/>
          </w:tcPr>
          <w:p w14:paraId="1A3E7DDC" w14:textId="29963843" w:rsidR="00610A3B" w:rsidRDefault="00610A3B" w:rsidP="006A5E7C">
            <w:pPr>
              <w:widowControl w:val="0"/>
              <w:autoSpaceDE w:val="0"/>
              <w:autoSpaceDN w:val="0"/>
              <w:adjustRightInd w:val="0"/>
              <w:spacing w:before="40" w:after="40"/>
              <w:jc w:val="center"/>
            </w:pPr>
            <w:r>
              <w:rPr>
                <w:rFonts w:ascii="Calibri" w:hAnsi="Calibri"/>
                <w:color w:val="000000"/>
                <w:sz w:val="22"/>
                <w:szCs w:val="22"/>
              </w:rPr>
              <w:t>3</w:t>
            </w:r>
          </w:p>
        </w:tc>
        <w:tc>
          <w:tcPr>
            <w:tcW w:w="4230" w:type="dxa"/>
            <w:vAlign w:val="bottom"/>
          </w:tcPr>
          <w:p w14:paraId="6A6F1884" w14:textId="344202FD" w:rsidR="00610A3B" w:rsidRDefault="00610A3B" w:rsidP="006A5E7C">
            <w:pPr>
              <w:widowControl w:val="0"/>
              <w:autoSpaceDE w:val="0"/>
              <w:autoSpaceDN w:val="0"/>
              <w:adjustRightInd w:val="0"/>
              <w:spacing w:before="40" w:after="40"/>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2"/>
                <w:szCs w:val="22"/>
              </w:rPr>
              <w:t>Education and Training</w:t>
            </w:r>
          </w:p>
        </w:tc>
      </w:tr>
      <w:tr w:rsidR="00610A3B" w14:paraId="23B7EE85" w14:textId="77777777" w:rsidTr="00610A3B">
        <w:tc>
          <w:tcPr>
            <w:cnfStyle w:val="001000000000" w:firstRow="0" w:lastRow="0" w:firstColumn="1" w:lastColumn="0" w:oddVBand="0" w:evenVBand="0" w:oddHBand="0" w:evenHBand="0" w:firstRowFirstColumn="0" w:firstRowLastColumn="0" w:lastRowFirstColumn="0" w:lastRowLastColumn="0"/>
            <w:tcW w:w="720" w:type="dxa"/>
            <w:vAlign w:val="bottom"/>
          </w:tcPr>
          <w:p w14:paraId="72874543" w14:textId="44B39233" w:rsidR="00610A3B" w:rsidRDefault="00610A3B" w:rsidP="006A5E7C">
            <w:pPr>
              <w:widowControl w:val="0"/>
              <w:autoSpaceDE w:val="0"/>
              <w:autoSpaceDN w:val="0"/>
              <w:adjustRightInd w:val="0"/>
              <w:spacing w:before="40" w:after="40"/>
              <w:jc w:val="center"/>
            </w:pPr>
            <w:r>
              <w:rPr>
                <w:rFonts w:ascii="Calibri" w:hAnsi="Calibri"/>
                <w:color w:val="000000"/>
                <w:sz w:val="22"/>
                <w:szCs w:val="22"/>
              </w:rPr>
              <w:t>4</w:t>
            </w:r>
          </w:p>
        </w:tc>
        <w:tc>
          <w:tcPr>
            <w:tcW w:w="4230" w:type="dxa"/>
            <w:vAlign w:val="bottom"/>
          </w:tcPr>
          <w:p w14:paraId="4A791F70" w14:textId="44D1B7D4" w:rsidR="00610A3B" w:rsidRDefault="00610A3B" w:rsidP="006A5E7C">
            <w:pPr>
              <w:widowControl w:val="0"/>
              <w:autoSpaceDE w:val="0"/>
              <w:autoSpaceDN w:val="0"/>
              <w:adjustRightInd w:val="0"/>
              <w:spacing w:before="40" w:after="40"/>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2"/>
                <w:szCs w:val="22"/>
              </w:rPr>
              <w:t>Employment Services</w:t>
            </w:r>
          </w:p>
        </w:tc>
      </w:tr>
      <w:tr w:rsidR="00610A3B" w14:paraId="33DBF3C2" w14:textId="77777777" w:rsidTr="00610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bottom"/>
          </w:tcPr>
          <w:p w14:paraId="4220C792" w14:textId="695F4826" w:rsidR="00610A3B" w:rsidRDefault="00610A3B" w:rsidP="006A5E7C">
            <w:pPr>
              <w:widowControl w:val="0"/>
              <w:autoSpaceDE w:val="0"/>
              <w:autoSpaceDN w:val="0"/>
              <w:adjustRightInd w:val="0"/>
              <w:spacing w:before="40" w:after="40"/>
              <w:jc w:val="center"/>
            </w:pPr>
            <w:r>
              <w:rPr>
                <w:rFonts w:ascii="Calibri" w:hAnsi="Calibri"/>
                <w:color w:val="000000"/>
                <w:sz w:val="22"/>
                <w:szCs w:val="22"/>
              </w:rPr>
              <w:t>5</w:t>
            </w:r>
          </w:p>
        </w:tc>
        <w:tc>
          <w:tcPr>
            <w:tcW w:w="4230" w:type="dxa"/>
            <w:vAlign w:val="bottom"/>
          </w:tcPr>
          <w:p w14:paraId="7E94F730" w14:textId="0215FBA7" w:rsidR="00610A3B" w:rsidRDefault="00610A3B" w:rsidP="006A5E7C">
            <w:pPr>
              <w:widowControl w:val="0"/>
              <w:autoSpaceDE w:val="0"/>
              <w:autoSpaceDN w:val="0"/>
              <w:adjustRightInd w:val="0"/>
              <w:spacing w:before="40" w:after="40"/>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2"/>
                <w:szCs w:val="22"/>
              </w:rPr>
              <w:t>Health Care</w:t>
            </w:r>
          </w:p>
        </w:tc>
      </w:tr>
      <w:tr w:rsidR="00610A3B" w14:paraId="486AFBAF" w14:textId="77777777" w:rsidTr="00610A3B">
        <w:tc>
          <w:tcPr>
            <w:cnfStyle w:val="001000000000" w:firstRow="0" w:lastRow="0" w:firstColumn="1" w:lastColumn="0" w:oddVBand="0" w:evenVBand="0" w:oddHBand="0" w:evenHBand="0" w:firstRowFirstColumn="0" w:firstRowLastColumn="0" w:lastRowFirstColumn="0" w:lastRowLastColumn="0"/>
            <w:tcW w:w="720" w:type="dxa"/>
            <w:vAlign w:val="bottom"/>
          </w:tcPr>
          <w:p w14:paraId="7B6391D8" w14:textId="319E089F" w:rsidR="00610A3B" w:rsidRDefault="00610A3B" w:rsidP="006A5E7C">
            <w:pPr>
              <w:widowControl w:val="0"/>
              <w:autoSpaceDE w:val="0"/>
              <w:autoSpaceDN w:val="0"/>
              <w:adjustRightInd w:val="0"/>
              <w:spacing w:before="40" w:after="40"/>
              <w:jc w:val="center"/>
            </w:pPr>
            <w:r>
              <w:rPr>
                <w:rFonts w:ascii="Calibri" w:hAnsi="Calibri"/>
                <w:color w:val="000000"/>
                <w:sz w:val="22"/>
                <w:szCs w:val="22"/>
              </w:rPr>
              <w:t>6</w:t>
            </w:r>
          </w:p>
        </w:tc>
        <w:tc>
          <w:tcPr>
            <w:tcW w:w="4230" w:type="dxa"/>
            <w:vAlign w:val="bottom"/>
          </w:tcPr>
          <w:p w14:paraId="35DF090D" w14:textId="356111B1" w:rsidR="00610A3B" w:rsidRDefault="00610A3B" w:rsidP="006A5E7C">
            <w:pPr>
              <w:widowControl w:val="0"/>
              <w:autoSpaceDE w:val="0"/>
              <w:autoSpaceDN w:val="0"/>
              <w:adjustRightInd w:val="0"/>
              <w:spacing w:before="40" w:after="40"/>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2"/>
                <w:szCs w:val="22"/>
              </w:rPr>
              <w:t>Home Loans and Housing-Related Assistance</w:t>
            </w:r>
          </w:p>
        </w:tc>
      </w:tr>
      <w:tr w:rsidR="00610A3B" w14:paraId="749CA6A2" w14:textId="77777777" w:rsidTr="00610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bottom"/>
          </w:tcPr>
          <w:p w14:paraId="5CA19834" w14:textId="387605D9" w:rsidR="00610A3B" w:rsidRDefault="00610A3B" w:rsidP="006A5E7C">
            <w:pPr>
              <w:widowControl w:val="0"/>
              <w:autoSpaceDE w:val="0"/>
              <w:autoSpaceDN w:val="0"/>
              <w:adjustRightInd w:val="0"/>
              <w:spacing w:before="40" w:after="40"/>
              <w:jc w:val="center"/>
            </w:pPr>
            <w:r>
              <w:rPr>
                <w:rFonts w:ascii="Calibri" w:hAnsi="Calibri"/>
                <w:color w:val="000000"/>
                <w:sz w:val="22"/>
                <w:szCs w:val="22"/>
              </w:rPr>
              <w:t>7</w:t>
            </w:r>
          </w:p>
        </w:tc>
        <w:tc>
          <w:tcPr>
            <w:tcW w:w="4230" w:type="dxa"/>
            <w:vAlign w:val="bottom"/>
          </w:tcPr>
          <w:p w14:paraId="3E58ED84" w14:textId="1212F360" w:rsidR="00610A3B" w:rsidRDefault="00610A3B" w:rsidP="006A5E7C">
            <w:pPr>
              <w:widowControl w:val="0"/>
              <w:autoSpaceDE w:val="0"/>
              <w:autoSpaceDN w:val="0"/>
              <w:adjustRightInd w:val="0"/>
              <w:spacing w:before="40" w:after="40"/>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2"/>
                <w:szCs w:val="22"/>
              </w:rPr>
              <w:t>Life Insurance</w:t>
            </w:r>
          </w:p>
        </w:tc>
      </w:tr>
      <w:tr w:rsidR="00610A3B" w14:paraId="5C73F94F" w14:textId="77777777" w:rsidTr="00610A3B">
        <w:tc>
          <w:tcPr>
            <w:cnfStyle w:val="001000000000" w:firstRow="0" w:lastRow="0" w:firstColumn="1" w:lastColumn="0" w:oddVBand="0" w:evenVBand="0" w:oddHBand="0" w:evenHBand="0" w:firstRowFirstColumn="0" w:firstRowLastColumn="0" w:lastRowFirstColumn="0" w:lastRowLastColumn="0"/>
            <w:tcW w:w="720" w:type="dxa"/>
            <w:vAlign w:val="bottom"/>
          </w:tcPr>
          <w:p w14:paraId="114F12E5" w14:textId="31E2CEA0" w:rsidR="00610A3B" w:rsidRDefault="00610A3B" w:rsidP="006A5E7C">
            <w:pPr>
              <w:widowControl w:val="0"/>
              <w:autoSpaceDE w:val="0"/>
              <w:autoSpaceDN w:val="0"/>
              <w:adjustRightInd w:val="0"/>
              <w:spacing w:before="40" w:after="40"/>
              <w:jc w:val="center"/>
            </w:pPr>
            <w:r>
              <w:rPr>
                <w:rFonts w:ascii="Calibri" w:hAnsi="Calibri"/>
                <w:color w:val="000000"/>
                <w:sz w:val="22"/>
                <w:szCs w:val="22"/>
              </w:rPr>
              <w:t>8</w:t>
            </w:r>
          </w:p>
        </w:tc>
        <w:tc>
          <w:tcPr>
            <w:tcW w:w="4230" w:type="dxa"/>
            <w:vAlign w:val="bottom"/>
          </w:tcPr>
          <w:p w14:paraId="21949710" w14:textId="7477579F" w:rsidR="00610A3B" w:rsidRDefault="00610A3B" w:rsidP="006A5E7C">
            <w:pPr>
              <w:widowControl w:val="0"/>
              <w:autoSpaceDE w:val="0"/>
              <w:autoSpaceDN w:val="0"/>
              <w:adjustRightInd w:val="0"/>
              <w:spacing w:before="40" w:after="40"/>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2"/>
                <w:szCs w:val="22"/>
              </w:rPr>
              <w:t>Memorial Benefits</w:t>
            </w:r>
          </w:p>
        </w:tc>
      </w:tr>
      <w:tr w:rsidR="00610A3B" w14:paraId="632AF83E" w14:textId="77777777" w:rsidTr="00610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bottom"/>
          </w:tcPr>
          <w:p w14:paraId="6941CEA1" w14:textId="310AA798" w:rsidR="00610A3B" w:rsidRDefault="00610A3B" w:rsidP="006A5E7C">
            <w:pPr>
              <w:widowControl w:val="0"/>
              <w:autoSpaceDE w:val="0"/>
              <w:autoSpaceDN w:val="0"/>
              <w:adjustRightInd w:val="0"/>
              <w:spacing w:before="40" w:after="40"/>
              <w:jc w:val="center"/>
            </w:pPr>
            <w:r>
              <w:rPr>
                <w:rFonts w:ascii="Calibri" w:hAnsi="Calibri"/>
                <w:color w:val="000000"/>
                <w:sz w:val="22"/>
                <w:szCs w:val="22"/>
              </w:rPr>
              <w:t>9</w:t>
            </w:r>
          </w:p>
        </w:tc>
        <w:tc>
          <w:tcPr>
            <w:tcW w:w="4230" w:type="dxa"/>
            <w:vAlign w:val="bottom"/>
          </w:tcPr>
          <w:p w14:paraId="1CA0E2D6" w14:textId="65FDBE06" w:rsidR="00610A3B" w:rsidRDefault="00610A3B" w:rsidP="006A5E7C">
            <w:pPr>
              <w:widowControl w:val="0"/>
              <w:autoSpaceDE w:val="0"/>
              <w:autoSpaceDN w:val="0"/>
              <w:adjustRightInd w:val="0"/>
              <w:spacing w:before="40" w:after="40"/>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2"/>
                <w:szCs w:val="22"/>
              </w:rPr>
              <w:t>Pension</w:t>
            </w:r>
          </w:p>
        </w:tc>
      </w:tr>
    </w:tbl>
    <w:p w14:paraId="06D32168" w14:textId="77777777" w:rsidR="00610A3B" w:rsidRDefault="00610A3B" w:rsidP="000C44EF">
      <w:pPr>
        <w:widowControl w:val="0"/>
        <w:autoSpaceDE w:val="0"/>
        <w:autoSpaceDN w:val="0"/>
        <w:adjustRightInd w:val="0"/>
      </w:pPr>
    </w:p>
    <w:p w14:paraId="24FE0C74" w14:textId="77777777" w:rsidR="006A5E7C" w:rsidRDefault="00610A3B" w:rsidP="000C44EF">
      <w:pPr>
        <w:widowControl w:val="0"/>
        <w:autoSpaceDE w:val="0"/>
        <w:autoSpaceDN w:val="0"/>
        <w:adjustRightInd w:val="0"/>
      </w:pPr>
      <w:r>
        <w:t xml:space="preserve">It is important to know those 9 benefit IDs, since they are often used as foreign keys in other tables to identify which benefit area a resource applies to. The </w:t>
      </w:r>
      <w:proofErr w:type="spellStart"/>
      <w:r>
        <w:t>BenefitCategories</w:t>
      </w:r>
      <w:proofErr w:type="spellEnd"/>
      <w:r>
        <w:t xml:space="preserve"> table also stores </w:t>
      </w:r>
      <w:r w:rsidR="006A5E7C">
        <w:t xml:space="preserve">a brief description of each benefit category, which displays on the main benefits grid in the home page, and a reference to the video that provides an overview of that benefit area. This video will appear in the “Learn More” link on the main benefit page in </w:t>
      </w:r>
      <w:proofErr w:type="spellStart"/>
      <w:r w:rsidR="006A5E7C">
        <w:t>ExploreVA</w:t>
      </w:r>
      <w:proofErr w:type="spellEnd"/>
      <w:r w:rsidR="006A5E7C">
        <w:t>.</w:t>
      </w:r>
    </w:p>
    <w:p w14:paraId="7C6C3615" w14:textId="77777777" w:rsidR="006A5E7C" w:rsidRDefault="006A5E7C" w:rsidP="000C44EF">
      <w:pPr>
        <w:widowControl w:val="0"/>
        <w:autoSpaceDE w:val="0"/>
        <w:autoSpaceDN w:val="0"/>
        <w:adjustRightInd w:val="0"/>
      </w:pPr>
    </w:p>
    <w:p w14:paraId="2BA060AE" w14:textId="5C621BAF" w:rsidR="00610A3B" w:rsidRDefault="006A5E7C" w:rsidP="000C44EF">
      <w:pPr>
        <w:widowControl w:val="0"/>
        <w:autoSpaceDE w:val="0"/>
        <w:autoSpaceDN w:val="0"/>
        <w:adjustRightInd w:val="0"/>
      </w:pPr>
      <w:r>
        <w:t>There is also a Benefits table</w:t>
      </w:r>
      <w:r w:rsidR="004108AB">
        <w:t>,</w:t>
      </w:r>
      <w:r>
        <w:t xml:space="preserve"> which captures individual benefits for which </w:t>
      </w:r>
      <w:r w:rsidR="004108AB">
        <w:t>V</w:t>
      </w:r>
      <w:r>
        <w:t>eterans may be eligible. Each row in the Benefits table contains a reference code, title and description. The navigator logic is linked to specific benefits via the Conditions table. This process is described in the Benefits Navigator section.</w:t>
      </w:r>
    </w:p>
    <w:p w14:paraId="1B6BE4A4" w14:textId="77777777" w:rsidR="00765EF7" w:rsidRDefault="00765EF7" w:rsidP="000C44EF">
      <w:pPr>
        <w:widowControl w:val="0"/>
        <w:autoSpaceDE w:val="0"/>
        <w:autoSpaceDN w:val="0"/>
        <w:adjustRightInd w:val="0"/>
      </w:pPr>
    </w:p>
    <w:p w14:paraId="76C83AE8" w14:textId="6CE43873" w:rsidR="001F3422" w:rsidRPr="00906F31" w:rsidRDefault="001F3422" w:rsidP="001F3422">
      <w:pPr>
        <w:widowControl w:val="0"/>
        <w:autoSpaceDE w:val="0"/>
        <w:autoSpaceDN w:val="0"/>
        <w:adjustRightInd w:val="0"/>
        <w:rPr>
          <w:b/>
          <w:i/>
        </w:rPr>
      </w:pPr>
      <w:r>
        <w:rPr>
          <w:b/>
          <w:i/>
        </w:rPr>
        <w:t>Videos</w:t>
      </w:r>
    </w:p>
    <w:p w14:paraId="4BE6F816" w14:textId="77777777" w:rsidR="001F3422" w:rsidRDefault="001F3422" w:rsidP="000C44EF">
      <w:pPr>
        <w:widowControl w:val="0"/>
        <w:autoSpaceDE w:val="0"/>
        <w:autoSpaceDN w:val="0"/>
        <w:adjustRightInd w:val="0"/>
      </w:pPr>
    </w:p>
    <w:p w14:paraId="00FBDBEB" w14:textId="2B4DCFDC" w:rsidR="00011360" w:rsidRDefault="00011360" w:rsidP="000C44EF">
      <w:pPr>
        <w:widowControl w:val="0"/>
        <w:autoSpaceDE w:val="0"/>
        <w:autoSpaceDN w:val="0"/>
        <w:adjustRightInd w:val="0"/>
      </w:pPr>
      <w:r>
        <w:t xml:space="preserve">Currently, there are three categories of videos on the </w:t>
      </w:r>
      <w:proofErr w:type="spellStart"/>
      <w:r>
        <w:t>ExploreVA</w:t>
      </w:r>
      <w:proofErr w:type="spellEnd"/>
      <w:r>
        <w:t xml:space="preserve"> site. The set of categories is defined by the </w:t>
      </w:r>
      <w:proofErr w:type="spellStart"/>
      <w:r>
        <w:t>VideoCategories</w:t>
      </w:r>
      <w:proofErr w:type="spellEnd"/>
      <w:r>
        <w:t xml:space="preserve"> table. The three current categories of video are:</w:t>
      </w:r>
    </w:p>
    <w:p w14:paraId="6A866C9F" w14:textId="77777777" w:rsidR="00011360" w:rsidRDefault="00011360" w:rsidP="00011360">
      <w:pPr>
        <w:widowControl w:val="0"/>
        <w:autoSpaceDE w:val="0"/>
        <w:autoSpaceDN w:val="0"/>
        <w:adjustRightInd w:val="0"/>
      </w:pPr>
    </w:p>
    <w:tbl>
      <w:tblPr>
        <w:tblStyle w:val="PlainTable1"/>
        <w:tblW w:w="0" w:type="auto"/>
        <w:tblInd w:w="288" w:type="dxa"/>
        <w:tblLook w:val="04A0" w:firstRow="1" w:lastRow="0" w:firstColumn="1" w:lastColumn="0" w:noHBand="0" w:noVBand="1"/>
      </w:tblPr>
      <w:tblGrid>
        <w:gridCol w:w="720"/>
        <w:gridCol w:w="2520"/>
      </w:tblGrid>
      <w:tr w:rsidR="00011360" w:rsidRPr="006A5E7C" w14:paraId="383F928B" w14:textId="77777777" w:rsidTr="00D051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20212E3" w14:textId="77777777" w:rsidR="00011360" w:rsidRPr="006A5E7C" w:rsidRDefault="00011360" w:rsidP="00EA7295">
            <w:pPr>
              <w:widowControl w:val="0"/>
              <w:autoSpaceDE w:val="0"/>
              <w:autoSpaceDN w:val="0"/>
              <w:adjustRightInd w:val="0"/>
              <w:jc w:val="center"/>
              <w:rPr>
                <w:rFonts w:asciiTheme="majorHAnsi" w:hAnsiTheme="majorHAnsi"/>
              </w:rPr>
            </w:pPr>
            <w:r w:rsidRPr="006A5E7C">
              <w:rPr>
                <w:rFonts w:asciiTheme="majorHAnsi" w:hAnsiTheme="majorHAnsi"/>
              </w:rPr>
              <w:t>Id</w:t>
            </w:r>
          </w:p>
        </w:tc>
        <w:tc>
          <w:tcPr>
            <w:tcW w:w="2520" w:type="dxa"/>
          </w:tcPr>
          <w:p w14:paraId="649B635B" w14:textId="72B4F47C" w:rsidR="00011360" w:rsidRPr="006A5E7C" w:rsidRDefault="00011360" w:rsidP="00EA7295">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Name</w:t>
            </w:r>
          </w:p>
        </w:tc>
      </w:tr>
      <w:tr w:rsidR="00011360" w14:paraId="1574522D" w14:textId="77777777" w:rsidTr="00D05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bottom"/>
          </w:tcPr>
          <w:p w14:paraId="79E5BB54" w14:textId="77777777" w:rsidR="00011360" w:rsidRDefault="00011360" w:rsidP="00011360">
            <w:pPr>
              <w:widowControl w:val="0"/>
              <w:autoSpaceDE w:val="0"/>
              <w:autoSpaceDN w:val="0"/>
              <w:adjustRightInd w:val="0"/>
              <w:spacing w:before="40" w:after="40"/>
              <w:jc w:val="center"/>
            </w:pPr>
            <w:r>
              <w:rPr>
                <w:rFonts w:ascii="Calibri" w:hAnsi="Calibri"/>
                <w:color w:val="000000"/>
                <w:sz w:val="22"/>
                <w:szCs w:val="22"/>
              </w:rPr>
              <w:t>1</w:t>
            </w:r>
          </w:p>
        </w:tc>
        <w:tc>
          <w:tcPr>
            <w:tcW w:w="2520" w:type="dxa"/>
          </w:tcPr>
          <w:p w14:paraId="7D5087BD" w14:textId="3B7F8F0D" w:rsidR="00011360" w:rsidRPr="00011360" w:rsidRDefault="00011360" w:rsidP="00011360">
            <w:pPr>
              <w:widowControl w:val="0"/>
              <w:autoSpaceDE w:val="0"/>
              <w:autoSpaceDN w:val="0"/>
              <w:adjustRightInd w:val="0"/>
              <w:spacing w:before="40" w:after="40"/>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11360">
              <w:rPr>
                <w:rFonts w:asciiTheme="majorHAnsi" w:hAnsiTheme="majorHAnsi"/>
              </w:rPr>
              <w:t>Veterans' Testimonial</w:t>
            </w:r>
          </w:p>
        </w:tc>
      </w:tr>
      <w:tr w:rsidR="00011360" w14:paraId="4FB4432D" w14:textId="77777777" w:rsidTr="00D0512C">
        <w:tc>
          <w:tcPr>
            <w:cnfStyle w:val="001000000000" w:firstRow="0" w:lastRow="0" w:firstColumn="1" w:lastColumn="0" w:oddVBand="0" w:evenVBand="0" w:oddHBand="0" w:evenHBand="0" w:firstRowFirstColumn="0" w:firstRowLastColumn="0" w:lastRowFirstColumn="0" w:lastRowLastColumn="0"/>
            <w:tcW w:w="720" w:type="dxa"/>
            <w:vAlign w:val="bottom"/>
          </w:tcPr>
          <w:p w14:paraId="2A814D35" w14:textId="77777777" w:rsidR="00011360" w:rsidRDefault="00011360" w:rsidP="00011360">
            <w:pPr>
              <w:widowControl w:val="0"/>
              <w:autoSpaceDE w:val="0"/>
              <w:autoSpaceDN w:val="0"/>
              <w:adjustRightInd w:val="0"/>
              <w:spacing w:before="40" w:after="40"/>
              <w:jc w:val="center"/>
            </w:pPr>
            <w:r>
              <w:rPr>
                <w:rFonts w:ascii="Calibri" w:hAnsi="Calibri"/>
                <w:color w:val="000000"/>
                <w:sz w:val="22"/>
                <w:szCs w:val="22"/>
              </w:rPr>
              <w:t>2</w:t>
            </w:r>
          </w:p>
        </w:tc>
        <w:tc>
          <w:tcPr>
            <w:tcW w:w="2520" w:type="dxa"/>
          </w:tcPr>
          <w:p w14:paraId="3D7BC152" w14:textId="33C1A8CD" w:rsidR="00011360" w:rsidRPr="00011360" w:rsidRDefault="00011360" w:rsidP="00011360">
            <w:pPr>
              <w:widowControl w:val="0"/>
              <w:autoSpaceDE w:val="0"/>
              <w:autoSpaceDN w:val="0"/>
              <w:adjustRightInd w:val="0"/>
              <w:spacing w:before="40" w:after="40"/>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11360">
              <w:rPr>
                <w:rFonts w:asciiTheme="majorHAnsi" w:hAnsiTheme="majorHAnsi"/>
              </w:rPr>
              <w:t>How To</w:t>
            </w:r>
          </w:p>
        </w:tc>
      </w:tr>
      <w:tr w:rsidR="00011360" w14:paraId="7805EDA3" w14:textId="77777777" w:rsidTr="00D05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Align w:val="bottom"/>
          </w:tcPr>
          <w:p w14:paraId="5181EDC3" w14:textId="77777777" w:rsidR="00011360" w:rsidRDefault="00011360" w:rsidP="00011360">
            <w:pPr>
              <w:widowControl w:val="0"/>
              <w:autoSpaceDE w:val="0"/>
              <w:autoSpaceDN w:val="0"/>
              <w:adjustRightInd w:val="0"/>
              <w:spacing w:before="40" w:after="40"/>
              <w:jc w:val="center"/>
            </w:pPr>
            <w:r>
              <w:rPr>
                <w:rFonts w:ascii="Calibri" w:hAnsi="Calibri"/>
                <w:color w:val="000000"/>
                <w:sz w:val="22"/>
                <w:szCs w:val="22"/>
              </w:rPr>
              <w:t>3</w:t>
            </w:r>
          </w:p>
        </w:tc>
        <w:tc>
          <w:tcPr>
            <w:tcW w:w="2520" w:type="dxa"/>
          </w:tcPr>
          <w:p w14:paraId="008B3892" w14:textId="624F6788" w:rsidR="00011360" w:rsidRPr="00011360" w:rsidRDefault="00011360" w:rsidP="00011360">
            <w:pPr>
              <w:widowControl w:val="0"/>
              <w:autoSpaceDE w:val="0"/>
              <w:autoSpaceDN w:val="0"/>
              <w:adjustRightInd w:val="0"/>
              <w:spacing w:before="40" w:after="40"/>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11360">
              <w:rPr>
                <w:rFonts w:asciiTheme="majorHAnsi" w:hAnsiTheme="majorHAnsi"/>
              </w:rPr>
              <w:t>Benefits Overview</w:t>
            </w:r>
          </w:p>
        </w:tc>
      </w:tr>
    </w:tbl>
    <w:p w14:paraId="3E06F0B9" w14:textId="77777777" w:rsidR="00011360" w:rsidRDefault="00011360" w:rsidP="000C44EF">
      <w:pPr>
        <w:widowControl w:val="0"/>
        <w:autoSpaceDE w:val="0"/>
        <w:autoSpaceDN w:val="0"/>
        <w:adjustRightInd w:val="0"/>
      </w:pPr>
    </w:p>
    <w:p w14:paraId="29DF489A" w14:textId="3ACCF226" w:rsidR="00011360" w:rsidRDefault="00D0512C" w:rsidP="000C44EF">
      <w:pPr>
        <w:widowControl w:val="0"/>
        <w:autoSpaceDE w:val="0"/>
        <w:autoSpaceDN w:val="0"/>
        <w:adjustRightInd w:val="0"/>
      </w:pPr>
      <w:r>
        <w:t>So far, there are only testimonial and overview videos; no “how-to” videos have been released on the site</w:t>
      </w:r>
      <w:r w:rsidR="004108AB">
        <w:t xml:space="preserve"> (although there are plans to release some in the near future)</w:t>
      </w:r>
      <w:r>
        <w:t xml:space="preserve">. </w:t>
      </w:r>
      <w:r w:rsidR="00011360">
        <w:t xml:space="preserve">Additional categories could be supported by </w:t>
      </w:r>
      <w:r>
        <w:t>adding</w:t>
      </w:r>
      <w:r w:rsidR="00011360">
        <w:t xml:space="preserve"> </w:t>
      </w:r>
      <w:r>
        <w:t>more</w:t>
      </w:r>
      <w:r w:rsidR="00011360">
        <w:t xml:space="preserve"> rows </w:t>
      </w:r>
      <w:r>
        <w:t>to</w:t>
      </w:r>
      <w:r w:rsidR="00011360">
        <w:t xml:space="preserve"> </w:t>
      </w:r>
      <w:proofErr w:type="spellStart"/>
      <w:r w:rsidR="00011360">
        <w:t>VideoCategories</w:t>
      </w:r>
      <w:proofErr w:type="spellEnd"/>
      <w:r w:rsidR="00011360">
        <w:t>.</w:t>
      </w:r>
    </w:p>
    <w:p w14:paraId="59308828" w14:textId="77777777" w:rsidR="00011360" w:rsidRDefault="00011360" w:rsidP="000C44EF">
      <w:pPr>
        <w:widowControl w:val="0"/>
        <w:autoSpaceDE w:val="0"/>
        <w:autoSpaceDN w:val="0"/>
        <w:adjustRightInd w:val="0"/>
      </w:pPr>
    </w:p>
    <w:p w14:paraId="6175BA10" w14:textId="38B37124" w:rsidR="00C200E4" w:rsidRDefault="00C200E4" w:rsidP="000C44EF">
      <w:pPr>
        <w:widowControl w:val="0"/>
        <w:autoSpaceDE w:val="0"/>
        <w:autoSpaceDN w:val="0"/>
        <w:adjustRightInd w:val="0"/>
      </w:pPr>
      <w:r>
        <w:t xml:space="preserve">The videos that appear for the “Learn More” link in a benefit category header are defined in the </w:t>
      </w:r>
      <w:proofErr w:type="spellStart"/>
      <w:r>
        <w:t>BenefitCategories</w:t>
      </w:r>
      <w:proofErr w:type="spellEnd"/>
      <w:r>
        <w:t xml:space="preserve"> table, as discussed above. Testimonial videos appear further down on each main benefit area page. The Testimonials table captures all of the information needed to link videos to individual benefit categories. It also contains a column that provides a link to the still image to present on the page, </w:t>
      </w:r>
      <w:r w:rsidR="0081760F">
        <w:t>as well as a pull-quote and</w:t>
      </w:r>
      <w:r>
        <w:t xml:space="preserve"> meta</w:t>
      </w:r>
      <w:r w:rsidR="004108AB">
        <w:t>-</w:t>
      </w:r>
      <w:r>
        <w:t xml:space="preserve">data (name, branch and era of service) for the speaker(s). </w:t>
      </w:r>
    </w:p>
    <w:p w14:paraId="7C6FF4DE" w14:textId="77777777" w:rsidR="00C200E4" w:rsidRDefault="00C200E4" w:rsidP="000C44EF">
      <w:pPr>
        <w:widowControl w:val="0"/>
        <w:autoSpaceDE w:val="0"/>
        <w:autoSpaceDN w:val="0"/>
        <w:adjustRightInd w:val="0"/>
      </w:pPr>
    </w:p>
    <w:p w14:paraId="6E11D405" w14:textId="00234E5C" w:rsidR="00C200E4" w:rsidRDefault="00424989" w:rsidP="000C44EF">
      <w:pPr>
        <w:widowControl w:val="0"/>
        <w:autoSpaceDE w:val="0"/>
        <w:autoSpaceDN w:val="0"/>
        <w:adjustRightInd w:val="0"/>
      </w:pPr>
      <w:r>
        <w:lastRenderedPageBreak/>
        <w:t>All published videos appear in the Video Gallery and in the Outreach &amp; Social Sharing Portal. The Videos table contains full information on each video. Here are the columns in the Videos table:</w:t>
      </w:r>
    </w:p>
    <w:p w14:paraId="134979D6" w14:textId="77777777" w:rsidR="00011360" w:rsidRDefault="00011360" w:rsidP="000C44EF">
      <w:pPr>
        <w:widowControl w:val="0"/>
        <w:autoSpaceDE w:val="0"/>
        <w:autoSpaceDN w:val="0"/>
        <w:adjustRightInd w:val="0"/>
      </w:pPr>
    </w:p>
    <w:tbl>
      <w:tblPr>
        <w:tblStyle w:val="PlainTable1"/>
        <w:tblW w:w="0" w:type="auto"/>
        <w:tblInd w:w="288" w:type="dxa"/>
        <w:tblLook w:val="04A0" w:firstRow="1" w:lastRow="0" w:firstColumn="1" w:lastColumn="0" w:noHBand="0" w:noVBand="1"/>
      </w:tblPr>
      <w:tblGrid>
        <w:gridCol w:w="2610"/>
        <w:gridCol w:w="6210"/>
      </w:tblGrid>
      <w:tr w:rsidR="00424989" w:rsidRPr="006A5E7C" w14:paraId="1D7A6AC9" w14:textId="77777777" w:rsidTr="004249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2A3C0DC" w14:textId="7FD6CA58" w:rsidR="00424989" w:rsidRPr="006A5E7C" w:rsidRDefault="00424989" w:rsidP="00424989">
            <w:pPr>
              <w:widowControl w:val="0"/>
              <w:autoSpaceDE w:val="0"/>
              <w:autoSpaceDN w:val="0"/>
              <w:adjustRightInd w:val="0"/>
              <w:rPr>
                <w:rFonts w:asciiTheme="majorHAnsi" w:hAnsiTheme="majorHAnsi"/>
              </w:rPr>
            </w:pPr>
            <w:r>
              <w:rPr>
                <w:rFonts w:asciiTheme="majorHAnsi" w:hAnsiTheme="majorHAnsi"/>
              </w:rPr>
              <w:t>Column Name</w:t>
            </w:r>
          </w:p>
        </w:tc>
        <w:tc>
          <w:tcPr>
            <w:tcW w:w="6210" w:type="dxa"/>
          </w:tcPr>
          <w:p w14:paraId="7F2A8698" w14:textId="41C4E3E9" w:rsidR="00424989" w:rsidRPr="006A5E7C" w:rsidRDefault="00424989" w:rsidP="00EA7295">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Description</w:t>
            </w:r>
          </w:p>
        </w:tc>
      </w:tr>
      <w:tr w:rsidR="00424989" w14:paraId="0743D3D0" w14:textId="77777777" w:rsidTr="00424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vAlign w:val="bottom"/>
          </w:tcPr>
          <w:p w14:paraId="1F233598" w14:textId="77777777" w:rsidR="00424989" w:rsidRDefault="00424989" w:rsidP="00424989">
            <w:pPr>
              <w:widowControl w:val="0"/>
              <w:autoSpaceDE w:val="0"/>
              <w:autoSpaceDN w:val="0"/>
              <w:adjustRightInd w:val="0"/>
              <w:spacing w:before="40" w:after="40"/>
              <w:rPr>
                <w:rFonts w:ascii="Calibri" w:hAnsi="Calibri"/>
                <w:color w:val="000000"/>
                <w:sz w:val="22"/>
                <w:szCs w:val="22"/>
              </w:rPr>
            </w:pPr>
            <w:proofErr w:type="spellStart"/>
            <w:r>
              <w:rPr>
                <w:rFonts w:ascii="Calibri" w:hAnsi="Calibri"/>
                <w:color w:val="000000"/>
                <w:sz w:val="22"/>
                <w:szCs w:val="22"/>
              </w:rPr>
              <w:t>VideoCategoryId</w:t>
            </w:r>
            <w:proofErr w:type="spellEnd"/>
          </w:p>
          <w:p w14:paraId="7C5F5458" w14:textId="1CDB9CC8" w:rsidR="00424989" w:rsidRDefault="00424989" w:rsidP="00424989">
            <w:pPr>
              <w:widowControl w:val="0"/>
              <w:autoSpaceDE w:val="0"/>
              <w:autoSpaceDN w:val="0"/>
              <w:adjustRightInd w:val="0"/>
              <w:spacing w:before="40" w:after="40"/>
            </w:pPr>
          </w:p>
        </w:tc>
        <w:tc>
          <w:tcPr>
            <w:tcW w:w="6210" w:type="dxa"/>
            <w:vAlign w:val="bottom"/>
          </w:tcPr>
          <w:p w14:paraId="70339E11" w14:textId="502E669B" w:rsidR="00424989" w:rsidRDefault="00424989" w:rsidP="00EA7295">
            <w:pPr>
              <w:widowControl w:val="0"/>
              <w:autoSpaceDE w:val="0"/>
              <w:autoSpaceDN w:val="0"/>
              <w:adjustRightInd w:val="0"/>
              <w:spacing w:before="40" w:after="40"/>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1"/>
                <w:szCs w:val="21"/>
              </w:rPr>
              <w:t xml:space="preserve">Type of video (testimonial, how-to or overview). References one of the rows in the </w:t>
            </w:r>
            <w:proofErr w:type="spellStart"/>
            <w:r>
              <w:rPr>
                <w:rFonts w:ascii="Calibri" w:hAnsi="Calibri"/>
                <w:color w:val="000000"/>
                <w:sz w:val="21"/>
                <w:szCs w:val="21"/>
              </w:rPr>
              <w:t>VideoCategory</w:t>
            </w:r>
            <w:proofErr w:type="spellEnd"/>
            <w:r>
              <w:rPr>
                <w:rFonts w:ascii="Calibri" w:hAnsi="Calibri"/>
                <w:color w:val="000000"/>
                <w:sz w:val="21"/>
                <w:szCs w:val="21"/>
              </w:rPr>
              <w:t xml:space="preserve"> table (1-3)</w:t>
            </w:r>
          </w:p>
        </w:tc>
      </w:tr>
      <w:tr w:rsidR="00424989" w14:paraId="0E7656A9" w14:textId="77777777" w:rsidTr="00424989">
        <w:tc>
          <w:tcPr>
            <w:cnfStyle w:val="001000000000" w:firstRow="0" w:lastRow="0" w:firstColumn="1" w:lastColumn="0" w:oddVBand="0" w:evenVBand="0" w:oddHBand="0" w:evenHBand="0" w:firstRowFirstColumn="0" w:firstRowLastColumn="0" w:lastRowFirstColumn="0" w:lastRowLastColumn="0"/>
            <w:tcW w:w="2610" w:type="dxa"/>
            <w:vAlign w:val="bottom"/>
          </w:tcPr>
          <w:p w14:paraId="38DC1552" w14:textId="77777777" w:rsidR="00424989" w:rsidRDefault="00424989" w:rsidP="00424989">
            <w:pPr>
              <w:widowControl w:val="0"/>
              <w:autoSpaceDE w:val="0"/>
              <w:autoSpaceDN w:val="0"/>
              <w:adjustRightInd w:val="0"/>
              <w:spacing w:before="40" w:after="40"/>
              <w:rPr>
                <w:rFonts w:ascii="Calibri" w:hAnsi="Calibri"/>
                <w:color w:val="000000"/>
                <w:sz w:val="22"/>
                <w:szCs w:val="22"/>
              </w:rPr>
            </w:pPr>
            <w:proofErr w:type="spellStart"/>
            <w:r>
              <w:rPr>
                <w:rFonts w:ascii="Calibri" w:hAnsi="Calibri"/>
                <w:color w:val="000000"/>
                <w:sz w:val="22"/>
                <w:szCs w:val="22"/>
              </w:rPr>
              <w:t>BenefitCategoryId</w:t>
            </w:r>
            <w:proofErr w:type="spellEnd"/>
          </w:p>
          <w:p w14:paraId="502179C0" w14:textId="1C1E4449" w:rsidR="00424989" w:rsidRDefault="00424989" w:rsidP="00424989">
            <w:pPr>
              <w:widowControl w:val="0"/>
              <w:autoSpaceDE w:val="0"/>
              <w:autoSpaceDN w:val="0"/>
              <w:adjustRightInd w:val="0"/>
              <w:spacing w:before="40" w:after="40"/>
            </w:pPr>
          </w:p>
        </w:tc>
        <w:tc>
          <w:tcPr>
            <w:tcW w:w="6210" w:type="dxa"/>
            <w:vAlign w:val="bottom"/>
          </w:tcPr>
          <w:p w14:paraId="2F489484" w14:textId="20DB17E8" w:rsidR="00424989" w:rsidRDefault="00424989" w:rsidP="00EA7295">
            <w:pPr>
              <w:widowControl w:val="0"/>
              <w:autoSpaceDE w:val="0"/>
              <w:autoSpaceDN w:val="0"/>
              <w:adjustRightInd w:val="0"/>
              <w:spacing w:before="40" w:after="40"/>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2"/>
                <w:szCs w:val="22"/>
              </w:rPr>
              <w:t>Which benefit area this video applies to.  Value can be NULL if the video is not associated with a specific benefit category.</w:t>
            </w:r>
          </w:p>
        </w:tc>
      </w:tr>
      <w:tr w:rsidR="00424989" w14:paraId="72C21974" w14:textId="77777777" w:rsidTr="00424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vAlign w:val="bottom"/>
          </w:tcPr>
          <w:p w14:paraId="1A284665" w14:textId="77777777" w:rsidR="00424989" w:rsidRDefault="00424989" w:rsidP="00424989">
            <w:pPr>
              <w:widowControl w:val="0"/>
              <w:autoSpaceDE w:val="0"/>
              <w:autoSpaceDN w:val="0"/>
              <w:adjustRightInd w:val="0"/>
              <w:spacing w:before="40" w:after="40"/>
              <w:rPr>
                <w:rFonts w:ascii="Calibri" w:hAnsi="Calibri"/>
                <w:color w:val="000000"/>
                <w:sz w:val="22"/>
                <w:szCs w:val="22"/>
              </w:rPr>
            </w:pPr>
            <w:r>
              <w:rPr>
                <w:rFonts w:ascii="Calibri" w:hAnsi="Calibri"/>
                <w:color w:val="000000"/>
                <w:sz w:val="22"/>
                <w:szCs w:val="22"/>
              </w:rPr>
              <w:t>Title</w:t>
            </w:r>
          </w:p>
          <w:p w14:paraId="68583A91" w14:textId="1B57697C" w:rsidR="00424989" w:rsidRDefault="00424989" w:rsidP="00424989">
            <w:pPr>
              <w:widowControl w:val="0"/>
              <w:autoSpaceDE w:val="0"/>
              <w:autoSpaceDN w:val="0"/>
              <w:adjustRightInd w:val="0"/>
              <w:spacing w:before="40" w:after="40"/>
              <w:rPr>
                <w:rFonts w:ascii="Calibri" w:hAnsi="Calibri"/>
                <w:color w:val="000000"/>
                <w:sz w:val="22"/>
                <w:szCs w:val="22"/>
              </w:rPr>
            </w:pPr>
          </w:p>
        </w:tc>
        <w:tc>
          <w:tcPr>
            <w:tcW w:w="6210" w:type="dxa"/>
            <w:vAlign w:val="bottom"/>
          </w:tcPr>
          <w:p w14:paraId="1BCBC144" w14:textId="371E22C2" w:rsidR="00424989" w:rsidRDefault="00424989" w:rsidP="00EA7295">
            <w:pPr>
              <w:widowControl w:val="0"/>
              <w:autoSpaceDE w:val="0"/>
              <w:autoSpaceDN w:val="0"/>
              <w:adjustRightInd w:val="0"/>
              <w:spacing w:before="40" w:after="4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This title appears below the video on the sharing portal and at the top of the video-specific sharing page.</w:t>
            </w:r>
          </w:p>
        </w:tc>
      </w:tr>
      <w:tr w:rsidR="00424989" w14:paraId="4CBCCCE6" w14:textId="77777777" w:rsidTr="00424989">
        <w:tc>
          <w:tcPr>
            <w:cnfStyle w:val="001000000000" w:firstRow="0" w:lastRow="0" w:firstColumn="1" w:lastColumn="0" w:oddVBand="0" w:evenVBand="0" w:oddHBand="0" w:evenHBand="0" w:firstRowFirstColumn="0" w:firstRowLastColumn="0" w:lastRowFirstColumn="0" w:lastRowLastColumn="0"/>
            <w:tcW w:w="2610" w:type="dxa"/>
            <w:vAlign w:val="bottom"/>
          </w:tcPr>
          <w:p w14:paraId="008A1D38" w14:textId="77777777" w:rsidR="00424989" w:rsidRDefault="00A5200D" w:rsidP="00424989">
            <w:pPr>
              <w:widowControl w:val="0"/>
              <w:autoSpaceDE w:val="0"/>
              <w:autoSpaceDN w:val="0"/>
              <w:adjustRightInd w:val="0"/>
              <w:spacing w:before="40" w:after="40"/>
              <w:rPr>
                <w:rFonts w:ascii="Calibri" w:hAnsi="Calibri"/>
                <w:color w:val="000000"/>
                <w:sz w:val="22"/>
                <w:szCs w:val="22"/>
              </w:rPr>
            </w:pPr>
            <w:r>
              <w:rPr>
                <w:rFonts w:ascii="Calibri" w:hAnsi="Calibri"/>
                <w:color w:val="000000"/>
                <w:sz w:val="22"/>
                <w:szCs w:val="22"/>
              </w:rPr>
              <w:t>Tweet</w:t>
            </w:r>
          </w:p>
          <w:p w14:paraId="13F53363" w14:textId="51113FA8" w:rsidR="00A5200D" w:rsidRDefault="00A5200D" w:rsidP="00424989">
            <w:pPr>
              <w:widowControl w:val="0"/>
              <w:autoSpaceDE w:val="0"/>
              <w:autoSpaceDN w:val="0"/>
              <w:adjustRightInd w:val="0"/>
              <w:spacing w:before="40" w:after="40"/>
              <w:rPr>
                <w:rFonts w:ascii="Calibri" w:hAnsi="Calibri"/>
                <w:color w:val="000000"/>
                <w:sz w:val="22"/>
                <w:szCs w:val="22"/>
              </w:rPr>
            </w:pPr>
          </w:p>
        </w:tc>
        <w:tc>
          <w:tcPr>
            <w:tcW w:w="6210" w:type="dxa"/>
            <w:vAlign w:val="bottom"/>
          </w:tcPr>
          <w:p w14:paraId="40C12532" w14:textId="5618FB0C" w:rsidR="00424989" w:rsidRDefault="00A5200D" w:rsidP="00EA7295">
            <w:pPr>
              <w:widowControl w:val="0"/>
              <w:autoSpaceDE w:val="0"/>
              <w:autoSpaceDN w:val="0"/>
              <w:adjustRightInd w:val="0"/>
              <w:spacing w:before="40" w:after="4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Text to use for sharing with Twitter. This text is also used with Pinterest, although in that case any initial “RT” is replaced with “</w:t>
            </w:r>
            <w:proofErr w:type="spellStart"/>
            <w:r>
              <w:rPr>
                <w:rFonts w:ascii="Calibri" w:hAnsi="Calibri"/>
                <w:color w:val="000000"/>
                <w:sz w:val="22"/>
                <w:szCs w:val="22"/>
              </w:rPr>
              <w:t>Repin</w:t>
            </w:r>
            <w:proofErr w:type="spellEnd"/>
            <w:r>
              <w:rPr>
                <w:rFonts w:ascii="Calibri" w:hAnsi="Calibri"/>
                <w:color w:val="000000"/>
                <w:sz w:val="22"/>
                <w:szCs w:val="22"/>
              </w:rPr>
              <w:t>.”</w:t>
            </w:r>
          </w:p>
        </w:tc>
      </w:tr>
      <w:tr w:rsidR="00A5200D" w14:paraId="04D1D2A1" w14:textId="77777777" w:rsidTr="00424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vAlign w:val="bottom"/>
          </w:tcPr>
          <w:p w14:paraId="44F488E0" w14:textId="77777777" w:rsidR="00A5200D" w:rsidRDefault="00A5200D" w:rsidP="00424989">
            <w:pPr>
              <w:widowControl w:val="0"/>
              <w:autoSpaceDE w:val="0"/>
              <w:autoSpaceDN w:val="0"/>
              <w:adjustRightInd w:val="0"/>
              <w:spacing w:before="40" w:after="40"/>
              <w:rPr>
                <w:rFonts w:ascii="Calibri" w:hAnsi="Calibri"/>
                <w:color w:val="000000"/>
                <w:sz w:val="22"/>
                <w:szCs w:val="22"/>
              </w:rPr>
            </w:pPr>
            <w:r>
              <w:rPr>
                <w:rFonts w:ascii="Calibri" w:hAnsi="Calibri"/>
                <w:color w:val="000000"/>
                <w:sz w:val="22"/>
                <w:szCs w:val="22"/>
              </w:rPr>
              <w:t>Description</w:t>
            </w:r>
          </w:p>
          <w:p w14:paraId="57E617B8" w14:textId="19EE4BE8" w:rsidR="00A5200D" w:rsidRDefault="00A5200D" w:rsidP="00424989">
            <w:pPr>
              <w:widowControl w:val="0"/>
              <w:autoSpaceDE w:val="0"/>
              <w:autoSpaceDN w:val="0"/>
              <w:adjustRightInd w:val="0"/>
              <w:spacing w:before="40" w:after="40"/>
              <w:rPr>
                <w:rFonts w:ascii="Calibri" w:hAnsi="Calibri"/>
                <w:color w:val="000000"/>
                <w:sz w:val="22"/>
                <w:szCs w:val="22"/>
              </w:rPr>
            </w:pPr>
          </w:p>
        </w:tc>
        <w:tc>
          <w:tcPr>
            <w:tcW w:w="6210" w:type="dxa"/>
            <w:vAlign w:val="bottom"/>
          </w:tcPr>
          <w:p w14:paraId="3128C9C8" w14:textId="65E2B2DC" w:rsidR="00A5200D" w:rsidRDefault="00A5200D" w:rsidP="00EA7295">
            <w:pPr>
              <w:widowControl w:val="0"/>
              <w:autoSpaceDE w:val="0"/>
              <w:autoSpaceDN w:val="0"/>
              <w:adjustRightInd w:val="0"/>
              <w:spacing w:before="40" w:after="4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Appears below the video in the </w:t>
            </w:r>
            <w:proofErr w:type="spellStart"/>
            <w:r>
              <w:rPr>
                <w:rFonts w:ascii="Calibri" w:hAnsi="Calibri"/>
                <w:color w:val="000000"/>
                <w:sz w:val="22"/>
                <w:szCs w:val="22"/>
              </w:rPr>
              <w:t>lightwindow</w:t>
            </w:r>
            <w:proofErr w:type="spellEnd"/>
            <w:r>
              <w:rPr>
                <w:rFonts w:ascii="Calibri" w:hAnsi="Calibri"/>
                <w:color w:val="000000"/>
                <w:sz w:val="22"/>
                <w:szCs w:val="22"/>
              </w:rPr>
              <w:t xml:space="preserve"> and on the video-specific share page.</w:t>
            </w:r>
          </w:p>
        </w:tc>
      </w:tr>
      <w:tr w:rsidR="00A5200D" w14:paraId="5E0784A9" w14:textId="77777777" w:rsidTr="00424989">
        <w:tc>
          <w:tcPr>
            <w:cnfStyle w:val="001000000000" w:firstRow="0" w:lastRow="0" w:firstColumn="1" w:lastColumn="0" w:oddVBand="0" w:evenVBand="0" w:oddHBand="0" w:evenHBand="0" w:firstRowFirstColumn="0" w:firstRowLastColumn="0" w:lastRowFirstColumn="0" w:lastRowLastColumn="0"/>
            <w:tcW w:w="2610" w:type="dxa"/>
            <w:vAlign w:val="bottom"/>
          </w:tcPr>
          <w:p w14:paraId="352794CC" w14:textId="77777777" w:rsidR="00A5200D" w:rsidRDefault="00783E0A" w:rsidP="00424989">
            <w:pPr>
              <w:widowControl w:val="0"/>
              <w:autoSpaceDE w:val="0"/>
              <w:autoSpaceDN w:val="0"/>
              <w:adjustRightInd w:val="0"/>
              <w:spacing w:before="40" w:after="40"/>
              <w:rPr>
                <w:rFonts w:ascii="Calibri" w:hAnsi="Calibri"/>
                <w:color w:val="000000"/>
                <w:sz w:val="22"/>
                <w:szCs w:val="22"/>
              </w:rPr>
            </w:pPr>
            <w:proofErr w:type="spellStart"/>
            <w:r>
              <w:rPr>
                <w:rFonts w:ascii="Calibri" w:hAnsi="Calibri"/>
                <w:color w:val="000000"/>
                <w:sz w:val="22"/>
                <w:szCs w:val="22"/>
              </w:rPr>
              <w:t>PublishDate</w:t>
            </w:r>
            <w:proofErr w:type="spellEnd"/>
          </w:p>
          <w:p w14:paraId="1687D1E5" w14:textId="42E8721F" w:rsidR="00783E0A" w:rsidRDefault="00783E0A" w:rsidP="00424989">
            <w:pPr>
              <w:widowControl w:val="0"/>
              <w:autoSpaceDE w:val="0"/>
              <w:autoSpaceDN w:val="0"/>
              <w:adjustRightInd w:val="0"/>
              <w:spacing w:before="40" w:after="40"/>
              <w:rPr>
                <w:rFonts w:ascii="Calibri" w:hAnsi="Calibri"/>
                <w:color w:val="000000"/>
                <w:sz w:val="22"/>
                <w:szCs w:val="22"/>
              </w:rPr>
            </w:pPr>
          </w:p>
        </w:tc>
        <w:tc>
          <w:tcPr>
            <w:tcW w:w="6210" w:type="dxa"/>
            <w:vAlign w:val="bottom"/>
          </w:tcPr>
          <w:p w14:paraId="738C0778" w14:textId="61A940CB" w:rsidR="00A5200D" w:rsidRDefault="00783E0A" w:rsidP="00EA7295">
            <w:pPr>
              <w:widowControl w:val="0"/>
              <w:autoSpaceDE w:val="0"/>
              <w:autoSpaceDN w:val="0"/>
              <w:adjustRightInd w:val="0"/>
              <w:spacing w:before="40" w:after="4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When the video was published to the site. Since videos are show in reverse chronological order on the video gallery and sharing portal pages, adjustments to </w:t>
            </w:r>
            <w:proofErr w:type="spellStart"/>
            <w:r>
              <w:rPr>
                <w:rFonts w:ascii="Calibri" w:hAnsi="Calibri"/>
                <w:color w:val="000000"/>
                <w:sz w:val="22"/>
                <w:szCs w:val="22"/>
              </w:rPr>
              <w:t>PublishDate</w:t>
            </w:r>
            <w:proofErr w:type="spellEnd"/>
            <w:r>
              <w:rPr>
                <w:rFonts w:ascii="Calibri" w:hAnsi="Calibri"/>
                <w:color w:val="000000"/>
                <w:sz w:val="22"/>
                <w:szCs w:val="22"/>
              </w:rPr>
              <w:t xml:space="preserve"> will also adjust the ordering of videos on the page.</w:t>
            </w:r>
          </w:p>
        </w:tc>
      </w:tr>
      <w:tr w:rsidR="00783E0A" w14:paraId="6417D6E1" w14:textId="77777777" w:rsidTr="00424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vAlign w:val="bottom"/>
          </w:tcPr>
          <w:p w14:paraId="2733996D" w14:textId="77777777" w:rsidR="00783E0A" w:rsidRDefault="00783E0A" w:rsidP="00424989">
            <w:pPr>
              <w:widowControl w:val="0"/>
              <w:autoSpaceDE w:val="0"/>
              <w:autoSpaceDN w:val="0"/>
              <w:adjustRightInd w:val="0"/>
              <w:spacing w:before="40" w:after="40"/>
              <w:rPr>
                <w:rFonts w:ascii="Calibri" w:hAnsi="Calibri"/>
                <w:color w:val="000000"/>
                <w:sz w:val="22"/>
                <w:szCs w:val="22"/>
              </w:rPr>
            </w:pPr>
            <w:proofErr w:type="spellStart"/>
            <w:r>
              <w:rPr>
                <w:rFonts w:ascii="Calibri" w:hAnsi="Calibri"/>
                <w:color w:val="000000"/>
                <w:sz w:val="22"/>
                <w:szCs w:val="22"/>
              </w:rPr>
              <w:t>FriendlyUrl</w:t>
            </w:r>
            <w:proofErr w:type="spellEnd"/>
          </w:p>
          <w:p w14:paraId="0075A0B2" w14:textId="019B5EB8" w:rsidR="00783E0A" w:rsidRDefault="00783E0A" w:rsidP="00424989">
            <w:pPr>
              <w:widowControl w:val="0"/>
              <w:autoSpaceDE w:val="0"/>
              <w:autoSpaceDN w:val="0"/>
              <w:adjustRightInd w:val="0"/>
              <w:spacing w:before="40" w:after="40"/>
              <w:rPr>
                <w:rFonts w:ascii="Calibri" w:hAnsi="Calibri"/>
                <w:color w:val="000000"/>
                <w:sz w:val="22"/>
                <w:szCs w:val="22"/>
              </w:rPr>
            </w:pPr>
          </w:p>
        </w:tc>
        <w:tc>
          <w:tcPr>
            <w:tcW w:w="6210" w:type="dxa"/>
            <w:vAlign w:val="bottom"/>
          </w:tcPr>
          <w:p w14:paraId="3BA28011" w14:textId="27EF41AD" w:rsidR="00783E0A" w:rsidRDefault="00783E0A" w:rsidP="00EA7295">
            <w:pPr>
              <w:widowControl w:val="0"/>
              <w:autoSpaceDE w:val="0"/>
              <w:autoSpaceDN w:val="0"/>
              <w:adjustRightInd w:val="0"/>
              <w:spacing w:before="40" w:after="4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The unique portion of the URL for the video-specific sharing page. For example, if </w:t>
            </w:r>
            <w:proofErr w:type="spellStart"/>
            <w:r>
              <w:rPr>
                <w:rFonts w:ascii="Calibri" w:hAnsi="Calibri"/>
                <w:color w:val="000000"/>
                <w:sz w:val="22"/>
                <w:szCs w:val="22"/>
              </w:rPr>
              <w:t>FriendlyUrl</w:t>
            </w:r>
            <w:proofErr w:type="spellEnd"/>
            <w:r>
              <w:rPr>
                <w:rFonts w:ascii="Calibri" w:hAnsi="Calibri"/>
                <w:color w:val="000000"/>
                <w:sz w:val="22"/>
                <w:szCs w:val="22"/>
              </w:rPr>
              <w:t xml:space="preserve"> = ‘my-video’, the video-specific sharing page would be </w:t>
            </w:r>
            <w:hyperlink r:id="rId12" w:history="1">
              <w:r w:rsidRPr="00A36CEC">
                <w:rPr>
                  <w:rStyle w:val="Hyperlink"/>
                  <w:rFonts w:ascii="Calibri" w:hAnsi="Calibri"/>
                  <w:sz w:val="22"/>
                  <w:szCs w:val="22"/>
                </w:rPr>
                <w:t>http://explore.va.gov/video/my-video</w:t>
              </w:r>
            </w:hyperlink>
            <w:r>
              <w:rPr>
                <w:rFonts w:ascii="Calibri" w:hAnsi="Calibri"/>
                <w:color w:val="000000"/>
                <w:sz w:val="22"/>
                <w:szCs w:val="22"/>
              </w:rPr>
              <w:t>.</w:t>
            </w:r>
          </w:p>
        </w:tc>
      </w:tr>
      <w:tr w:rsidR="00783E0A" w14:paraId="73588D5A" w14:textId="77777777" w:rsidTr="00424989">
        <w:tc>
          <w:tcPr>
            <w:cnfStyle w:val="001000000000" w:firstRow="0" w:lastRow="0" w:firstColumn="1" w:lastColumn="0" w:oddVBand="0" w:evenVBand="0" w:oddHBand="0" w:evenHBand="0" w:firstRowFirstColumn="0" w:firstRowLastColumn="0" w:lastRowFirstColumn="0" w:lastRowLastColumn="0"/>
            <w:tcW w:w="2610" w:type="dxa"/>
            <w:vAlign w:val="bottom"/>
          </w:tcPr>
          <w:p w14:paraId="7AA8A478" w14:textId="77777777" w:rsidR="00783E0A" w:rsidRDefault="00783E0A" w:rsidP="00424989">
            <w:pPr>
              <w:widowControl w:val="0"/>
              <w:autoSpaceDE w:val="0"/>
              <w:autoSpaceDN w:val="0"/>
              <w:adjustRightInd w:val="0"/>
              <w:spacing w:before="40" w:after="40"/>
              <w:rPr>
                <w:rFonts w:ascii="Calibri" w:hAnsi="Calibri"/>
                <w:color w:val="000000"/>
                <w:sz w:val="22"/>
                <w:szCs w:val="22"/>
              </w:rPr>
            </w:pPr>
            <w:proofErr w:type="spellStart"/>
            <w:r>
              <w:rPr>
                <w:rFonts w:ascii="Calibri" w:hAnsi="Calibri"/>
                <w:color w:val="000000"/>
                <w:sz w:val="22"/>
                <w:szCs w:val="22"/>
              </w:rPr>
              <w:t>VideoUrl</w:t>
            </w:r>
            <w:proofErr w:type="spellEnd"/>
          </w:p>
          <w:p w14:paraId="32BA7F64" w14:textId="77777777" w:rsidR="00783E0A" w:rsidRDefault="00783E0A" w:rsidP="00424989">
            <w:pPr>
              <w:widowControl w:val="0"/>
              <w:autoSpaceDE w:val="0"/>
              <w:autoSpaceDN w:val="0"/>
              <w:adjustRightInd w:val="0"/>
              <w:spacing w:before="40" w:after="40"/>
              <w:rPr>
                <w:rFonts w:ascii="Calibri" w:hAnsi="Calibri"/>
                <w:color w:val="000000"/>
                <w:sz w:val="22"/>
                <w:szCs w:val="22"/>
              </w:rPr>
            </w:pPr>
          </w:p>
          <w:p w14:paraId="2D0D2E4C" w14:textId="0191BB73" w:rsidR="00783E0A" w:rsidRDefault="00783E0A" w:rsidP="00424989">
            <w:pPr>
              <w:widowControl w:val="0"/>
              <w:autoSpaceDE w:val="0"/>
              <w:autoSpaceDN w:val="0"/>
              <w:adjustRightInd w:val="0"/>
              <w:spacing w:before="40" w:after="40"/>
              <w:rPr>
                <w:rFonts w:ascii="Calibri" w:hAnsi="Calibri"/>
                <w:color w:val="000000"/>
                <w:sz w:val="22"/>
                <w:szCs w:val="22"/>
              </w:rPr>
            </w:pPr>
          </w:p>
        </w:tc>
        <w:tc>
          <w:tcPr>
            <w:tcW w:w="6210" w:type="dxa"/>
            <w:vAlign w:val="bottom"/>
          </w:tcPr>
          <w:p w14:paraId="4ED0DDE1" w14:textId="77777777" w:rsidR="00783E0A" w:rsidRDefault="00783E0A" w:rsidP="00EA7295">
            <w:pPr>
              <w:widowControl w:val="0"/>
              <w:autoSpaceDE w:val="0"/>
              <w:autoSpaceDN w:val="0"/>
              <w:adjustRightInd w:val="0"/>
              <w:spacing w:before="40" w:after="4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Provides the link to YouTube. Content should always be in this format:</w:t>
            </w:r>
          </w:p>
          <w:p w14:paraId="5C0804EB" w14:textId="46991458" w:rsidR="00783E0A" w:rsidRDefault="00783E0A" w:rsidP="00EA7295">
            <w:pPr>
              <w:widowControl w:val="0"/>
              <w:autoSpaceDE w:val="0"/>
              <w:autoSpaceDN w:val="0"/>
              <w:adjustRightInd w:val="0"/>
              <w:spacing w:before="40" w:after="4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83E0A">
              <w:rPr>
                <w:rFonts w:ascii="Calibri" w:hAnsi="Calibri"/>
                <w:color w:val="000000"/>
                <w:sz w:val="22"/>
                <w:szCs w:val="22"/>
              </w:rPr>
              <w:t>//www.youtube.com/embed/</w:t>
            </w:r>
            <w:r>
              <w:rPr>
                <w:rFonts w:ascii="Calibri" w:hAnsi="Calibri"/>
                <w:color w:val="000000"/>
                <w:sz w:val="22"/>
                <w:szCs w:val="22"/>
              </w:rPr>
              <w:t>ABCDEFGHIJK</w:t>
            </w:r>
            <w:r w:rsidRPr="00783E0A">
              <w:rPr>
                <w:rFonts w:ascii="Calibri" w:hAnsi="Calibri"/>
                <w:color w:val="000000"/>
                <w:sz w:val="22"/>
                <w:szCs w:val="22"/>
              </w:rPr>
              <w:t>?rel=0</w:t>
            </w:r>
          </w:p>
          <w:p w14:paraId="6DB5D27A" w14:textId="654B8346" w:rsidR="00783E0A" w:rsidRDefault="00783E0A" w:rsidP="00EA7295">
            <w:pPr>
              <w:widowControl w:val="0"/>
              <w:autoSpaceDE w:val="0"/>
              <w:autoSpaceDN w:val="0"/>
              <w:adjustRightInd w:val="0"/>
              <w:spacing w:before="40" w:after="4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Where ABCDEFGHIJK is the unique 11-digit code that YouTube assigns.</w:t>
            </w:r>
          </w:p>
        </w:tc>
      </w:tr>
      <w:tr w:rsidR="00783E0A" w14:paraId="7F1BE4DB" w14:textId="77777777" w:rsidTr="00424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vAlign w:val="bottom"/>
          </w:tcPr>
          <w:p w14:paraId="0063405B" w14:textId="77777777" w:rsidR="00783E0A" w:rsidRDefault="00783E0A" w:rsidP="00424989">
            <w:pPr>
              <w:widowControl w:val="0"/>
              <w:autoSpaceDE w:val="0"/>
              <w:autoSpaceDN w:val="0"/>
              <w:adjustRightInd w:val="0"/>
              <w:spacing w:before="40" w:after="40"/>
              <w:rPr>
                <w:rFonts w:ascii="Calibri" w:hAnsi="Calibri"/>
                <w:color w:val="000000"/>
                <w:sz w:val="22"/>
                <w:szCs w:val="22"/>
              </w:rPr>
            </w:pPr>
            <w:r>
              <w:rPr>
                <w:rFonts w:ascii="Calibri" w:hAnsi="Calibri"/>
                <w:color w:val="000000"/>
                <w:sz w:val="22"/>
                <w:szCs w:val="22"/>
              </w:rPr>
              <w:t>Image</w:t>
            </w:r>
          </w:p>
          <w:p w14:paraId="2F6C41DF" w14:textId="6C27AA54" w:rsidR="00783E0A" w:rsidRDefault="00783E0A" w:rsidP="00424989">
            <w:pPr>
              <w:widowControl w:val="0"/>
              <w:autoSpaceDE w:val="0"/>
              <w:autoSpaceDN w:val="0"/>
              <w:adjustRightInd w:val="0"/>
              <w:spacing w:before="40" w:after="40"/>
              <w:rPr>
                <w:rFonts w:ascii="Calibri" w:hAnsi="Calibri"/>
                <w:color w:val="000000"/>
                <w:sz w:val="22"/>
                <w:szCs w:val="22"/>
              </w:rPr>
            </w:pPr>
          </w:p>
        </w:tc>
        <w:tc>
          <w:tcPr>
            <w:tcW w:w="6210" w:type="dxa"/>
            <w:vAlign w:val="bottom"/>
          </w:tcPr>
          <w:p w14:paraId="48BE539F" w14:textId="77777777" w:rsidR="00783E0A" w:rsidRDefault="00783E0A" w:rsidP="00EA7295">
            <w:pPr>
              <w:widowControl w:val="0"/>
              <w:autoSpaceDE w:val="0"/>
              <w:autoSpaceDN w:val="0"/>
              <w:adjustRightInd w:val="0"/>
              <w:spacing w:before="40" w:after="4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Still image for the video, also obtained from YouTube. The standard format for this field is:</w:t>
            </w:r>
          </w:p>
          <w:p w14:paraId="6727DB7B" w14:textId="5AF5B8AD" w:rsidR="00783E0A" w:rsidRDefault="00783E0A" w:rsidP="00783E0A">
            <w:pPr>
              <w:widowControl w:val="0"/>
              <w:autoSpaceDE w:val="0"/>
              <w:autoSpaceDN w:val="0"/>
              <w:adjustRightInd w:val="0"/>
              <w:spacing w:before="40" w:after="4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83E0A">
              <w:rPr>
                <w:rFonts w:ascii="Calibri" w:hAnsi="Calibri"/>
                <w:color w:val="000000"/>
                <w:sz w:val="22"/>
                <w:szCs w:val="22"/>
              </w:rPr>
              <w:t>//img.youtube.com/vi/</w:t>
            </w:r>
            <w:r>
              <w:rPr>
                <w:rFonts w:ascii="Calibri" w:hAnsi="Calibri"/>
                <w:color w:val="000000"/>
                <w:sz w:val="22"/>
                <w:szCs w:val="22"/>
              </w:rPr>
              <w:t>ABCDEFGHIJK</w:t>
            </w:r>
            <w:r w:rsidRPr="00783E0A">
              <w:rPr>
                <w:rFonts w:ascii="Calibri" w:hAnsi="Calibri"/>
                <w:color w:val="000000"/>
                <w:sz w:val="22"/>
                <w:szCs w:val="22"/>
              </w:rPr>
              <w:t>/0.jpg</w:t>
            </w:r>
          </w:p>
        </w:tc>
      </w:tr>
      <w:tr w:rsidR="00783E0A" w14:paraId="29A6D5C2" w14:textId="77777777" w:rsidTr="00424989">
        <w:tc>
          <w:tcPr>
            <w:cnfStyle w:val="001000000000" w:firstRow="0" w:lastRow="0" w:firstColumn="1" w:lastColumn="0" w:oddVBand="0" w:evenVBand="0" w:oddHBand="0" w:evenHBand="0" w:firstRowFirstColumn="0" w:firstRowLastColumn="0" w:lastRowFirstColumn="0" w:lastRowLastColumn="0"/>
            <w:tcW w:w="2610" w:type="dxa"/>
            <w:vAlign w:val="bottom"/>
          </w:tcPr>
          <w:p w14:paraId="5788D881" w14:textId="37B5E17E" w:rsidR="00783E0A" w:rsidRDefault="00783E0A" w:rsidP="00424989">
            <w:pPr>
              <w:widowControl w:val="0"/>
              <w:autoSpaceDE w:val="0"/>
              <w:autoSpaceDN w:val="0"/>
              <w:adjustRightInd w:val="0"/>
              <w:spacing w:before="40" w:after="40"/>
              <w:rPr>
                <w:rFonts w:ascii="Calibri" w:hAnsi="Calibri"/>
                <w:color w:val="000000"/>
                <w:sz w:val="22"/>
                <w:szCs w:val="22"/>
              </w:rPr>
            </w:pPr>
            <w:proofErr w:type="spellStart"/>
            <w:r>
              <w:rPr>
                <w:rFonts w:ascii="Calibri" w:hAnsi="Calibri"/>
                <w:color w:val="000000"/>
                <w:sz w:val="22"/>
                <w:szCs w:val="22"/>
              </w:rPr>
              <w:t>ImageWidth</w:t>
            </w:r>
            <w:proofErr w:type="spellEnd"/>
          </w:p>
        </w:tc>
        <w:tc>
          <w:tcPr>
            <w:tcW w:w="6210" w:type="dxa"/>
            <w:vAlign w:val="bottom"/>
          </w:tcPr>
          <w:p w14:paraId="37E6BB29" w14:textId="64E86F4E" w:rsidR="00783E0A" w:rsidRDefault="00783E0A" w:rsidP="00EA7295">
            <w:pPr>
              <w:widowControl w:val="0"/>
              <w:autoSpaceDE w:val="0"/>
              <w:autoSpaceDN w:val="0"/>
              <w:adjustRightInd w:val="0"/>
              <w:spacing w:before="40" w:after="4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Width in pixels. Should be 480.</w:t>
            </w:r>
          </w:p>
        </w:tc>
      </w:tr>
      <w:tr w:rsidR="00783E0A" w14:paraId="7BCE9F60" w14:textId="77777777" w:rsidTr="00424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vAlign w:val="bottom"/>
          </w:tcPr>
          <w:p w14:paraId="67A2B15D" w14:textId="40C51CA3" w:rsidR="00783E0A" w:rsidRDefault="00783E0A" w:rsidP="00424989">
            <w:pPr>
              <w:widowControl w:val="0"/>
              <w:autoSpaceDE w:val="0"/>
              <w:autoSpaceDN w:val="0"/>
              <w:adjustRightInd w:val="0"/>
              <w:spacing w:before="40" w:after="40"/>
              <w:rPr>
                <w:rFonts w:ascii="Calibri" w:hAnsi="Calibri"/>
                <w:color w:val="000000"/>
                <w:sz w:val="22"/>
                <w:szCs w:val="22"/>
              </w:rPr>
            </w:pPr>
            <w:proofErr w:type="spellStart"/>
            <w:r>
              <w:rPr>
                <w:rFonts w:ascii="Calibri" w:hAnsi="Calibri"/>
                <w:color w:val="000000"/>
                <w:sz w:val="22"/>
                <w:szCs w:val="22"/>
              </w:rPr>
              <w:t>ImageHeight</w:t>
            </w:r>
            <w:proofErr w:type="spellEnd"/>
          </w:p>
        </w:tc>
        <w:tc>
          <w:tcPr>
            <w:tcW w:w="6210" w:type="dxa"/>
            <w:vAlign w:val="bottom"/>
          </w:tcPr>
          <w:p w14:paraId="677B2F33" w14:textId="4402F839" w:rsidR="00783E0A" w:rsidRDefault="00783E0A" w:rsidP="00EA7295">
            <w:pPr>
              <w:widowControl w:val="0"/>
              <w:autoSpaceDE w:val="0"/>
              <w:autoSpaceDN w:val="0"/>
              <w:adjustRightInd w:val="0"/>
              <w:spacing w:before="40" w:after="4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Height in pixels. Should be 360.</w:t>
            </w:r>
          </w:p>
        </w:tc>
      </w:tr>
      <w:tr w:rsidR="00783E0A" w14:paraId="483A1CE4" w14:textId="77777777" w:rsidTr="00424989">
        <w:tc>
          <w:tcPr>
            <w:cnfStyle w:val="001000000000" w:firstRow="0" w:lastRow="0" w:firstColumn="1" w:lastColumn="0" w:oddVBand="0" w:evenVBand="0" w:oddHBand="0" w:evenHBand="0" w:firstRowFirstColumn="0" w:firstRowLastColumn="0" w:lastRowFirstColumn="0" w:lastRowLastColumn="0"/>
            <w:tcW w:w="2610" w:type="dxa"/>
            <w:vAlign w:val="bottom"/>
          </w:tcPr>
          <w:p w14:paraId="5511DB85" w14:textId="77777777" w:rsidR="00783E0A" w:rsidRDefault="00783E0A" w:rsidP="00424989">
            <w:pPr>
              <w:widowControl w:val="0"/>
              <w:autoSpaceDE w:val="0"/>
              <w:autoSpaceDN w:val="0"/>
              <w:adjustRightInd w:val="0"/>
              <w:spacing w:before="40" w:after="40"/>
              <w:rPr>
                <w:rFonts w:ascii="Calibri" w:hAnsi="Calibri"/>
                <w:color w:val="000000"/>
                <w:sz w:val="22"/>
                <w:szCs w:val="22"/>
              </w:rPr>
            </w:pPr>
            <w:proofErr w:type="spellStart"/>
            <w:r>
              <w:rPr>
                <w:rFonts w:ascii="Calibri" w:hAnsi="Calibri"/>
                <w:color w:val="000000"/>
                <w:sz w:val="22"/>
                <w:szCs w:val="22"/>
              </w:rPr>
              <w:t>ShowOnHomePage</w:t>
            </w:r>
            <w:proofErr w:type="spellEnd"/>
          </w:p>
          <w:p w14:paraId="75BACEAD" w14:textId="78732965" w:rsidR="00783E0A" w:rsidRDefault="00783E0A" w:rsidP="00424989">
            <w:pPr>
              <w:widowControl w:val="0"/>
              <w:autoSpaceDE w:val="0"/>
              <w:autoSpaceDN w:val="0"/>
              <w:adjustRightInd w:val="0"/>
              <w:spacing w:before="40" w:after="40"/>
              <w:rPr>
                <w:rFonts w:ascii="Calibri" w:hAnsi="Calibri"/>
                <w:color w:val="000000"/>
                <w:sz w:val="22"/>
                <w:szCs w:val="22"/>
              </w:rPr>
            </w:pPr>
          </w:p>
        </w:tc>
        <w:tc>
          <w:tcPr>
            <w:tcW w:w="6210" w:type="dxa"/>
            <w:vAlign w:val="bottom"/>
          </w:tcPr>
          <w:p w14:paraId="1A97AFA5" w14:textId="63068C88" w:rsidR="00783E0A" w:rsidRDefault="00783E0A" w:rsidP="00EA7295">
            <w:pPr>
              <w:widowControl w:val="0"/>
              <w:autoSpaceDE w:val="0"/>
              <w:autoSpaceDN w:val="0"/>
              <w:adjustRightInd w:val="0"/>
              <w:spacing w:before="40" w:after="4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Set to “1” to indicate the video should display for the “Watch Video” link on the home page. Only one published video should have this value set to 1; the others should all be zero (0).</w:t>
            </w:r>
          </w:p>
        </w:tc>
      </w:tr>
      <w:tr w:rsidR="00783E0A" w14:paraId="144FD101" w14:textId="77777777" w:rsidTr="00424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vAlign w:val="bottom"/>
          </w:tcPr>
          <w:p w14:paraId="5524C243" w14:textId="291F5416" w:rsidR="00783E0A" w:rsidRDefault="00783E0A" w:rsidP="00424989">
            <w:pPr>
              <w:widowControl w:val="0"/>
              <w:autoSpaceDE w:val="0"/>
              <w:autoSpaceDN w:val="0"/>
              <w:adjustRightInd w:val="0"/>
              <w:spacing w:before="40" w:after="40"/>
              <w:rPr>
                <w:rFonts w:ascii="Calibri" w:hAnsi="Calibri"/>
                <w:color w:val="000000"/>
                <w:sz w:val="22"/>
                <w:szCs w:val="22"/>
              </w:rPr>
            </w:pPr>
            <w:proofErr w:type="spellStart"/>
            <w:r>
              <w:rPr>
                <w:rFonts w:ascii="Calibri" w:hAnsi="Calibri"/>
                <w:color w:val="000000"/>
                <w:sz w:val="22"/>
                <w:szCs w:val="22"/>
              </w:rPr>
              <w:t>ContentStatusId</w:t>
            </w:r>
            <w:proofErr w:type="spellEnd"/>
          </w:p>
        </w:tc>
        <w:tc>
          <w:tcPr>
            <w:tcW w:w="6210" w:type="dxa"/>
            <w:vAlign w:val="bottom"/>
          </w:tcPr>
          <w:p w14:paraId="7E3D64C5" w14:textId="31E99082" w:rsidR="00783E0A" w:rsidRDefault="00783E0A" w:rsidP="00EA7295">
            <w:pPr>
              <w:widowControl w:val="0"/>
              <w:autoSpaceDE w:val="0"/>
              <w:autoSpaceDN w:val="0"/>
              <w:adjustRightInd w:val="0"/>
              <w:spacing w:before="40" w:after="4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Publication status of the video.</w:t>
            </w:r>
          </w:p>
        </w:tc>
      </w:tr>
      <w:tr w:rsidR="00783E0A" w14:paraId="182844E6" w14:textId="77777777" w:rsidTr="00424989">
        <w:tc>
          <w:tcPr>
            <w:cnfStyle w:val="001000000000" w:firstRow="0" w:lastRow="0" w:firstColumn="1" w:lastColumn="0" w:oddVBand="0" w:evenVBand="0" w:oddHBand="0" w:evenHBand="0" w:firstRowFirstColumn="0" w:firstRowLastColumn="0" w:lastRowFirstColumn="0" w:lastRowLastColumn="0"/>
            <w:tcW w:w="2610" w:type="dxa"/>
            <w:vAlign w:val="bottom"/>
          </w:tcPr>
          <w:p w14:paraId="78391039" w14:textId="5BE7D9B6" w:rsidR="00783E0A" w:rsidRDefault="00783E0A" w:rsidP="00424989">
            <w:pPr>
              <w:widowControl w:val="0"/>
              <w:autoSpaceDE w:val="0"/>
              <w:autoSpaceDN w:val="0"/>
              <w:adjustRightInd w:val="0"/>
              <w:spacing w:before="40" w:after="40"/>
              <w:rPr>
                <w:rFonts w:ascii="Calibri" w:hAnsi="Calibri"/>
                <w:color w:val="000000"/>
                <w:sz w:val="22"/>
                <w:szCs w:val="22"/>
              </w:rPr>
            </w:pPr>
            <w:proofErr w:type="spellStart"/>
            <w:r>
              <w:rPr>
                <w:rFonts w:ascii="Calibri" w:hAnsi="Calibri"/>
                <w:color w:val="000000"/>
                <w:sz w:val="22"/>
                <w:szCs w:val="22"/>
              </w:rPr>
              <w:t>FacebookShare</w:t>
            </w:r>
            <w:proofErr w:type="spellEnd"/>
          </w:p>
        </w:tc>
        <w:tc>
          <w:tcPr>
            <w:tcW w:w="6210" w:type="dxa"/>
            <w:vAlign w:val="bottom"/>
          </w:tcPr>
          <w:p w14:paraId="40304DDF" w14:textId="6897F0C2" w:rsidR="00783E0A" w:rsidRDefault="00783E0A" w:rsidP="00EA7295">
            <w:pPr>
              <w:widowControl w:val="0"/>
              <w:autoSpaceDE w:val="0"/>
              <w:autoSpaceDN w:val="0"/>
              <w:adjustRightInd w:val="0"/>
              <w:spacing w:before="40" w:after="4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Text to use for sharing on Facebook.</w:t>
            </w:r>
          </w:p>
        </w:tc>
      </w:tr>
    </w:tbl>
    <w:p w14:paraId="0A8E501F" w14:textId="489AE562" w:rsidR="00424989" w:rsidRDefault="00424989" w:rsidP="000C44EF">
      <w:pPr>
        <w:widowControl w:val="0"/>
        <w:autoSpaceDE w:val="0"/>
        <w:autoSpaceDN w:val="0"/>
        <w:adjustRightInd w:val="0"/>
      </w:pPr>
    </w:p>
    <w:p w14:paraId="61792594" w14:textId="7048ABD9" w:rsidR="00A5200D" w:rsidRDefault="00A5200D" w:rsidP="000C44EF">
      <w:pPr>
        <w:widowControl w:val="0"/>
        <w:autoSpaceDE w:val="0"/>
        <w:autoSpaceDN w:val="0"/>
        <w:adjustRightInd w:val="0"/>
      </w:pPr>
      <w:r>
        <w:t xml:space="preserve">The Videos table also includes three columns which are currently not used: </w:t>
      </w:r>
      <w:proofErr w:type="spellStart"/>
      <w:r>
        <w:t>MediaCampaignId</w:t>
      </w:r>
      <w:proofErr w:type="spellEnd"/>
      <w:r>
        <w:t xml:space="preserve"> (which references the </w:t>
      </w:r>
      <w:proofErr w:type="spellStart"/>
      <w:r>
        <w:t>MediaCampaign</w:t>
      </w:r>
      <w:proofErr w:type="spellEnd"/>
      <w:r>
        <w:t xml:space="preserve"> table, also unused), </w:t>
      </w:r>
      <w:proofErr w:type="spellStart"/>
      <w:r>
        <w:t>MetaInfo</w:t>
      </w:r>
      <w:proofErr w:type="spellEnd"/>
      <w:r>
        <w:t xml:space="preserve">, and </w:t>
      </w:r>
      <w:proofErr w:type="spellStart"/>
      <w:r>
        <w:t>AudienceType</w:t>
      </w:r>
      <w:proofErr w:type="spellEnd"/>
      <w:r>
        <w:t>.</w:t>
      </w:r>
    </w:p>
    <w:p w14:paraId="7FA384F7" w14:textId="77777777" w:rsidR="00A5200D" w:rsidRDefault="00A5200D" w:rsidP="000C44EF">
      <w:pPr>
        <w:widowControl w:val="0"/>
        <w:autoSpaceDE w:val="0"/>
        <w:autoSpaceDN w:val="0"/>
        <w:adjustRightInd w:val="0"/>
      </w:pPr>
    </w:p>
    <w:p w14:paraId="10A46FA2" w14:textId="3F8F6036" w:rsidR="00424989" w:rsidRDefault="00424989" w:rsidP="000C44EF">
      <w:pPr>
        <w:widowControl w:val="0"/>
        <w:autoSpaceDE w:val="0"/>
        <w:autoSpaceDN w:val="0"/>
        <w:adjustRightInd w:val="0"/>
      </w:pPr>
      <w:r>
        <w:t>To publish a new video, create a SQL insert statement along the following lines:</w:t>
      </w:r>
    </w:p>
    <w:p w14:paraId="0F5B6070" w14:textId="77777777" w:rsidR="00424989" w:rsidRDefault="00424989" w:rsidP="000C44EF">
      <w:pPr>
        <w:widowControl w:val="0"/>
        <w:autoSpaceDE w:val="0"/>
        <w:autoSpaceDN w:val="0"/>
        <w:adjustRightInd w:val="0"/>
      </w:pPr>
    </w:p>
    <w:p w14:paraId="4947CC5A" w14:textId="77777777" w:rsidR="001B0550" w:rsidRDefault="001B0550" w:rsidP="001B0550">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INSERT INTO [Videos] </w:t>
      </w:r>
      <w:r w:rsidRPr="001B0550">
        <w:rPr>
          <w:rFonts w:ascii="Courier New" w:hAnsi="Courier New" w:cs="Courier New"/>
          <w:sz w:val="18"/>
          <w:szCs w:val="18"/>
        </w:rPr>
        <w:t>(</w:t>
      </w:r>
    </w:p>
    <w:p w14:paraId="2667AFB4" w14:textId="77777777" w:rsidR="001B0550" w:rsidRDefault="001B0550" w:rsidP="001B0550">
      <w:pPr>
        <w:widowControl w:val="0"/>
        <w:autoSpaceDE w:val="0"/>
        <w:autoSpaceDN w:val="0"/>
        <w:adjustRightInd w:val="0"/>
        <w:rPr>
          <w:rFonts w:ascii="Courier New" w:hAnsi="Courier New" w:cs="Courier New"/>
          <w:sz w:val="18"/>
          <w:szCs w:val="18"/>
        </w:rPr>
      </w:pPr>
    </w:p>
    <w:p w14:paraId="3CCD8373" w14:textId="77777777" w:rsidR="001B0550" w:rsidRDefault="001B0550" w:rsidP="001B0550">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roofErr w:type="spellStart"/>
      <w:r w:rsidRPr="001B0550">
        <w:rPr>
          <w:rFonts w:ascii="Courier New" w:hAnsi="Courier New" w:cs="Courier New"/>
          <w:sz w:val="18"/>
          <w:szCs w:val="18"/>
        </w:rPr>
        <w:t>VideoCategoryId</w:t>
      </w:r>
      <w:proofErr w:type="spellEnd"/>
      <w:r w:rsidRPr="001B0550">
        <w:rPr>
          <w:rFonts w:ascii="Courier New" w:hAnsi="Courier New" w:cs="Courier New"/>
          <w:sz w:val="18"/>
          <w:szCs w:val="18"/>
        </w:rPr>
        <w:t>,</w:t>
      </w:r>
    </w:p>
    <w:p w14:paraId="466E81E3" w14:textId="77777777" w:rsidR="001B0550" w:rsidRDefault="001B0550" w:rsidP="001B0550">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roofErr w:type="spellStart"/>
      <w:r w:rsidRPr="001B0550">
        <w:rPr>
          <w:rFonts w:ascii="Courier New" w:hAnsi="Courier New" w:cs="Courier New"/>
          <w:sz w:val="18"/>
          <w:szCs w:val="18"/>
        </w:rPr>
        <w:t>BenefitCategoryId</w:t>
      </w:r>
      <w:proofErr w:type="spellEnd"/>
      <w:r w:rsidRPr="001B0550">
        <w:rPr>
          <w:rFonts w:ascii="Courier New" w:hAnsi="Courier New" w:cs="Courier New"/>
          <w:sz w:val="18"/>
          <w:szCs w:val="18"/>
        </w:rPr>
        <w:t>,</w:t>
      </w:r>
    </w:p>
    <w:p w14:paraId="0F41C5F6" w14:textId="6FE6098F" w:rsidR="001B0550" w:rsidRDefault="001B0550" w:rsidP="001B0550">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Pr="001B0550">
        <w:rPr>
          <w:rFonts w:ascii="Courier New" w:hAnsi="Courier New" w:cs="Courier New"/>
          <w:sz w:val="18"/>
          <w:szCs w:val="18"/>
        </w:rPr>
        <w:t>Title,</w:t>
      </w:r>
    </w:p>
    <w:p w14:paraId="5DE21346" w14:textId="6709B061" w:rsidR="001B0550" w:rsidRDefault="001B0550" w:rsidP="001B0550">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Pr="001B0550">
        <w:rPr>
          <w:rFonts w:ascii="Courier New" w:hAnsi="Courier New" w:cs="Courier New"/>
          <w:sz w:val="18"/>
          <w:szCs w:val="18"/>
        </w:rPr>
        <w:t>Tweet,</w:t>
      </w:r>
    </w:p>
    <w:p w14:paraId="37E94D5F" w14:textId="79C06CB3" w:rsidR="001B0550" w:rsidRDefault="001B0550" w:rsidP="001B0550">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Pr="001B0550">
        <w:rPr>
          <w:rFonts w:ascii="Courier New" w:hAnsi="Courier New" w:cs="Courier New"/>
          <w:sz w:val="18"/>
          <w:szCs w:val="18"/>
        </w:rPr>
        <w:t>Description,</w:t>
      </w:r>
    </w:p>
    <w:p w14:paraId="11CE2F44" w14:textId="66170BB5" w:rsidR="001B0550" w:rsidRDefault="001B0550" w:rsidP="001B0550">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roofErr w:type="spellStart"/>
      <w:r w:rsidRPr="001B0550">
        <w:rPr>
          <w:rFonts w:ascii="Courier New" w:hAnsi="Courier New" w:cs="Courier New"/>
          <w:sz w:val="18"/>
          <w:szCs w:val="18"/>
        </w:rPr>
        <w:t>PublishDate</w:t>
      </w:r>
      <w:proofErr w:type="spellEnd"/>
      <w:r w:rsidRPr="001B0550">
        <w:rPr>
          <w:rFonts w:ascii="Courier New" w:hAnsi="Courier New" w:cs="Courier New"/>
          <w:sz w:val="18"/>
          <w:szCs w:val="18"/>
        </w:rPr>
        <w:t>,</w:t>
      </w:r>
    </w:p>
    <w:p w14:paraId="1C87B4BF" w14:textId="1D290230" w:rsidR="001B0550" w:rsidRDefault="001B0550" w:rsidP="001B0550">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roofErr w:type="spellStart"/>
      <w:r w:rsidRPr="001B0550">
        <w:rPr>
          <w:rFonts w:ascii="Courier New" w:hAnsi="Courier New" w:cs="Courier New"/>
          <w:sz w:val="18"/>
          <w:szCs w:val="18"/>
        </w:rPr>
        <w:t>FriendlyUrl</w:t>
      </w:r>
      <w:proofErr w:type="spellEnd"/>
      <w:r w:rsidRPr="001B0550">
        <w:rPr>
          <w:rFonts w:ascii="Courier New" w:hAnsi="Courier New" w:cs="Courier New"/>
          <w:sz w:val="18"/>
          <w:szCs w:val="18"/>
        </w:rPr>
        <w:t>,</w:t>
      </w:r>
    </w:p>
    <w:p w14:paraId="024ADA3B" w14:textId="4945A056" w:rsidR="001B0550" w:rsidRDefault="001B0550" w:rsidP="001B0550">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roofErr w:type="spellStart"/>
      <w:r w:rsidRPr="001B0550">
        <w:rPr>
          <w:rFonts w:ascii="Courier New" w:hAnsi="Courier New" w:cs="Courier New"/>
          <w:sz w:val="18"/>
          <w:szCs w:val="18"/>
        </w:rPr>
        <w:t>VideoUrl</w:t>
      </w:r>
      <w:proofErr w:type="spellEnd"/>
      <w:r w:rsidRPr="001B0550">
        <w:rPr>
          <w:rFonts w:ascii="Courier New" w:hAnsi="Courier New" w:cs="Courier New"/>
          <w:sz w:val="18"/>
          <w:szCs w:val="18"/>
        </w:rPr>
        <w:t>,</w:t>
      </w:r>
    </w:p>
    <w:p w14:paraId="5A52C706" w14:textId="0F24E63A" w:rsidR="001B0550" w:rsidRDefault="001B0550" w:rsidP="001B0550">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Pr="001B0550">
        <w:rPr>
          <w:rFonts w:ascii="Courier New" w:hAnsi="Courier New" w:cs="Courier New"/>
          <w:sz w:val="18"/>
          <w:szCs w:val="18"/>
        </w:rPr>
        <w:t>Image,</w:t>
      </w:r>
    </w:p>
    <w:p w14:paraId="7D693276" w14:textId="15A0F087" w:rsidR="001B0550" w:rsidRDefault="001B0550" w:rsidP="001B0550">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roofErr w:type="spellStart"/>
      <w:r w:rsidRPr="001B0550">
        <w:rPr>
          <w:rFonts w:ascii="Courier New" w:hAnsi="Courier New" w:cs="Courier New"/>
          <w:sz w:val="18"/>
          <w:szCs w:val="18"/>
        </w:rPr>
        <w:t>ImageWidth</w:t>
      </w:r>
      <w:proofErr w:type="gramStart"/>
      <w:r w:rsidRPr="001B0550">
        <w:rPr>
          <w:rFonts w:ascii="Courier New" w:hAnsi="Courier New" w:cs="Courier New"/>
          <w:sz w:val="18"/>
          <w:szCs w:val="18"/>
        </w:rPr>
        <w:t>,ImageHeight</w:t>
      </w:r>
      <w:proofErr w:type="spellEnd"/>
      <w:proofErr w:type="gramEnd"/>
      <w:r w:rsidRPr="001B0550">
        <w:rPr>
          <w:rFonts w:ascii="Courier New" w:hAnsi="Courier New" w:cs="Courier New"/>
          <w:sz w:val="18"/>
          <w:szCs w:val="18"/>
        </w:rPr>
        <w:t>,</w:t>
      </w:r>
    </w:p>
    <w:p w14:paraId="70DCCE4A" w14:textId="5A381A06" w:rsidR="001B0550" w:rsidRDefault="001B0550" w:rsidP="001B0550">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roofErr w:type="spellStart"/>
      <w:r w:rsidRPr="001B0550">
        <w:rPr>
          <w:rFonts w:ascii="Courier New" w:hAnsi="Courier New" w:cs="Courier New"/>
          <w:sz w:val="18"/>
          <w:szCs w:val="18"/>
        </w:rPr>
        <w:t>ShowOnHomePage</w:t>
      </w:r>
      <w:proofErr w:type="spellEnd"/>
      <w:r w:rsidRPr="001B0550">
        <w:rPr>
          <w:rFonts w:ascii="Courier New" w:hAnsi="Courier New" w:cs="Courier New"/>
          <w:sz w:val="18"/>
          <w:szCs w:val="18"/>
        </w:rPr>
        <w:t>,</w:t>
      </w:r>
    </w:p>
    <w:p w14:paraId="56CB780D" w14:textId="354B2DC0" w:rsidR="001B0550" w:rsidRDefault="001B0550" w:rsidP="001B0550">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roofErr w:type="spellStart"/>
      <w:r w:rsidRPr="001B0550">
        <w:rPr>
          <w:rFonts w:ascii="Courier New" w:hAnsi="Courier New" w:cs="Courier New"/>
          <w:sz w:val="18"/>
          <w:szCs w:val="18"/>
        </w:rPr>
        <w:t>ContentStatusId</w:t>
      </w:r>
      <w:proofErr w:type="spellEnd"/>
      <w:r w:rsidRPr="001B0550">
        <w:rPr>
          <w:rFonts w:ascii="Courier New" w:hAnsi="Courier New" w:cs="Courier New"/>
          <w:sz w:val="18"/>
          <w:szCs w:val="18"/>
        </w:rPr>
        <w:t>,</w:t>
      </w:r>
    </w:p>
    <w:p w14:paraId="06E75CB4" w14:textId="2026E2DD" w:rsidR="001B0550" w:rsidRDefault="001B0550" w:rsidP="001B0550">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roofErr w:type="spellStart"/>
      <w:r w:rsidRPr="001B0550">
        <w:rPr>
          <w:rFonts w:ascii="Courier New" w:hAnsi="Courier New" w:cs="Courier New"/>
          <w:sz w:val="18"/>
          <w:szCs w:val="18"/>
        </w:rPr>
        <w:t>FacebookShare</w:t>
      </w:r>
      <w:proofErr w:type="spellEnd"/>
    </w:p>
    <w:p w14:paraId="4D09E655" w14:textId="77777777" w:rsidR="001B0550" w:rsidRDefault="001B0550" w:rsidP="001B0550">
      <w:pPr>
        <w:widowControl w:val="0"/>
        <w:autoSpaceDE w:val="0"/>
        <w:autoSpaceDN w:val="0"/>
        <w:adjustRightInd w:val="0"/>
        <w:rPr>
          <w:rFonts w:ascii="Courier New" w:hAnsi="Courier New" w:cs="Courier New"/>
          <w:sz w:val="18"/>
          <w:szCs w:val="18"/>
        </w:rPr>
      </w:pPr>
    </w:p>
    <w:p w14:paraId="15273128" w14:textId="77777777" w:rsidR="001B0550" w:rsidRDefault="001B0550" w:rsidP="001B0550">
      <w:pPr>
        <w:widowControl w:val="0"/>
        <w:autoSpaceDE w:val="0"/>
        <w:autoSpaceDN w:val="0"/>
        <w:adjustRightInd w:val="0"/>
        <w:rPr>
          <w:rFonts w:ascii="Courier New" w:hAnsi="Courier New" w:cs="Courier New"/>
          <w:sz w:val="18"/>
          <w:szCs w:val="18"/>
        </w:rPr>
      </w:pPr>
      <w:r w:rsidRPr="001B0550">
        <w:rPr>
          <w:rFonts w:ascii="Courier New" w:hAnsi="Courier New" w:cs="Courier New"/>
          <w:sz w:val="18"/>
          <w:szCs w:val="18"/>
        </w:rPr>
        <w:t>) VALUES</w:t>
      </w:r>
      <w:r>
        <w:rPr>
          <w:rFonts w:ascii="Courier New" w:hAnsi="Courier New" w:cs="Courier New"/>
          <w:sz w:val="18"/>
          <w:szCs w:val="18"/>
        </w:rPr>
        <w:t xml:space="preserve"> </w:t>
      </w:r>
      <w:r w:rsidRPr="001B0550">
        <w:rPr>
          <w:rFonts w:ascii="Courier New" w:hAnsi="Courier New" w:cs="Courier New"/>
          <w:sz w:val="18"/>
          <w:szCs w:val="18"/>
        </w:rPr>
        <w:t>(</w:t>
      </w:r>
    </w:p>
    <w:p w14:paraId="0FD62C21" w14:textId="77777777" w:rsidR="001B0550" w:rsidRDefault="001B0550" w:rsidP="001B0550">
      <w:pPr>
        <w:widowControl w:val="0"/>
        <w:autoSpaceDE w:val="0"/>
        <w:autoSpaceDN w:val="0"/>
        <w:adjustRightInd w:val="0"/>
        <w:rPr>
          <w:rFonts w:ascii="Courier New" w:hAnsi="Courier New" w:cs="Courier New"/>
          <w:sz w:val="18"/>
          <w:szCs w:val="18"/>
        </w:rPr>
      </w:pPr>
    </w:p>
    <w:p w14:paraId="5180FE09" w14:textId="0ED9F009" w:rsidR="001B0550" w:rsidRDefault="001B0550" w:rsidP="001B0550">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Pr="001B0550">
        <w:rPr>
          <w:rFonts w:ascii="Courier New" w:hAnsi="Courier New" w:cs="Courier New"/>
          <w:sz w:val="18"/>
          <w:szCs w:val="18"/>
        </w:rPr>
        <w:t>1,</w:t>
      </w:r>
    </w:p>
    <w:p w14:paraId="47B86BE9" w14:textId="59DA4224" w:rsidR="001B0550" w:rsidRDefault="001B0550" w:rsidP="001B0550">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Pr="001B0550">
        <w:rPr>
          <w:rFonts w:ascii="Courier New" w:hAnsi="Courier New" w:cs="Courier New"/>
          <w:sz w:val="18"/>
          <w:szCs w:val="18"/>
        </w:rPr>
        <w:t>5,</w:t>
      </w:r>
    </w:p>
    <w:p w14:paraId="23809737" w14:textId="77777777" w:rsidR="004E34A9" w:rsidRDefault="001B0550" w:rsidP="001B0550">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Pr="001B0550">
        <w:rPr>
          <w:rFonts w:ascii="Courier New" w:hAnsi="Courier New" w:cs="Courier New"/>
          <w:sz w:val="18"/>
          <w:szCs w:val="18"/>
        </w:rPr>
        <w:t xml:space="preserve">'Three Veterans, three stories of women’s </w:t>
      </w:r>
      <w:proofErr w:type="gramStart"/>
      <w:r w:rsidRPr="001B0550">
        <w:rPr>
          <w:rFonts w:ascii="Courier New" w:hAnsi="Courier New" w:cs="Courier New"/>
          <w:sz w:val="18"/>
          <w:szCs w:val="18"/>
        </w:rPr>
        <w:t>health.',</w:t>
      </w:r>
      <w:proofErr w:type="gramEnd"/>
    </w:p>
    <w:p w14:paraId="5FC6CD6C" w14:textId="4969AFC4" w:rsidR="001B0550" w:rsidRDefault="004E34A9" w:rsidP="001B0550">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1B0550" w:rsidRPr="001B0550">
        <w:rPr>
          <w:rFonts w:ascii="Courier New" w:hAnsi="Courier New" w:cs="Courier New"/>
          <w:sz w:val="18"/>
          <w:szCs w:val="18"/>
        </w:rPr>
        <w:t>'RT to share the stories of</w:t>
      </w:r>
      <w:r>
        <w:rPr>
          <w:rFonts w:ascii="Courier New" w:hAnsi="Courier New" w:cs="Courier New"/>
          <w:sz w:val="18"/>
          <w:szCs w:val="18"/>
        </w:rPr>
        <w:t xml:space="preserve"> </w:t>
      </w:r>
      <w:r w:rsidR="001B0550" w:rsidRPr="001B0550">
        <w:rPr>
          <w:rFonts w:ascii="Courier New" w:hAnsi="Courier New" w:cs="Courier New"/>
          <w:sz w:val="18"/>
          <w:szCs w:val="18"/>
        </w:rPr>
        <w:t>Karla, Kim, and Natasha, who benefited from VA health care. #</w:t>
      </w:r>
      <w:proofErr w:type="spellStart"/>
      <w:r w:rsidR="001B0550" w:rsidRPr="001B0550">
        <w:rPr>
          <w:rFonts w:ascii="Courier New" w:hAnsi="Courier New" w:cs="Courier New"/>
          <w:sz w:val="18"/>
          <w:szCs w:val="18"/>
        </w:rPr>
        <w:t>ExploreVA</w:t>
      </w:r>
      <w:proofErr w:type="spellEnd"/>
      <w:r w:rsidR="001B0550" w:rsidRPr="001B0550">
        <w:rPr>
          <w:rFonts w:ascii="Courier New" w:hAnsi="Courier New" w:cs="Courier New"/>
          <w:sz w:val="18"/>
          <w:szCs w:val="18"/>
        </w:rPr>
        <w:t>',</w:t>
      </w:r>
    </w:p>
    <w:p w14:paraId="31FCC692" w14:textId="09C931EF" w:rsidR="001B0550" w:rsidRDefault="001B0550" w:rsidP="001B0550">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Pr="001B0550">
        <w:rPr>
          <w:rFonts w:ascii="Courier New" w:hAnsi="Courier New" w:cs="Courier New"/>
          <w:sz w:val="18"/>
          <w:szCs w:val="18"/>
        </w:rPr>
        <w:t xml:space="preserve">'Natasha, Karla, and Kim on service, identity, and choosing VA health care. Share their stories and help female Veterans learn more about the VA benefits they may be eligible </w:t>
      </w:r>
      <w:proofErr w:type="gramStart"/>
      <w:r w:rsidRPr="001B0550">
        <w:rPr>
          <w:rFonts w:ascii="Courier New" w:hAnsi="Courier New" w:cs="Courier New"/>
          <w:sz w:val="18"/>
          <w:szCs w:val="18"/>
        </w:rPr>
        <w:t>for.',</w:t>
      </w:r>
      <w:proofErr w:type="gramEnd"/>
    </w:p>
    <w:p w14:paraId="366F4D04" w14:textId="068D5234" w:rsidR="001B0550" w:rsidRDefault="001B0550" w:rsidP="001B0550">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Pr="001B0550">
        <w:rPr>
          <w:rFonts w:ascii="Courier New" w:hAnsi="Courier New" w:cs="Courier New"/>
          <w:sz w:val="18"/>
          <w:szCs w:val="18"/>
        </w:rPr>
        <w:t>'2015-05-22 13:00:00',</w:t>
      </w:r>
    </w:p>
    <w:p w14:paraId="4A128540" w14:textId="76974717" w:rsidR="001B0550" w:rsidRDefault="001B0550" w:rsidP="001B0550">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Pr="001B0550">
        <w:rPr>
          <w:rFonts w:ascii="Courier New" w:hAnsi="Courier New" w:cs="Courier New"/>
          <w:sz w:val="18"/>
          <w:szCs w:val="18"/>
        </w:rPr>
        <w:t>'</w:t>
      </w:r>
      <w:proofErr w:type="spellStart"/>
      <w:proofErr w:type="gramStart"/>
      <w:r w:rsidRPr="001B0550">
        <w:rPr>
          <w:rFonts w:ascii="Courier New" w:hAnsi="Courier New" w:cs="Courier New"/>
          <w:sz w:val="18"/>
          <w:szCs w:val="18"/>
        </w:rPr>
        <w:t>womens</w:t>
      </w:r>
      <w:proofErr w:type="spellEnd"/>
      <w:r w:rsidRPr="001B0550">
        <w:rPr>
          <w:rFonts w:ascii="Courier New" w:hAnsi="Courier New" w:cs="Courier New"/>
          <w:sz w:val="18"/>
          <w:szCs w:val="18"/>
        </w:rPr>
        <w:t>-health</w:t>
      </w:r>
      <w:proofErr w:type="gramEnd"/>
      <w:r w:rsidRPr="001B0550">
        <w:rPr>
          <w:rFonts w:ascii="Courier New" w:hAnsi="Courier New" w:cs="Courier New"/>
          <w:sz w:val="18"/>
          <w:szCs w:val="18"/>
        </w:rPr>
        <w:t>',</w:t>
      </w:r>
    </w:p>
    <w:p w14:paraId="58B58723" w14:textId="248F3205" w:rsidR="001B0550" w:rsidRDefault="001B0550" w:rsidP="001B0550">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Pr="001B0550">
        <w:rPr>
          <w:rFonts w:ascii="Courier New" w:hAnsi="Courier New" w:cs="Courier New"/>
          <w:sz w:val="18"/>
          <w:szCs w:val="18"/>
        </w:rPr>
        <w:t>'//www.youtube.com/embed/uvOxco20tCo</w:t>
      </w:r>
      <w:proofErr w:type="gramStart"/>
      <w:r w:rsidRPr="001B0550">
        <w:rPr>
          <w:rFonts w:ascii="Courier New" w:hAnsi="Courier New" w:cs="Courier New"/>
          <w:sz w:val="18"/>
          <w:szCs w:val="18"/>
        </w:rPr>
        <w:t>?rel</w:t>
      </w:r>
      <w:proofErr w:type="gramEnd"/>
      <w:r w:rsidRPr="001B0550">
        <w:rPr>
          <w:rFonts w:ascii="Courier New" w:hAnsi="Courier New" w:cs="Courier New"/>
          <w:sz w:val="18"/>
          <w:szCs w:val="18"/>
        </w:rPr>
        <w:t>=0',</w:t>
      </w:r>
    </w:p>
    <w:p w14:paraId="045171F1" w14:textId="247EBC9D" w:rsidR="001B0550" w:rsidRDefault="001B0550" w:rsidP="001B0550">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Pr="001B0550">
        <w:rPr>
          <w:rFonts w:ascii="Courier New" w:hAnsi="Courier New" w:cs="Courier New"/>
          <w:sz w:val="18"/>
          <w:szCs w:val="18"/>
        </w:rPr>
        <w:t>'//img.youtube.com/vi/uvOxco20tCo/0.jpg',</w:t>
      </w:r>
    </w:p>
    <w:p w14:paraId="1064CABE" w14:textId="2D16A1DC" w:rsidR="001B0550" w:rsidRDefault="001B0550" w:rsidP="001B0550">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Pr="001B0550">
        <w:rPr>
          <w:rFonts w:ascii="Courier New" w:hAnsi="Courier New" w:cs="Courier New"/>
          <w:sz w:val="18"/>
          <w:szCs w:val="18"/>
        </w:rPr>
        <w:t>480,360,</w:t>
      </w:r>
    </w:p>
    <w:p w14:paraId="12E1C1AF" w14:textId="584C520E" w:rsidR="001B0550" w:rsidRDefault="001B0550" w:rsidP="001B0550">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Pr="001B0550">
        <w:rPr>
          <w:rFonts w:ascii="Courier New" w:hAnsi="Courier New" w:cs="Courier New"/>
          <w:sz w:val="18"/>
          <w:szCs w:val="18"/>
        </w:rPr>
        <w:t>0,</w:t>
      </w:r>
    </w:p>
    <w:p w14:paraId="4046220E" w14:textId="02F4DAD3" w:rsidR="001B0550" w:rsidRDefault="001B0550" w:rsidP="001B0550">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Pr="001B0550">
        <w:rPr>
          <w:rFonts w:ascii="Courier New" w:hAnsi="Courier New" w:cs="Courier New"/>
          <w:sz w:val="18"/>
          <w:szCs w:val="18"/>
        </w:rPr>
        <w:t>2,</w:t>
      </w:r>
    </w:p>
    <w:p w14:paraId="07B88FF5" w14:textId="067B8E2C" w:rsidR="001B0550" w:rsidRDefault="001B0550" w:rsidP="001B0550">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Pr="001B0550">
        <w:rPr>
          <w:rFonts w:ascii="Courier New" w:hAnsi="Courier New" w:cs="Courier New"/>
          <w:sz w:val="18"/>
          <w:szCs w:val="18"/>
        </w:rPr>
        <w:t>'Three Veterans’ stories of health. Karla, Kim, and Natasha discuss service, identity, and VA health care. Share their stories and help female #Veterans learn more about the VA benefits they may be eligib</w:t>
      </w:r>
      <w:r>
        <w:rPr>
          <w:rFonts w:ascii="Courier New" w:hAnsi="Courier New" w:cs="Courier New"/>
          <w:sz w:val="18"/>
          <w:szCs w:val="18"/>
        </w:rPr>
        <w:t xml:space="preserve">le for. </w:t>
      </w:r>
      <w:proofErr w:type="gramStart"/>
      <w:r>
        <w:rPr>
          <w:rFonts w:ascii="Courier New" w:hAnsi="Courier New" w:cs="Courier New"/>
          <w:sz w:val="18"/>
          <w:szCs w:val="18"/>
        </w:rPr>
        <w:t>http</w:t>
      </w:r>
      <w:proofErr w:type="gramEnd"/>
      <w:r>
        <w:rPr>
          <w:rFonts w:ascii="Courier New" w:hAnsi="Courier New" w:cs="Courier New"/>
          <w:sz w:val="18"/>
          <w:szCs w:val="18"/>
        </w:rPr>
        <w:t>://explore.va.gov'</w:t>
      </w:r>
    </w:p>
    <w:p w14:paraId="7A6AC1F1" w14:textId="4E775649" w:rsidR="00424989" w:rsidRPr="001B0550" w:rsidRDefault="001B0550" w:rsidP="001B0550">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w:t>
      </w:r>
    </w:p>
    <w:p w14:paraId="6C9F41F2" w14:textId="77777777" w:rsidR="00424989" w:rsidRDefault="00424989" w:rsidP="000C44EF">
      <w:pPr>
        <w:widowControl w:val="0"/>
        <w:autoSpaceDE w:val="0"/>
        <w:autoSpaceDN w:val="0"/>
        <w:adjustRightInd w:val="0"/>
        <w:rPr>
          <w:rFonts w:ascii="Courier New" w:hAnsi="Courier New" w:cs="Courier New"/>
          <w:sz w:val="18"/>
          <w:szCs w:val="18"/>
        </w:rPr>
      </w:pPr>
    </w:p>
    <w:p w14:paraId="72A4422B" w14:textId="77777777" w:rsidR="004E34A9" w:rsidRDefault="004E34A9" w:rsidP="004E34A9">
      <w:pPr>
        <w:widowControl w:val="0"/>
        <w:autoSpaceDE w:val="0"/>
        <w:autoSpaceDN w:val="0"/>
        <w:adjustRightInd w:val="0"/>
      </w:pPr>
    </w:p>
    <w:p w14:paraId="228B6276" w14:textId="6278B23D" w:rsidR="004E34A9" w:rsidRPr="00906F31" w:rsidRDefault="004E34A9" w:rsidP="004E34A9">
      <w:pPr>
        <w:widowControl w:val="0"/>
        <w:autoSpaceDE w:val="0"/>
        <w:autoSpaceDN w:val="0"/>
        <w:adjustRightInd w:val="0"/>
        <w:rPr>
          <w:b/>
          <w:i/>
        </w:rPr>
      </w:pPr>
      <w:r>
        <w:rPr>
          <w:b/>
          <w:i/>
        </w:rPr>
        <w:t>Benefits Navigator</w:t>
      </w:r>
    </w:p>
    <w:p w14:paraId="584CFFA3" w14:textId="77777777" w:rsidR="004E34A9" w:rsidRDefault="004E34A9" w:rsidP="004E34A9">
      <w:pPr>
        <w:widowControl w:val="0"/>
        <w:autoSpaceDE w:val="0"/>
        <w:autoSpaceDN w:val="0"/>
        <w:adjustRightInd w:val="0"/>
      </w:pPr>
    </w:p>
    <w:p w14:paraId="1CF807F4" w14:textId="384E8056" w:rsidR="004E34A9" w:rsidRDefault="004E34A9" w:rsidP="004E34A9">
      <w:pPr>
        <w:widowControl w:val="0"/>
        <w:autoSpaceDE w:val="0"/>
        <w:autoSpaceDN w:val="0"/>
        <w:adjustRightInd w:val="0"/>
      </w:pPr>
      <w:r>
        <w:t>The benefits navigator presents a series of questions that are designed to figure out which benefits one may be eligible for. Questions are assigned to specific pages, and the next page a participant views may depend on their answers to prior pages. The database tables that support the benefits navigator logic are shown below.</w:t>
      </w:r>
    </w:p>
    <w:p w14:paraId="6B0A573D" w14:textId="77777777" w:rsidR="004E34A9" w:rsidRDefault="004E34A9" w:rsidP="000C44EF">
      <w:pPr>
        <w:widowControl w:val="0"/>
        <w:autoSpaceDE w:val="0"/>
        <w:autoSpaceDN w:val="0"/>
        <w:adjustRightInd w:val="0"/>
        <w:rPr>
          <w:rFonts w:ascii="Courier New" w:hAnsi="Courier New" w:cs="Courier New"/>
          <w:sz w:val="18"/>
          <w:szCs w:val="18"/>
        </w:rPr>
      </w:pPr>
    </w:p>
    <w:p w14:paraId="06C1AB96" w14:textId="77777777" w:rsidR="004E34A9" w:rsidRDefault="004E34A9" w:rsidP="000C44EF">
      <w:pPr>
        <w:widowControl w:val="0"/>
        <w:autoSpaceDE w:val="0"/>
        <w:autoSpaceDN w:val="0"/>
        <w:adjustRightInd w:val="0"/>
        <w:rPr>
          <w:rFonts w:ascii="Courier New" w:hAnsi="Courier New" w:cs="Courier New"/>
          <w:sz w:val="18"/>
          <w:szCs w:val="18"/>
        </w:rPr>
      </w:pPr>
    </w:p>
    <w:p w14:paraId="4EE046AC" w14:textId="569C890D" w:rsidR="004E34A9" w:rsidRDefault="00D21AB9" w:rsidP="000C44EF">
      <w:pPr>
        <w:widowControl w:val="0"/>
        <w:autoSpaceDE w:val="0"/>
        <w:autoSpaceDN w:val="0"/>
        <w:adjustRightInd w:val="0"/>
        <w:rPr>
          <w:rFonts w:ascii="Courier New" w:hAnsi="Courier New" w:cs="Courier New"/>
          <w:sz w:val="18"/>
          <w:szCs w:val="18"/>
        </w:rPr>
      </w:pPr>
      <w:r>
        <w:object w:dxaOrig="13336" w:dyaOrig="7140" w14:anchorId="75759288">
          <v:shape id="_x0000_i1027" type="#_x0000_t75" style="width:467.25pt;height:250.5pt" o:ole="">
            <v:imagedata r:id="rId13" o:title=""/>
          </v:shape>
          <o:OLEObject Type="Embed" ProgID="Visio.Drawing.15" ShapeID="_x0000_i1027" DrawAspect="Content" ObjectID="_1496664541" r:id="rId14"/>
        </w:object>
      </w:r>
    </w:p>
    <w:p w14:paraId="0D0422A2" w14:textId="77777777" w:rsidR="004E34A9" w:rsidRDefault="004E34A9" w:rsidP="000C44EF">
      <w:pPr>
        <w:widowControl w:val="0"/>
        <w:autoSpaceDE w:val="0"/>
        <w:autoSpaceDN w:val="0"/>
        <w:adjustRightInd w:val="0"/>
        <w:rPr>
          <w:rFonts w:ascii="Courier New" w:hAnsi="Courier New" w:cs="Courier New"/>
          <w:sz w:val="18"/>
          <w:szCs w:val="18"/>
        </w:rPr>
      </w:pPr>
    </w:p>
    <w:p w14:paraId="72B154C6" w14:textId="77777777" w:rsidR="004E34A9" w:rsidRDefault="004E34A9" w:rsidP="000C44EF">
      <w:pPr>
        <w:widowControl w:val="0"/>
        <w:autoSpaceDE w:val="0"/>
        <w:autoSpaceDN w:val="0"/>
        <w:adjustRightInd w:val="0"/>
        <w:rPr>
          <w:rFonts w:ascii="Courier New" w:hAnsi="Courier New" w:cs="Courier New"/>
          <w:sz w:val="18"/>
          <w:szCs w:val="18"/>
        </w:rPr>
      </w:pPr>
    </w:p>
    <w:p w14:paraId="0680F70D" w14:textId="2AC08F84" w:rsidR="004E34A9" w:rsidRPr="002342BC" w:rsidRDefault="004E34A9" w:rsidP="004E34A9">
      <w:pPr>
        <w:widowControl w:val="0"/>
        <w:autoSpaceDE w:val="0"/>
        <w:autoSpaceDN w:val="0"/>
        <w:adjustRightInd w:val="0"/>
        <w:jc w:val="center"/>
        <w:rPr>
          <w:i/>
        </w:rPr>
      </w:pPr>
      <w:r w:rsidRPr="002342BC">
        <w:rPr>
          <w:i/>
        </w:rPr>
        <w:t xml:space="preserve">Figure </w:t>
      </w:r>
      <w:r>
        <w:rPr>
          <w:i/>
        </w:rPr>
        <w:t>3</w:t>
      </w:r>
      <w:r w:rsidRPr="002342BC">
        <w:rPr>
          <w:i/>
        </w:rPr>
        <w:t xml:space="preserve">: </w:t>
      </w:r>
      <w:r>
        <w:rPr>
          <w:i/>
        </w:rPr>
        <w:t>Schema for Benefits Navigator</w:t>
      </w:r>
    </w:p>
    <w:p w14:paraId="180E2B6A" w14:textId="77777777" w:rsidR="004E34A9" w:rsidRDefault="004E34A9" w:rsidP="000C44EF">
      <w:pPr>
        <w:widowControl w:val="0"/>
        <w:autoSpaceDE w:val="0"/>
        <w:autoSpaceDN w:val="0"/>
        <w:adjustRightInd w:val="0"/>
        <w:rPr>
          <w:rFonts w:ascii="Courier New" w:hAnsi="Courier New" w:cs="Courier New"/>
          <w:sz w:val="18"/>
          <w:szCs w:val="18"/>
        </w:rPr>
      </w:pPr>
    </w:p>
    <w:p w14:paraId="2B504F6D" w14:textId="726EE138" w:rsidR="004E34A9" w:rsidRDefault="004E34A9" w:rsidP="000C44EF">
      <w:pPr>
        <w:widowControl w:val="0"/>
        <w:autoSpaceDE w:val="0"/>
        <w:autoSpaceDN w:val="0"/>
        <w:adjustRightInd w:val="0"/>
      </w:pPr>
      <w:r>
        <w:t xml:space="preserve">The original design included support for storing a user’s answers in the database. </w:t>
      </w:r>
      <w:r w:rsidR="00D21AB9">
        <w:t xml:space="preserve">Prior to public launch, </w:t>
      </w:r>
      <w:r w:rsidR="00FF7FF9">
        <w:t xml:space="preserve">however, </w:t>
      </w:r>
      <w:r w:rsidR="00D21AB9">
        <w:t>the site was modified so it can work with a read-only database</w:t>
      </w:r>
      <w:r w:rsidR="00FF7FF9">
        <w:t>. As a result, the</w:t>
      </w:r>
      <w:r w:rsidR="00D21AB9">
        <w:t xml:space="preserve"> database </w:t>
      </w:r>
      <w:r w:rsidR="00FF7FF9">
        <w:t>no longer stores</w:t>
      </w:r>
      <w:r w:rsidR="00D21AB9">
        <w:t xml:space="preserve"> any user data. That is why the </w:t>
      </w:r>
      <w:proofErr w:type="spellStart"/>
      <w:r w:rsidR="00D21AB9">
        <w:t>AnswerChoice</w:t>
      </w:r>
      <w:proofErr w:type="spellEnd"/>
      <w:r w:rsidR="00D21AB9">
        <w:t xml:space="preserve"> and </w:t>
      </w:r>
      <w:proofErr w:type="spellStart"/>
      <w:r w:rsidR="00D21AB9">
        <w:t>SystemUser</w:t>
      </w:r>
      <w:proofErr w:type="spellEnd"/>
      <w:r w:rsidR="00D21AB9">
        <w:t xml:space="preserve"> tables are grayed out in Figure 3; they are not currently used for anything.</w:t>
      </w:r>
      <w:r w:rsidR="00FF7FF9">
        <w:t xml:space="preserve"> The set of answers a user has given is now stored in a browser cookie instead.</w:t>
      </w:r>
    </w:p>
    <w:p w14:paraId="00A7AE90" w14:textId="77777777" w:rsidR="00D21AB9" w:rsidRDefault="00D21AB9" w:rsidP="000C44EF">
      <w:pPr>
        <w:widowControl w:val="0"/>
        <w:autoSpaceDE w:val="0"/>
        <w:autoSpaceDN w:val="0"/>
        <w:adjustRightInd w:val="0"/>
      </w:pPr>
    </w:p>
    <w:p w14:paraId="2F74527A" w14:textId="0713BB9A" w:rsidR="00D21AB9" w:rsidRDefault="00D21AB9" w:rsidP="000C44EF">
      <w:pPr>
        <w:widowControl w:val="0"/>
        <w:autoSpaceDE w:val="0"/>
        <w:autoSpaceDN w:val="0"/>
        <w:adjustRightInd w:val="0"/>
      </w:pPr>
      <w:r>
        <w:t>The remaining tables shown in Figure 3 all support the question, answer and associated benefits logic of the Benefits Navigator. Starting in the center of the diagram, it is possible to see that a Page has one or more Questions, each of which has multiple Answers. The Navigation table captures paths between two pages, sometimes depending on whether a specific answer has already been given.</w:t>
      </w:r>
      <w:r w:rsidR="00FF7FF9">
        <w:t xml:space="preserve"> Navigation rows that have NULL for the </w:t>
      </w:r>
      <w:proofErr w:type="spellStart"/>
      <w:r w:rsidR="00FF7FF9">
        <w:t>AnswerId</w:t>
      </w:r>
      <w:proofErr w:type="spellEnd"/>
      <w:r w:rsidR="00FF7FF9">
        <w:t xml:space="preserve"> represent the default path out of a given page. There should only be one default path in the table for each unique value of </w:t>
      </w:r>
      <w:proofErr w:type="spellStart"/>
      <w:r w:rsidR="00FF7FF9">
        <w:t>FromPageId</w:t>
      </w:r>
      <w:proofErr w:type="spellEnd"/>
      <w:r w:rsidR="00FF7FF9">
        <w:t xml:space="preserve">. The default path is taken if none of the other paths applies (i.e. no </w:t>
      </w:r>
      <w:proofErr w:type="spellStart"/>
      <w:r w:rsidR="00FF7FF9">
        <w:t>AnswerIds</w:t>
      </w:r>
      <w:proofErr w:type="spellEnd"/>
      <w:r w:rsidR="00FF7FF9">
        <w:t xml:space="preserve"> already given in this session match against any outgoing paths).</w:t>
      </w:r>
    </w:p>
    <w:p w14:paraId="7AC0850F" w14:textId="77777777" w:rsidR="00D21AB9" w:rsidRDefault="00D21AB9" w:rsidP="000C44EF">
      <w:pPr>
        <w:widowControl w:val="0"/>
        <w:autoSpaceDE w:val="0"/>
        <w:autoSpaceDN w:val="0"/>
        <w:adjustRightInd w:val="0"/>
      </w:pPr>
    </w:p>
    <w:p w14:paraId="46BD9CB7" w14:textId="20F89DDA" w:rsidR="00D21AB9" w:rsidRDefault="00D21AB9" w:rsidP="000C44EF">
      <w:pPr>
        <w:widowControl w:val="0"/>
        <w:autoSpaceDE w:val="0"/>
        <w:autoSpaceDN w:val="0"/>
        <w:adjustRightInd w:val="0"/>
      </w:pPr>
      <w:r>
        <w:t>Beginning at the upper right and moving counter-clockwise will show how benefits are tied to answer choices. Each of the 9 benefit categories may have multiple associated benefits. In turn, each benefit has one or more conditions that determine eligibility. Each Condition is a combination of specific answers; the condition is satisfied for a given user if they have provided all of the answers associated with the condition. The Benefit applies if at least one of its conditions is met. The benefits logic, therefore, is a sum of products</w:t>
      </w:r>
      <w:r w:rsidR="00ED0447">
        <w:rPr>
          <w:rStyle w:val="FootnoteReference"/>
        </w:rPr>
        <w:footnoteReference w:id="1"/>
      </w:r>
      <w:r>
        <w:t xml:space="preserve">. Each condition represents a product (logical </w:t>
      </w:r>
      <w:r w:rsidRPr="00D21AB9">
        <w:rPr>
          <w:b/>
        </w:rPr>
        <w:t>and</w:t>
      </w:r>
      <w:r>
        <w:t xml:space="preserve">) of its related answers, while the benefit logic sums the set of conditions (applying a logical </w:t>
      </w:r>
      <w:r w:rsidRPr="00D21AB9">
        <w:rPr>
          <w:b/>
        </w:rPr>
        <w:t>or</w:t>
      </w:r>
      <w:r>
        <w:t>).</w:t>
      </w:r>
    </w:p>
    <w:p w14:paraId="4303DFAA" w14:textId="77777777" w:rsidR="004E34A9" w:rsidRDefault="004E34A9" w:rsidP="000C44EF">
      <w:pPr>
        <w:widowControl w:val="0"/>
        <w:autoSpaceDE w:val="0"/>
        <w:autoSpaceDN w:val="0"/>
        <w:adjustRightInd w:val="0"/>
      </w:pPr>
    </w:p>
    <w:p w14:paraId="06A85926" w14:textId="77777777" w:rsidR="004E34A9" w:rsidRDefault="004E34A9" w:rsidP="000C44EF">
      <w:pPr>
        <w:widowControl w:val="0"/>
        <w:autoSpaceDE w:val="0"/>
        <w:autoSpaceDN w:val="0"/>
        <w:adjustRightInd w:val="0"/>
      </w:pPr>
    </w:p>
    <w:p w14:paraId="65C38680" w14:textId="373865A2" w:rsidR="0040420B" w:rsidRPr="00906F31" w:rsidRDefault="0040420B" w:rsidP="0040420B">
      <w:pPr>
        <w:widowControl w:val="0"/>
        <w:autoSpaceDE w:val="0"/>
        <w:autoSpaceDN w:val="0"/>
        <w:adjustRightInd w:val="0"/>
        <w:rPr>
          <w:b/>
        </w:rPr>
      </w:pPr>
      <w:r>
        <w:rPr>
          <w:b/>
        </w:rPr>
        <w:t>Application</w:t>
      </w:r>
    </w:p>
    <w:p w14:paraId="190BDCB4" w14:textId="77777777" w:rsidR="0040420B" w:rsidRPr="00906F31" w:rsidRDefault="0040420B" w:rsidP="0040420B">
      <w:pPr>
        <w:widowControl w:val="0"/>
        <w:autoSpaceDE w:val="0"/>
        <w:autoSpaceDN w:val="0"/>
        <w:adjustRightInd w:val="0"/>
        <w:rPr>
          <w:b/>
        </w:rPr>
      </w:pPr>
    </w:p>
    <w:p w14:paraId="771EB70F" w14:textId="15654A0E" w:rsidR="0040420B" w:rsidRDefault="0040420B" w:rsidP="0040420B">
      <w:pPr>
        <w:widowControl w:val="0"/>
        <w:autoSpaceDE w:val="0"/>
        <w:autoSpaceDN w:val="0"/>
        <w:adjustRightInd w:val="0"/>
      </w:pPr>
      <w:r>
        <w:t>The application is built with ASP.NET MVC 4, and written in C#. It uses Entity Framework as the object-relational mapping layer. The solution file contains two projects: one for the data layer (</w:t>
      </w:r>
      <w:proofErr w:type="spellStart"/>
      <w:r>
        <w:t>ExploreVA.Data</w:t>
      </w:r>
      <w:proofErr w:type="spellEnd"/>
      <w:r>
        <w:t>) and one for the web application (</w:t>
      </w:r>
      <w:proofErr w:type="spellStart"/>
      <w:r>
        <w:t>ExploreVA.Web</w:t>
      </w:r>
      <w:proofErr w:type="spellEnd"/>
      <w:r>
        <w:t xml:space="preserve">). </w:t>
      </w:r>
    </w:p>
    <w:p w14:paraId="69D6CB2F" w14:textId="77777777" w:rsidR="0040420B" w:rsidRDefault="0040420B" w:rsidP="0040420B">
      <w:pPr>
        <w:widowControl w:val="0"/>
        <w:autoSpaceDE w:val="0"/>
        <w:autoSpaceDN w:val="0"/>
        <w:adjustRightInd w:val="0"/>
      </w:pPr>
    </w:p>
    <w:p w14:paraId="6D5238B0" w14:textId="3AB764D8" w:rsidR="00ED0447" w:rsidRPr="00906F31" w:rsidRDefault="00ED0447" w:rsidP="00ED0447">
      <w:pPr>
        <w:widowControl w:val="0"/>
        <w:autoSpaceDE w:val="0"/>
        <w:autoSpaceDN w:val="0"/>
        <w:adjustRightInd w:val="0"/>
        <w:rPr>
          <w:b/>
          <w:i/>
        </w:rPr>
      </w:pPr>
      <w:r>
        <w:rPr>
          <w:b/>
          <w:i/>
        </w:rPr>
        <w:t>Dependencies</w:t>
      </w:r>
    </w:p>
    <w:p w14:paraId="0655B9B8" w14:textId="77777777" w:rsidR="00ED0447" w:rsidRDefault="00ED0447" w:rsidP="00ED0447">
      <w:pPr>
        <w:widowControl w:val="0"/>
        <w:autoSpaceDE w:val="0"/>
        <w:autoSpaceDN w:val="0"/>
        <w:adjustRightInd w:val="0"/>
      </w:pPr>
    </w:p>
    <w:p w14:paraId="28A48890" w14:textId="46730EAF" w:rsidR="00ED0447" w:rsidRDefault="0040420B" w:rsidP="0040420B">
      <w:pPr>
        <w:widowControl w:val="0"/>
        <w:autoSpaceDE w:val="0"/>
        <w:autoSpaceDN w:val="0"/>
        <w:adjustRightInd w:val="0"/>
      </w:pPr>
      <w:r>
        <w:t xml:space="preserve">The web application uses </w:t>
      </w:r>
      <w:proofErr w:type="spellStart"/>
      <w:r>
        <w:t>Ninject</w:t>
      </w:r>
      <w:proofErr w:type="spellEnd"/>
      <w:r w:rsidR="00ED0447">
        <w:rPr>
          <w:rStyle w:val="FootnoteReference"/>
        </w:rPr>
        <w:footnoteReference w:id="2"/>
      </w:r>
      <w:r>
        <w:t xml:space="preserve"> for dependency injection (also known as inversion of control). Most of the controllers require a data context and cache manager, for which </w:t>
      </w:r>
      <w:proofErr w:type="spellStart"/>
      <w:r>
        <w:t>Ninject</w:t>
      </w:r>
      <w:proofErr w:type="spellEnd"/>
      <w:r>
        <w:t xml:space="preserve"> creates a single instance per request scope. </w:t>
      </w:r>
      <w:proofErr w:type="spellStart"/>
      <w:r>
        <w:t>Ninject</w:t>
      </w:r>
      <w:proofErr w:type="spellEnd"/>
      <w:r>
        <w:t xml:space="preserve"> is also used to create </w:t>
      </w:r>
      <w:r w:rsidR="001A3861">
        <w:t xml:space="preserve">a </w:t>
      </w:r>
      <w:r>
        <w:t xml:space="preserve">singleton instance of the browser detection module. </w:t>
      </w:r>
    </w:p>
    <w:p w14:paraId="6ACD5B5E" w14:textId="77777777" w:rsidR="00ED0447" w:rsidRDefault="00ED0447" w:rsidP="0040420B">
      <w:pPr>
        <w:widowControl w:val="0"/>
        <w:autoSpaceDE w:val="0"/>
        <w:autoSpaceDN w:val="0"/>
        <w:adjustRightInd w:val="0"/>
      </w:pPr>
    </w:p>
    <w:p w14:paraId="703DC195" w14:textId="48A9B250" w:rsidR="0040420B" w:rsidRDefault="0040420B" w:rsidP="0040420B">
      <w:pPr>
        <w:widowControl w:val="0"/>
        <w:autoSpaceDE w:val="0"/>
        <w:autoSpaceDN w:val="0"/>
        <w:adjustRightInd w:val="0"/>
      </w:pPr>
      <w:r>
        <w:t>Browser detection (via the open source library WURFL</w:t>
      </w:r>
      <w:r w:rsidR="002028B4">
        <w:rPr>
          <w:rStyle w:val="FootnoteReference"/>
        </w:rPr>
        <w:footnoteReference w:id="3"/>
      </w:r>
      <w:r>
        <w:t xml:space="preserve">) checks the user agent string to determine if it is most appropriate to serve a desktop or mobile version of the site. Now that the site’s CSS is fully responsive, browser detection is </w:t>
      </w:r>
      <w:r w:rsidR="001A3861">
        <w:t>not used, but it remains available in case it is needed to enable or disable specific site features in the future</w:t>
      </w:r>
      <w:r>
        <w:t>.</w:t>
      </w:r>
    </w:p>
    <w:p w14:paraId="63370701" w14:textId="77777777" w:rsidR="00ED0447" w:rsidRDefault="00ED0447" w:rsidP="0040420B">
      <w:pPr>
        <w:widowControl w:val="0"/>
        <w:autoSpaceDE w:val="0"/>
        <w:autoSpaceDN w:val="0"/>
        <w:adjustRightInd w:val="0"/>
      </w:pPr>
    </w:p>
    <w:p w14:paraId="511493E5" w14:textId="3CC638C4" w:rsidR="00ED0447" w:rsidRDefault="00ED0447" w:rsidP="0040420B">
      <w:pPr>
        <w:widowControl w:val="0"/>
        <w:autoSpaceDE w:val="0"/>
        <w:autoSpaceDN w:val="0"/>
        <w:adjustRightInd w:val="0"/>
      </w:pPr>
      <w:r>
        <w:t xml:space="preserve">A few other free libraries are included in the solution. </w:t>
      </w:r>
      <w:proofErr w:type="spellStart"/>
      <w:r>
        <w:t>DDay</w:t>
      </w:r>
      <w:proofErr w:type="spellEnd"/>
      <w:r w:rsidR="002028B4">
        <w:rPr>
          <w:rStyle w:val="FootnoteReference"/>
        </w:rPr>
        <w:footnoteReference w:id="4"/>
      </w:r>
      <w:r>
        <w:t xml:space="preserve"> provides the ability to create iCal</w:t>
      </w:r>
      <w:r w:rsidR="002028B4">
        <w:t xml:space="preserve"> </w:t>
      </w:r>
      <w:r>
        <w:t xml:space="preserve">compatible files (for adding an event to the user’s calendar). The application uses Log4Net as its logging framework. </w:t>
      </w:r>
      <w:proofErr w:type="spellStart"/>
      <w:r>
        <w:t>Elmah</w:t>
      </w:r>
      <w:proofErr w:type="spellEnd"/>
      <w:r w:rsidR="002028B4">
        <w:rPr>
          <w:rStyle w:val="FootnoteReference"/>
        </w:rPr>
        <w:footnoteReference w:id="5"/>
      </w:r>
      <w:r>
        <w:t xml:space="preserve"> is included to support logging of unhandled exceptions.</w:t>
      </w:r>
    </w:p>
    <w:p w14:paraId="4F1007D6" w14:textId="77777777" w:rsidR="002028B4" w:rsidRDefault="002028B4" w:rsidP="002028B4">
      <w:pPr>
        <w:widowControl w:val="0"/>
        <w:autoSpaceDE w:val="0"/>
        <w:autoSpaceDN w:val="0"/>
        <w:adjustRightInd w:val="0"/>
      </w:pPr>
    </w:p>
    <w:p w14:paraId="35096E6A" w14:textId="77777777" w:rsidR="002028B4" w:rsidRPr="00906F31" w:rsidRDefault="002028B4" w:rsidP="002028B4">
      <w:pPr>
        <w:widowControl w:val="0"/>
        <w:autoSpaceDE w:val="0"/>
        <w:autoSpaceDN w:val="0"/>
        <w:adjustRightInd w:val="0"/>
        <w:rPr>
          <w:b/>
          <w:i/>
        </w:rPr>
      </w:pPr>
      <w:r>
        <w:rPr>
          <w:b/>
          <w:i/>
        </w:rPr>
        <w:t>Benefits Logic</w:t>
      </w:r>
    </w:p>
    <w:p w14:paraId="45DDB1E6" w14:textId="77777777" w:rsidR="002028B4" w:rsidRDefault="002028B4" w:rsidP="002028B4">
      <w:pPr>
        <w:widowControl w:val="0"/>
        <w:autoSpaceDE w:val="0"/>
        <w:autoSpaceDN w:val="0"/>
        <w:adjustRightInd w:val="0"/>
      </w:pPr>
    </w:p>
    <w:p w14:paraId="64FE92C7" w14:textId="49A047E3" w:rsidR="002028B4" w:rsidRDefault="00483240" w:rsidP="002028B4">
      <w:pPr>
        <w:widowControl w:val="0"/>
        <w:autoSpaceDE w:val="0"/>
        <w:autoSpaceDN w:val="0"/>
        <w:adjustRightInd w:val="0"/>
      </w:pPr>
      <w:r>
        <w:t xml:space="preserve">There were two key requirements driving the design of the Benefits Navigator: it must be stateless and it must not store any user data in the database. A stateless implementation is important not only because it is </w:t>
      </w:r>
      <w:r w:rsidR="00133889">
        <w:t xml:space="preserve">most </w:t>
      </w:r>
      <w:r>
        <w:t xml:space="preserve">consistent with the MVC design philosophy, but also because the production site runs in a web farm environment, where any given web request may be handled by a different web server from the last request. Not storing user data in the database is a derived requirement. The security </w:t>
      </w:r>
      <w:r w:rsidR="00133889">
        <w:t>guidelines</w:t>
      </w:r>
      <w:r>
        <w:t xml:space="preserve"> that EWIS had in place at the time of launch required web applications to connect to the database via a data source name (DSN)</w:t>
      </w:r>
      <w:r w:rsidR="00133889">
        <w:t xml:space="preserve"> with Open Database Connectivity (ODBC)</w:t>
      </w:r>
      <w:r>
        <w:t>. Entity Framework is not compatible with DSN</w:t>
      </w:r>
      <w:r w:rsidR="00133889">
        <w:t xml:space="preserve"> or ODBC</w:t>
      </w:r>
      <w:r>
        <w:t xml:space="preserve">, so the only alternative to meet the EWIS security requirements was to make the </w:t>
      </w:r>
      <w:proofErr w:type="spellStart"/>
      <w:r>
        <w:t>ExploreVA</w:t>
      </w:r>
      <w:proofErr w:type="spellEnd"/>
      <w:r>
        <w:t xml:space="preserve"> database read-only.</w:t>
      </w:r>
    </w:p>
    <w:p w14:paraId="729E3999" w14:textId="77777777" w:rsidR="008E3F77" w:rsidRDefault="008E3F77" w:rsidP="002028B4">
      <w:pPr>
        <w:widowControl w:val="0"/>
        <w:autoSpaceDE w:val="0"/>
        <w:autoSpaceDN w:val="0"/>
        <w:adjustRightInd w:val="0"/>
      </w:pPr>
    </w:p>
    <w:p w14:paraId="3B148A49" w14:textId="41EEC1E1" w:rsidR="008E3F77" w:rsidRDefault="008E3F77" w:rsidP="002028B4">
      <w:pPr>
        <w:widowControl w:val="0"/>
        <w:autoSpaceDE w:val="0"/>
        <w:autoSpaceDN w:val="0"/>
        <w:adjustRightInd w:val="0"/>
      </w:pPr>
      <w:r>
        <w:t>The web application uses two browser cookies to hold the user’s session data while they are interacting with the Benefits Navigator. One (“</w:t>
      </w:r>
      <w:proofErr w:type="spellStart"/>
      <w:r>
        <w:t>pagesVisited</w:t>
      </w:r>
      <w:proofErr w:type="spellEnd"/>
      <w:r>
        <w:t>”) stores a comma-separated list of all pages they have answered questions on so far. Since there is more than one path out of each page, knowing the actual path taken is important for two reasons. First, it helps determine the correct path when backtracking to an earlier page. Second, it improves the accuracy of estimating the percent completion for the survey as a whole.</w:t>
      </w:r>
      <w:r w:rsidR="00133889" w:rsidRPr="00133889">
        <w:t xml:space="preserve"> </w:t>
      </w:r>
      <w:r w:rsidR="00133889">
        <w:t xml:space="preserve">In cases where the user backs up, the </w:t>
      </w:r>
      <w:r w:rsidR="00133889">
        <w:lastRenderedPageBreak/>
        <w:t>abandoned parts of their current visit tree are pruned off, so the list only covers the currently active path from the first page to their current location.</w:t>
      </w:r>
    </w:p>
    <w:p w14:paraId="429F8F4A" w14:textId="77777777" w:rsidR="008E3F77" w:rsidRDefault="008E3F77" w:rsidP="002028B4">
      <w:pPr>
        <w:widowControl w:val="0"/>
        <w:autoSpaceDE w:val="0"/>
        <w:autoSpaceDN w:val="0"/>
        <w:adjustRightInd w:val="0"/>
      </w:pPr>
    </w:p>
    <w:p w14:paraId="7E48D76E" w14:textId="793E483C" w:rsidR="008E3F77" w:rsidRDefault="008E3F77" w:rsidP="002028B4">
      <w:pPr>
        <w:widowControl w:val="0"/>
        <w:autoSpaceDE w:val="0"/>
        <w:autoSpaceDN w:val="0"/>
        <w:adjustRightInd w:val="0"/>
      </w:pPr>
      <w:r>
        <w:t>The other cookie (“</w:t>
      </w:r>
      <w:proofErr w:type="spellStart"/>
      <w:r>
        <w:t>answerIdList</w:t>
      </w:r>
      <w:proofErr w:type="spellEnd"/>
      <w:r>
        <w:t xml:space="preserve">”) stores a comma-separated list of all answers provided so far. Like the </w:t>
      </w:r>
      <w:proofErr w:type="spellStart"/>
      <w:r>
        <w:t>pagesVisited</w:t>
      </w:r>
      <w:proofErr w:type="spellEnd"/>
      <w:r>
        <w:t xml:space="preserve"> cookie, it only stores answers for the currently active path. Once the user completes the survey, their full list of answers is used to determine the applicable benefits. This list is encoded into a unique alphanumeric string, which is a URL parameter for the final page in the benefits navigator. That allows the user to bookmark their benefits summary page and return to it later. The application will decode the URL parameter and derive the list of answers, which it uses to re-create the list of benefits.</w:t>
      </w:r>
    </w:p>
    <w:p w14:paraId="45234FCF" w14:textId="77777777" w:rsidR="0010567C" w:rsidRDefault="0010567C" w:rsidP="002028B4">
      <w:pPr>
        <w:widowControl w:val="0"/>
        <w:autoSpaceDE w:val="0"/>
        <w:autoSpaceDN w:val="0"/>
        <w:adjustRightInd w:val="0"/>
      </w:pPr>
    </w:p>
    <w:p w14:paraId="76B98E24" w14:textId="61496A42" w:rsidR="0010567C" w:rsidRDefault="0010567C" w:rsidP="002028B4">
      <w:pPr>
        <w:widowControl w:val="0"/>
        <w:autoSpaceDE w:val="0"/>
        <w:autoSpaceDN w:val="0"/>
        <w:adjustRightInd w:val="0"/>
      </w:pPr>
      <w:r>
        <w:t>See the Memento class</w:t>
      </w:r>
      <w:r>
        <w:rPr>
          <w:rStyle w:val="FootnoteReference"/>
        </w:rPr>
        <w:footnoteReference w:id="6"/>
      </w:r>
      <w:r>
        <w:t xml:space="preserve"> for details on how a list of answers is converted to an alphanumeric string and back. </w:t>
      </w:r>
      <w:r w:rsidR="00220559">
        <w:t>Since there are only about 200 unique answer choices to all questions, the full set of answers can be represented by an ordered sequence of ones and zeros, where one represents an answer that was chosen, and zero represents one that was not. This creates a large integer, which is encoded 6 bits at a time. Each encoded digit corresponds to one of 64 unique character choices.</w:t>
      </w:r>
      <w:r w:rsidR="00220559">
        <w:rPr>
          <w:rStyle w:val="FootnoteReference"/>
        </w:rPr>
        <w:footnoteReference w:id="7"/>
      </w:r>
      <w:r w:rsidR="00220559">
        <w:t xml:space="preserve"> The actual logic is a little more complicated, since it includes</w:t>
      </w:r>
      <w:r w:rsidR="00FD77CE">
        <w:t xml:space="preserve"> a version indicator and</w:t>
      </w:r>
      <w:r w:rsidR="00220559">
        <w:t xml:space="preserve"> the ability to </w:t>
      </w:r>
      <w:r w:rsidR="00133889">
        <w:t>compress and expand strings as needed</w:t>
      </w:r>
      <w:r w:rsidR="00220559">
        <w:t xml:space="preserve">. </w:t>
      </w:r>
    </w:p>
    <w:p w14:paraId="1551CE69" w14:textId="77777777" w:rsidR="002028B4" w:rsidRDefault="002028B4" w:rsidP="002028B4">
      <w:pPr>
        <w:widowControl w:val="0"/>
        <w:autoSpaceDE w:val="0"/>
        <w:autoSpaceDN w:val="0"/>
        <w:adjustRightInd w:val="0"/>
      </w:pPr>
    </w:p>
    <w:p w14:paraId="7E685E1E" w14:textId="1891A210" w:rsidR="002028B4" w:rsidRPr="00906F31" w:rsidRDefault="002028B4" w:rsidP="002028B4">
      <w:pPr>
        <w:widowControl w:val="0"/>
        <w:autoSpaceDE w:val="0"/>
        <w:autoSpaceDN w:val="0"/>
        <w:adjustRightInd w:val="0"/>
        <w:rPr>
          <w:b/>
          <w:i/>
        </w:rPr>
      </w:pPr>
      <w:r>
        <w:rPr>
          <w:b/>
          <w:i/>
        </w:rPr>
        <w:t>Events</w:t>
      </w:r>
    </w:p>
    <w:p w14:paraId="04EFAC26" w14:textId="77777777" w:rsidR="002028B4" w:rsidRDefault="002028B4" w:rsidP="002028B4">
      <w:pPr>
        <w:widowControl w:val="0"/>
        <w:autoSpaceDE w:val="0"/>
        <w:autoSpaceDN w:val="0"/>
        <w:adjustRightInd w:val="0"/>
      </w:pPr>
    </w:p>
    <w:p w14:paraId="79ABDC08" w14:textId="6FC68BE0" w:rsidR="002028B4" w:rsidRDefault="00FD77CE" w:rsidP="002028B4">
      <w:pPr>
        <w:widowControl w:val="0"/>
        <w:autoSpaceDE w:val="0"/>
        <w:autoSpaceDN w:val="0"/>
        <w:adjustRightInd w:val="0"/>
      </w:pPr>
      <w:r>
        <w:t>The events page is used to advertise upcoming outreach events, and to allow users to provide their email address for event related notifications. This page was originally designed to be entirely data-driven, so that all event-specific details come from the database. In practice, however, each event has had some unique requirements related to how it is depicted on the site. As a result, the current implementation of the events page pulls some information from the database, but also relies on the view and view model to provide additional customization.</w:t>
      </w:r>
      <w:r w:rsidR="00414A41">
        <w:t xml:space="preserve"> The page is capable of supporting multiple events that the user can sign up for at the same time, but in practice only one event has been published at a time.</w:t>
      </w:r>
    </w:p>
    <w:p w14:paraId="1670904A" w14:textId="77777777" w:rsidR="004E34A9" w:rsidRDefault="004E34A9" w:rsidP="000C44EF">
      <w:pPr>
        <w:widowControl w:val="0"/>
        <w:autoSpaceDE w:val="0"/>
        <w:autoSpaceDN w:val="0"/>
        <w:adjustRightInd w:val="0"/>
      </w:pPr>
    </w:p>
    <w:p w14:paraId="775C1B7B" w14:textId="3A5552AE" w:rsidR="004E34A9" w:rsidRDefault="00645908" w:rsidP="000C44EF">
      <w:pPr>
        <w:widowControl w:val="0"/>
        <w:autoSpaceDE w:val="0"/>
        <w:autoSpaceDN w:val="0"/>
        <w:adjustRightInd w:val="0"/>
      </w:pPr>
      <w:r>
        <w:t>Each event has its own email list in GovDelivery that is used to collect emails, and notify users with reminders as the event date approaches. There is also a GovDelivery list for the series of outreach events, and of course the overall VA email list that currently has about a million subscribers. When users sign up for the event-specific email list, they can choose to subscribe to one or both of the other lists as well. All sign-ups are handled through the GovDelivery web API.</w:t>
      </w:r>
    </w:p>
    <w:p w14:paraId="6BE7E551" w14:textId="77777777" w:rsidR="00645908" w:rsidRDefault="00645908" w:rsidP="000C44EF">
      <w:pPr>
        <w:widowControl w:val="0"/>
        <w:autoSpaceDE w:val="0"/>
        <w:autoSpaceDN w:val="0"/>
        <w:adjustRightInd w:val="0"/>
      </w:pPr>
    </w:p>
    <w:p w14:paraId="7651B998" w14:textId="092EEF5E" w:rsidR="00645908" w:rsidRDefault="00645908" w:rsidP="000C44EF">
      <w:pPr>
        <w:widowControl w:val="0"/>
        <w:autoSpaceDE w:val="0"/>
        <w:autoSpaceDN w:val="0"/>
        <w:adjustRightInd w:val="0"/>
      </w:pPr>
      <w:r>
        <w:t>A new event can be added to the database via SQL insert statement like this:</w:t>
      </w:r>
    </w:p>
    <w:p w14:paraId="3849FB00" w14:textId="77777777" w:rsidR="00645908" w:rsidRDefault="00645908" w:rsidP="000C44EF">
      <w:pPr>
        <w:widowControl w:val="0"/>
        <w:autoSpaceDE w:val="0"/>
        <w:autoSpaceDN w:val="0"/>
        <w:adjustRightInd w:val="0"/>
      </w:pPr>
    </w:p>
    <w:p w14:paraId="78E26182" w14:textId="77777777" w:rsidR="00645908" w:rsidRPr="00645908" w:rsidRDefault="00645908" w:rsidP="00645908">
      <w:pPr>
        <w:widowControl w:val="0"/>
        <w:autoSpaceDE w:val="0"/>
        <w:autoSpaceDN w:val="0"/>
        <w:adjustRightInd w:val="0"/>
        <w:rPr>
          <w:rFonts w:ascii="Courier New" w:hAnsi="Courier New" w:cs="Courier New"/>
          <w:sz w:val="16"/>
          <w:szCs w:val="16"/>
        </w:rPr>
      </w:pPr>
      <w:r w:rsidRPr="00645908">
        <w:rPr>
          <w:rFonts w:ascii="Courier New" w:hAnsi="Courier New" w:cs="Courier New"/>
          <w:sz w:val="16"/>
          <w:szCs w:val="16"/>
        </w:rPr>
        <w:t xml:space="preserve">INSERT INTO </w:t>
      </w:r>
      <w:proofErr w:type="spellStart"/>
      <w:proofErr w:type="gramStart"/>
      <w:r w:rsidRPr="00645908">
        <w:rPr>
          <w:rFonts w:ascii="Courier New" w:hAnsi="Courier New" w:cs="Courier New"/>
          <w:sz w:val="16"/>
          <w:szCs w:val="16"/>
        </w:rPr>
        <w:t>CalendarEvents</w:t>
      </w:r>
      <w:proofErr w:type="spellEnd"/>
      <w:r w:rsidRPr="00645908">
        <w:rPr>
          <w:rFonts w:ascii="Courier New" w:hAnsi="Courier New" w:cs="Courier New"/>
          <w:sz w:val="16"/>
          <w:szCs w:val="16"/>
        </w:rPr>
        <w:t>(</w:t>
      </w:r>
      <w:proofErr w:type="gramEnd"/>
    </w:p>
    <w:p w14:paraId="1FC3A83F" w14:textId="77777777" w:rsidR="00645908" w:rsidRPr="00645908" w:rsidRDefault="00645908" w:rsidP="00645908">
      <w:pPr>
        <w:widowControl w:val="0"/>
        <w:autoSpaceDE w:val="0"/>
        <w:autoSpaceDN w:val="0"/>
        <w:adjustRightInd w:val="0"/>
        <w:rPr>
          <w:rFonts w:ascii="Courier New" w:hAnsi="Courier New" w:cs="Courier New"/>
          <w:sz w:val="16"/>
          <w:szCs w:val="16"/>
        </w:rPr>
      </w:pPr>
      <w:r w:rsidRPr="00645908">
        <w:rPr>
          <w:rFonts w:ascii="Courier New" w:hAnsi="Courier New" w:cs="Courier New"/>
          <w:sz w:val="16"/>
          <w:szCs w:val="16"/>
        </w:rPr>
        <w:t xml:space="preserve">  [Title],</w:t>
      </w:r>
    </w:p>
    <w:p w14:paraId="301A41A5" w14:textId="77777777" w:rsidR="00645908" w:rsidRPr="00645908" w:rsidRDefault="00645908" w:rsidP="00645908">
      <w:pPr>
        <w:widowControl w:val="0"/>
        <w:autoSpaceDE w:val="0"/>
        <w:autoSpaceDN w:val="0"/>
        <w:adjustRightInd w:val="0"/>
        <w:rPr>
          <w:rFonts w:ascii="Courier New" w:hAnsi="Courier New" w:cs="Courier New"/>
          <w:sz w:val="16"/>
          <w:szCs w:val="16"/>
        </w:rPr>
      </w:pPr>
      <w:r w:rsidRPr="00645908">
        <w:rPr>
          <w:rFonts w:ascii="Courier New" w:hAnsi="Courier New" w:cs="Courier New"/>
          <w:sz w:val="16"/>
          <w:szCs w:val="16"/>
        </w:rPr>
        <w:t xml:space="preserve">  [Start]</w:t>
      </w:r>
      <w:proofErr w:type="gramStart"/>
      <w:r w:rsidRPr="00645908">
        <w:rPr>
          <w:rFonts w:ascii="Courier New" w:hAnsi="Courier New" w:cs="Courier New"/>
          <w:sz w:val="16"/>
          <w:szCs w:val="16"/>
        </w:rPr>
        <w:t>,[</w:t>
      </w:r>
      <w:proofErr w:type="gramEnd"/>
      <w:r w:rsidRPr="00645908">
        <w:rPr>
          <w:rFonts w:ascii="Courier New" w:hAnsi="Courier New" w:cs="Courier New"/>
          <w:sz w:val="16"/>
          <w:szCs w:val="16"/>
        </w:rPr>
        <w:t>End],[</w:t>
      </w:r>
      <w:proofErr w:type="spellStart"/>
      <w:r w:rsidRPr="00645908">
        <w:rPr>
          <w:rFonts w:ascii="Courier New" w:hAnsi="Courier New" w:cs="Courier New"/>
          <w:sz w:val="16"/>
          <w:szCs w:val="16"/>
        </w:rPr>
        <w:t>TimeZone</w:t>
      </w:r>
      <w:proofErr w:type="spellEnd"/>
      <w:r w:rsidRPr="00645908">
        <w:rPr>
          <w:rFonts w:ascii="Courier New" w:hAnsi="Courier New" w:cs="Courier New"/>
          <w:sz w:val="16"/>
          <w:szCs w:val="16"/>
        </w:rPr>
        <w:t>],</w:t>
      </w:r>
    </w:p>
    <w:p w14:paraId="7A5518BA" w14:textId="77777777" w:rsidR="00645908" w:rsidRPr="00645908" w:rsidRDefault="00645908" w:rsidP="00645908">
      <w:pPr>
        <w:widowControl w:val="0"/>
        <w:autoSpaceDE w:val="0"/>
        <w:autoSpaceDN w:val="0"/>
        <w:adjustRightInd w:val="0"/>
        <w:rPr>
          <w:rFonts w:ascii="Courier New" w:hAnsi="Courier New" w:cs="Courier New"/>
          <w:sz w:val="16"/>
          <w:szCs w:val="16"/>
        </w:rPr>
      </w:pPr>
      <w:r w:rsidRPr="00645908">
        <w:rPr>
          <w:rFonts w:ascii="Courier New" w:hAnsi="Courier New" w:cs="Courier New"/>
          <w:sz w:val="16"/>
          <w:szCs w:val="16"/>
        </w:rPr>
        <w:t xml:space="preserve">  [Location]</w:t>
      </w:r>
      <w:proofErr w:type="gramStart"/>
      <w:r w:rsidRPr="00645908">
        <w:rPr>
          <w:rFonts w:ascii="Courier New" w:hAnsi="Courier New" w:cs="Courier New"/>
          <w:sz w:val="16"/>
          <w:szCs w:val="16"/>
        </w:rPr>
        <w:t>,[</w:t>
      </w:r>
      <w:proofErr w:type="spellStart"/>
      <w:proofErr w:type="gramEnd"/>
      <w:r w:rsidRPr="00645908">
        <w:rPr>
          <w:rFonts w:ascii="Courier New" w:hAnsi="Courier New" w:cs="Courier New"/>
          <w:sz w:val="16"/>
          <w:szCs w:val="16"/>
        </w:rPr>
        <w:t>LocationUrl</w:t>
      </w:r>
      <w:proofErr w:type="spellEnd"/>
      <w:r w:rsidRPr="00645908">
        <w:rPr>
          <w:rFonts w:ascii="Courier New" w:hAnsi="Courier New" w:cs="Courier New"/>
          <w:sz w:val="16"/>
          <w:szCs w:val="16"/>
        </w:rPr>
        <w:t>],</w:t>
      </w:r>
    </w:p>
    <w:p w14:paraId="2DA283D8" w14:textId="77777777" w:rsidR="00645908" w:rsidRPr="00645908" w:rsidRDefault="00645908" w:rsidP="00645908">
      <w:pPr>
        <w:widowControl w:val="0"/>
        <w:autoSpaceDE w:val="0"/>
        <w:autoSpaceDN w:val="0"/>
        <w:adjustRightInd w:val="0"/>
        <w:rPr>
          <w:rFonts w:ascii="Courier New" w:hAnsi="Courier New" w:cs="Courier New"/>
          <w:sz w:val="16"/>
          <w:szCs w:val="16"/>
        </w:rPr>
      </w:pPr>
      <w:r w:rsidRPr="00645908">
        <w:rPr>
          <w:rFonts w:ascii="Courier New" w:hAnsi="Courier New" w:cs="Courier New"/>
          <w:sz w:val="16"/>
          <w:szCs w:val="16"/>
        </w:rPr>
        <w:t xml:space="preserve">  [Description],</w:t>
      </w:r>
    </w:p>
    <w:p w14:paraId="4EA8BB14" w14:textId="77777777" w:rsidR="00645908" w:rsidRPr="00645908" w:rsidRDefault="00645908" w:rsidP="00645908">
      <w:pPr>
        <w:widowControl w:val="0"/>
        <w:autoSpaceDE w:val="0"/>
        <w:autoSpaceDN w:val="0"/>
        <w:adjustRightInd w:val="0"/>
        <w:rPr>
          <w:rFonts w:ascii="Courier New" w:hAnsi="Courier New" w:cs="Courier New"/>
          <w:sz w:val="16"/>
          <w:szCs w:val="16"/>
        </w:rPr>
      </w:pPr>
      <w:r w:rsidRPr="00645908">
        <w:rPr>
          <w:rFonts w:ascii="Courier New" w:hAnsi="Courier New" w:cs="Courier New"/>
          <w:sz w:val="16"/>
          <w:szCs w:val="16"/>
        </w:rPr>
        <w:t xml:space="preserve">  [</w:t>
      </w:r>
      <w:proofErr w:type="spellStart"/>
      <w:r w:rsidRPr="00645908">
        <w:rPr>
          <w:rFonts w:ascii="Courier New" w:hAnsi="Courier New" w:cs="Courier New"/>
          <w:sz w:val="16"/>
          <w:szCs w:val="16"/>
        </w:rPr>
        <w:t>IsAllDay</w:t>
      </w:r>
      <w:proofErr w:type="spellEnd"/>
      <w:r w:rsidRPr="00645908">
        <w:rPr>
          <w:rFonts w:ascii="Courier New" w:hAnsi="Courier New" w:cs="Courier New"/>
          <w:sz w:val="16"/>
          <w:szCs w:val="16"/>
        </w:rPr>
        <w:t>]</w:t>
      </w:r>
      <w:proofErr w:type="gramStart"/>
      <w:r w:rsidRPr="00645908">
        <w:rPr>
          <w:rFonts w:ascii="Courier New" w:hAnsi="Courier New" w:cs="Courier New"/>
          <w:sz w:val="16"/>
          <w:szCs w:val="16"/>
        </w:rPr>
        <w:t>,[</w:t>
      </w:r>
      <w:proofErr w:type="spellStart"/>
      <w:proofErr w:type="gramEnd"/>
      <w:r w:rsidRPr="00645908">
        <w:rPr>
          <w:rFonts w:ascii="Courier New" w:hAnsi="Courier New" w:cs="Courier New"/>
          <w:sz w:val="16"/>
          <w:szCs w:val="16"/>
        </w:rPr>
        <w:t>FileName</w:t>
      </w:r>
      <w:proofErr w:type="spellEnd"/>
      <w:r w:rsidRPr="00645908">
        <w:rPr>
          <w:rFonts w:ascii="Courier New" w:hAnsi="Courier New" w:cs="Courier New"/>
          <w:sz w:val="16"/>
          <w:szCs w:val="16"/>
        </w:rPr>
        <w:t>],</w:t>
      </w:r>
    </w:p>
    <w:p w14:paraId="3A1DBE4A" w14:textId="77777777" w:rsidR="00645908" w:rsidRPr="00645908" w:rsidRDefault="00645908" w:rsidP="00645908">
      <w:pPr>
        <w:widowControl w:val="0"/>
        <w:autoSpaceDE w:val="0"/>
        <w:autoSpaceDN w:val="0"/>
        <w:adjustRightInd w:val="0"/>
        <w:rPr>
          <w:rFonts w:ascii="Courier New" w:hAnsi="Courier New" w:cs="Courier New"/>
          <w:sz w:val="16"/>
          <w:szCs w:val="16"/>
        </w:rPr>
      </w:pPr>
      <w:r w:rsidRPr="00645908">
        <w:rPr>
          <w:rFonts w:ascii="Courier New" w:hAnsi="Courier New" w:cs="Courier New"/>
          <w:sz w:val="16"/>
          <w:szCs w:val="16"/>
        </w:rPr>
        <w:t xml:space="preserve">  [</w:t>
      </w:r>
      <w:proofErr w:type="spellStart"/>
      <w:r w:rsidRPr="00645908">
        <w:rPr>
          <w:rFonts w:ascii="Courier New" w:hAnsi="Courier New" w:cs="Courier New"/>
          <w:sz w:val="16"/>
          <w:szCs w:val="16"/>
        </w:rPr>
        <w:t>SignUpList</w:t>
      </w:r>
      <w:proofErr w:type="spellEnd"/>
      <w:r w:rsidRPr="00645908">
        <w:rPr>
          <w:rFonts w:ascii="Courier New" w:hAnsi="Courier New" w:cs="Courier New"/>
          <w:sz w:val="16"/>
          <w:szCs w:val="16"/>
        </w:rPr>
        <w:t>],</w:t>
      </w:r>
    </w:p>
    <w:p w14:paraId="2219F66D" w14:textId="77777777" w:rsidR="00645908" w:rsidRPr="00645908" w:rsidRDefault="00645908" w:rsidP="00645908">
      <w:pPr>
        <w:widowControl w:val="0"/>
        <w:autoSpaceDE w:val="0"/>
        <w:autoSpaceDN w:val="0"/>
        <w:adjustRightInd w:val="0"/>
        <w:rPr>
          <w:rFonts w:ascii="Courier New" w:hAnsi="Courier New" w:cs="Courier New"/>
          <w:sz w:val="16"/>
          <w:szCs w:val="16"/>
        </w:rPr>
      </w:pPr>
      <w:r w:rsidRPr="00645908">
        <w:rPr>
          <w:rFonts w:ascii="Courier New" w:hAnsi="Courier New" w:cs="Courier New"/>
          <w:sz w:val="16"/>
          <w:szCs w:val="16"/>
        </w:rPr>
        <w:t xml:space="preserve">  [Hangout],</w:t>
      </w:r>
    </w:p>
    <w:p w14:paraId="590F6965" w14:textId="77777777" w:rsidR="00645908" w:rsidRDefault="00645908" w:rsidP="00645908">
      <w:pPr>
        <w:widowControl w:val="0"/>
        <w:autoSpaceDE w:val="0"/>
        <w:autoSpaceDN w:val="0"/>
        <w:adjustRightInd w:val="0"/>
        <w:rPr>
          <w:rFonts w:ascii="Courier New" w:hAnsi="Courier New" w:cs="Courier New"/>
          <w:sz w:val="16"/>
          <w:szCs w:val="16"/>
        </w:rPr>
      </w:pPr>
      <w:r w:rsidRPr="00645908">
        <w:rPr>
          <w:rFonts w:ascii="Courier New" w:hAnsi="Courier New" w:cs="Courier New"/>
          <w:sz w:val="16"/>
          <w:szCs w:val="16"/>
        </w:rPr>
        <w:t xml:space="preserve">  [</w:t>
      </w:r>
      <w:proofErr w:type="spellStart"/>
      <w:r w:rsidRPr="00645908">
        <w:rPr>
          <w:rFonts w:ascii="Courier New" w:hAnsi="Courier New" w:cs="Courier New"/>
          <w:sz w:val="16"/>
          <w:szCs w:val="16"/>
        </w:rPr>
        <w:t>InnerDescription</w:t>
      </w:r>
      <w:proofErr w:type="spellEnd"/>
      <w:r w:rsidRPr="00645908">
        <w:rPr>
          <w:rFonts w:ascii="Courier New" w:hAnsi="Courier New" w:cs="Courier New"/>
          <w:sz w:val="16"/>
          <w:szCs w:val="16"/>
        </w:rPr>
        <w:t>]</w:t>
      </w:r>
    </w:p>
    <w:p w14:paraId="27251B11" w14:textId="77777777" w:rsidR="00645908" w:rsidRPr="00645908" w:rsidRDefault="00645908" w:rsidP="00645908">
      <w:pPr>
        <w:widowControl w:val="0"/>
        <w:autoSpaceDE w:val="0"/>
        <w:autoSpaceDN w:val="0"/>
        <w:adjustRightInd w:val="0"/>
        <w:rPr>
          <w:rFonts w:ascii="Courier New" w:hAnsi="Courier New" w:cs="Courier New"/>
          <w:sz w:val="16"/>
          <w:szCs w:val="16"/>
        </w:rPr>
      </w:pPr>
    </w:p>
    <w:p w14:paraId="42B95467" w14:textId="7EC0CD49" w:rsidR="00645908" w:rsidRDefault="00645908" w:rsidP="00645908">
      <w:pPr>
        <w:widowControl w:val="0"/>
        <w:autoSpaceDE w:val="0"/>
        <w:autoSpaceDN w:val="0"/>
        <w:adjustRightInd w:val="0"/>
        <w:rPr>
          <w:rFonts w:ascii="Courier New" w:hAnsi="Courier New" w:cs="Courier New"/>
          <w:sz w:val="16"/>
          <w:szCs w:val="16"/>
        </w:rPr>
      </w:pPr>
      <w:r w:rsidRPr="00645908">
        <w:rPr>
          <w:rFonts w:ascii="Courier New" w:hAnsi="Courier New" w:cs="Courier New"/>
          <w:sz w:val="16"/>
          <w:szCs w:val="16"/>
        </w:rPr>
        <w:t>)</w:t>
      </w:r>
      <w:r>
        <w:rPr>
          <w:rFonts w:ascii="Courier New" w:hAnsi="Courier New" w:cs="Courier New"/>
          <w:sz w:val="16"/>
          <w:szCs w:val="16"/>
        </w:rPr>
        <w:t xml:space="preserve"> </w:t>
      </w:r>
      <w:proofErr w:type="gramStart"/>
      <w:r w:rsidRPr="00645908">
        <w:rPr>
          <w:rFonts w:ascii="Courier New" w:hAnsi="Courier New" w:cs="Courier New"/>
          <w:sz w:val="16"/>
          <w:szCs w:val="16"/>
        </w:rPr>
        <w:t>VALUES(</w:t>
      </w:r>
      <w:proofErr w:type="gramEnd"/>
    </w:p>
    <w:p w14:paraId="45906800" w14:textId="77777777" w:rsidR="00645908" w:rsidRPr="00645908" w:rsidRDefault="00645908" w:rsidP="00645908">
      <w:pPr>
        <w:widowControl w:val="0"/>
        <w:autoSpaceDE w:val="0"/>
        <w:autoSpaceDN w:val="0"/>
        <w:adjustRightInd w:val="0"/>
        <w:rPr>
          <w:rFonts w:ascii="Courier New" w:hAnsi="Courier New" w:cs="Courier New"/>
          <w:sz w:val="16"/>
          <w:szCs w:val="16"/>
        </w:rPr>
      </w:pPr>
    </w:p>
    <w:p w14:paraId="5AE7CD41" w14:textId="77777777" w:rsidR="00645908" w:rsidRPr="00645908" w:rsidRDefault="00645908" w:rsidP="00645908">
      <w:pPr>
        <w:widowControl w:val="0"/>
        <w:autoSpaceDE w:val="0"/>
        <w:autoSpaceDN w:val="0"/>
        <w:adjustRightInd w:val="0"/>
        <w:rPr>
          <w:rFonts w:ascii="Courier New" w:hAnsi="Courier New" w:cs="Courier New"/>
          <w:sz w:val="16"/>
          <w:szCs w:val="16"/>
        </w:rPr>
      </w:pPr>
      <w:r w:rsidRPr="00645908">
        <w:rPr>
          <w:rFonts w:ascii="Courier New" w:hAnsi="Courier New" w:cs="Courier New"/>
          <w:sz w:val="16"/>
          <w:szCs w:val="16"/>
        </w:rPr>
        <w:t xml:space="preserve">  '#</w:t>
      </w:r>
      <w:proofErr w:type="spellStart"/>
      <w:r w:rsidRPr="00645908">
        <w:rPr>
          <w:rFonts w:ascii="Courier New" w:hAnsi="Courier New" w:cs="Courier New"/>
          <w:sz w:val="16"/>
          <w:szCs w:val="16"/>
        </w:rPr>
        <w:t>ExploreVA</w:t>
      </w:r>
      <w:proofErr w:type="spellEnd"/>
      <w:r w:rsidRPr="00645908">
        <w:rPr>
          <w:rFonts w:ascii="Courier New" w:hAnsi="Courier New" w:cs="Courier New"/>
          <w:sz w:val="16"/>
          <w:szCs w:val="16"/>
        </w:rPr>
        <w:t xml:space="preserve"> Twitter Chat: VA Memorial Benefits Honor Veterans', </w:t>
      </w:r>
    </w:p>
    <w:p w14:paraId="09BA2EA7" w14:textId="77777777" w:rsidR="00645908" w:rsidRPr="00645908" w:rsidRDefault="00645908" w:rsidP="00645908">
      <w:pPr>
        <w:widowControl w:val="0"/>
        <w:autoSpaceDE w:val="0"/>
        <w:autoSpaceDN w:val="0"/>
        <w:adjustRightInd w:val="0"/>
        <w:rPr>
          <w:rFonts w:ascii="Courier New" w:hAnsi="Courier New" w:cs="Courier New"/>
          <w:sz w:val="16"/>
          <w:szCs w:val="16"/>
        </w:rPr>
      </w:pPr>
      <w:r w:rsidRPr="00645908">
        <w:rPr>
          <w:rFonts w:ascii="Courier New" w:hAnsi="Courier New" w:cs="Courier New"/>
          <w:sz w:val="16"/>
          <w:szCs w:val="16"/>
        </w:rPr>
        <w:t xml:space="preserve">  '2015-05-20 15:00:00', '2015-05-05 16:00:00', 'EDT', </w:t>
      </w:r>
    </w:p>
    <w:p w14:paraId="469C6FB2" w14:textId="77777777" w:rsidR="00645908" w:rsidRPr="00645908" w:rsidRDefault="00645908" w:rsidP="00645908">
      <w:pPr>
        <w:widowControl w:val="0"/>
        <w:autoSpaceDE w:val="0"/>
        <w:autoSpaceDN w:val="0"/>
        <w:adjustRightInd w:val="0"/>
        <w:rPr>
          <w:rFonts w:ascii="Courier New" w:hAnsi="Courier New" w:cs="Courier New"/>
          <w:sz w:val="16"/>
          <w:szCs w:val="16"/>
        </w:rPr>
      </w:pPr>
      <w:r w:rsidRPr="00645908">
        <w:rPr>
          <w:rFonts w:ascii="Courier New" w:hAnsi="Courier New" w:cs="Courier New"/>
          <w:sz w:val="16"/>
          <w:szCs w:val="16"/>
        </w:rPr>
        <w:t xml:space="preserve">  '</w:t>
      </w:r>
      <w:proofErr w:type="gramStart"/>
      <w:r w:rsidRPr="00645908">
        <w:rPr>
          <w:rFonts w:ascii="Courier New" w:hAnsi="Courier New" w:cs="Courier New"/>
          <w:sz w:val="16"/>
          <w:szCs w:val="16"/>
        </w:rPr>
        <w:t>https</w:t>
      </w:r>
      <w:proofErr w:type="gramEnd"/>
      <w:r w:rsidRPr="00645908">
        <w:rPr>
          <w:rFonts w:ascii="Courier New" w:hAnsi="Courier New" w:cs="Courier New"/>
          <w:sz w:val="16"/>
          <w:szCs w:val="16"/>
        </w:rPr>
        <w:t>://twitter.com/</w:t>
      </w:r>
      <w:proofErr w:type="spellStart"/>
      <w:r w:rsidRPr="00645908">
        <w:rPr>
          <w:rFonts w:ascii="Courier New" w:hAnsi="Courier New" w:cs="Courier New"/>
          <w:sz w:val="16"/>
          <w:szCs w:val="16"/>
        </w:rPr>
        <w:t>search?q</w:t>
      </w:r>
      <w:proofErr w:type="spellEnd"/>
      <w:r w:rsidRPr="00645908">
        <w:rPr>
          <w:rFonts w:ascii="Courier New" w:hAnsi="Courier New" w:cs="Courier New"/>
          <w:sz w:val="16"/>
          <w:szCs w:val="16"/>
        </w:rPr>
        <w:t>=%23HonorAVeteran&amp;src=</w:t>
      </w:r>
      <w:proofErr w:type="spellStart"/>
      <w:r w:rsidRPr="00645908">
        <w:rPr>
          <w:rFonts w:ascii="Courier New" w:hAnsi="Courier New" w:cs="Courier New"/>
          <w:sz w:val="16"/>
          <w:szCs w:val="16"/>
        </w:rPr>
        <w:t>typd</w:t>
      </w:r>
      <w:proofErr w:type="spellEnd"/>
      <w:r w:rsidRPr="00645908">
        <w:rPr>
          <w:rFonts w:ascii="Courier New" w:hAnsi="Courier New" w:cs="Courier New"/>
          <w:sz w:val="16"/>
          <w:szCs w:val="16"/>
        </w:rPr>
        <w:t xml:space="preserve">', '', </w:t>
      </w:r>
    </w:p>
    <w:p w14:paraId="7A75CDE3" w14:textId="08379F8E" w:rsidR="00645908" w:rsidRPr="00645908" w:rsidRDefault="00645908" w:rsidP="00645908">
      <w:pPr>
        <w:widowControl w:val="0"/>
        <w:autoSpaceDE w:val="0"/>
        <w:autoSpaceDN w:val="0"/>
        <w:adjustRightInd w:val="0"/>
        <w:rPr>
          <w:rFonts w:ascii="Courier New" w:hAnsi="Courier New" w:cs="Courier New"/>
          <w:sz w:val="16"/>
          <w:szCs w:val="16"/>
        </w:rPr>
      </w:pPr>
      <w:r w:rsidRPr="00645908">
        <w:rPr>
          <w:rFonts w:ascii="Courier New" w:hAnsi="Courier New" w:cs="Courier New"/>
          <w:sz w:val="16"/>
          <w:szCs w:val="16"/>
        </w:rPr>
        <w:t xml:space="preserve">  'Join VA, American Legion representatives, and others in the Veteran community for a Twitter c</w:t>
      </w:r>
      <w:r>
        <w:rPr>
          <w:rFonts w:ascii="Courier New" w:hAnsi="Courier New" w:cs="Courier New"/>
          <w:sz w:val="16"/>
          <w:szCs w:val="16"/>
        </w:rPr>
        <w:t xml:space="preserve">hat about VA memorial </w:t>
      </w:r>
      <w:proofErr w:type="gramStart"/>
      <w:r>
        <w:rPr>
          <w:rFonts w:ascii="Courier New" w:hAnsi="Courier New" w:cs="Courier New"/>
          <w:sz w:val="16"/>
          <w:szCs w:val="16"/>
        </w:rPr>
        <w:t>benefits.</w:t>
      </w:r>
      <w:r w:rsidRPr="00645908">
        <w:rPr>
          <w:rFonts w:ascii="Courier New" w:hAnsi="Courier New" w:cs="Courier New"/>
          <w:sz w:val="16"/>
          <w:szCs w:val="16"/>
        </w:rPr>
        <w:t>',</w:t>
      </w:r>
      <w:proofErr w:type="gramEnd"/>
      <w:r w:rsidRPr="00645908">
        <w:rPr>
          <w:rFonts w:ascii="Courier New" w:hAnsi="Courier New" w:cs="Courier New"/>
          <w:sz w:val="16"/>
          <w:szCs w:val="16"/>
        </w:rPr>
        <w:t xml:space="preserve"> </w:t>
      </w:r>
    </w:p>
    <w:p w14:paraId="14686F95" w14:textId="77777777" w:rsidR="00645908" w:rsidRPr="00645908" w:rsidRDefault="00645908" w:rsidP="00645908">
      <w:pPr>
        <w:widowControl w:val="0"/>
        <w:autoSpaceDE w:val="0"/>
        <w:autoSpaceDN w:val="0"/>
        <w:adjustRightInd w:val="0"/>
        <w:rPr>
          <w:rFonts w:ascii="Courier New" w:hAnsi="Courier New" w:cs="Courier New"/>
          <w:sz w:val="16"/>
          <w:szCs w:val="16"/>
        </w:rPr>
      </w:pPr>
      <w:r w:rsidRPr="00645908">
        <w:rPr>
          <w:rFonts w:ascii="Courier New" w:hAnsi="Courier New" w:cs="Courier New"/>
          <w:sz w:val="16"/>
          <w:szCs w:val="16"/>
        </w:rPr>
        <w:t xml:space="preserve">  0, 'ExploreVA-MemorialBenefits-May2015',</w:t>
      </w:r>
    </w:p>
    <w:p w14:paraId="058D732F" w14:textId="77777777" w:rsidR="00645908" w:rsidRPr="00645908" w:rsidRDefault="00645908" w:rsidP="00645908">
      <w:pPr>
        <w:widowControl w:val="0"/>
        <w:autoSpaceDE w:val="0"/>
        <w:autoSpaceDN w:val="0"/>
        <w:adjustRightInd w:val="0"/>
        <w:rPr>
          <w:rFonts w:ascii="Courier New" w:hAnsi="Courier New" w:cs="Courier New"/>
          <w:sz w:val="16"/>
          <w:szCs w:val="16"/>
        </w:rPr>
      </w:pPr>
      <w:r w:rsidRPr="00645908">
        <w:rPr>
          <w:rFonts w:ascii="Courier New" w:hAnsi="Courier New" w:cs="Courier New"/>
          <w:sz w:val="16"/>
          <w:szCs w:val="16"/>
        </w:rPr>
        <w:t xml:space="preserve">  'USVA_61', </w:t>
      </w:r>
    </w:p>
    <w:p w14:paraId="1E889390" w14:textId="77777777" w:rsidR="00645908" w:rsidRPr="00645908" w:rsidRDefault="00645908" w:rsidP="00645908">
      <w:pPr>
        <w:widowControl w:val="0"/>
        <w:autoSpaceDE w:val="0"/>
        <w:autoSpaceDN w:val="0"/>
        <w:adjustRightInd w:val="0"/>
        <w:rPr>
          <w:rFonts w:ascii="Courier New" w:hAnsi="Courier New" w:cs="Courier New"/>
          <w:sz w:val="16"/>
          <w:szCs w:val="16"/>
        </w:rPr>
      </w:pPr>
      <w:r w:rsidRPr="00645908">
        <w:rPr>
          <w:rFonts w:ascii="Courier New" w:hAnsi="Courier New" w:cs="Courier New"/>
          <w:sz w:val="16"/>
          <w:szCs w:val="16"/>
        </w:rPr>
        <w:t xml:space="preserve">  '</w:t>
      </w:r>
      <w:proofErr w:type="gramStart"/>
      <w:r w:rsidRPr="00645908">
        <w:rPr>
          <w:rFonts w:ascii="Courier New" w:hAnsi="Courier New" w:cs="Courier New"/>
          <w:sz w:val="16"/>
          <w:szCs w:val="16"/>
        </w:rPr>
        <w:t>https</w:t>
      </w:r>
      <w:proofErr w:type="gramEnd"/>
      <w:r w:rsidRPr="00645908">
        <w:rPr>
          <w:rFonts w:ascii="Courier New" w:hAnsi="Courier New" w:cs="Courier New"/>
          <w:sz w:val="16"/>
          <w:szCs w:val="16"/>
        </w:rPr>
        <w:t>://twitter.com/</w:t>
      </w:r>
      <w:proofErr w:type="spellStart"/>
      <w:r w:rsidRPr="00645908">
        <w:rPr>
          <w:rFonts w:ascii="Courier New" w:hAnsi="Courier New" w:cs="Courier New"/>
          <w:sz w:val="16"/>
          <w:szCs w:val="16"/>
        </w:rPr>
        <w:t>search?q</w:t>
      </w:r>
      <w:proofErr w:type="spellEnd"/>
      <w:r w:rsidRPr="00645908">
        <w:rPr>
          <w:rFonts w:ascii="Courier New" w:hAnsi="Courier New" w:cs="Courier New"/>
          <w:sz w:val="16"/>
          <w:szCs w:val="16"/>
        </w:rPr>
        <w:t>=%23HonorAVeteran&amp;src=</w:t>
      </w:r>
      <w:proofErr w:type="spellStart"/>
      <w:r w:rsidRPr="00645908">
        <w:rPr>
          <w:rFonts w:ascii="Courier New" w:hAnsi="Courier New" w:cs="Courier New"/>
          <w:sz w:val="16"/>
          <w:szCs w:val="16"/>
        </w:rPr>
        <w:t>typd</w:t>
      </w:r>
      <w:proofErr w:type="spellEnd"/>
      <w:r w:rsidRPr="00645908">
        <w:rPr>
          <w:rFonts w:ascii="Courier New" w:hAnsi="Courier New" w:cs="Courier New"/>
          <w:sz w:val="16"/>
          <w:szCs w:val="16"/>
        </w:rPr>
        <w:t xml:space="preserve">', </w:t>
      </w:r>
    </w:p>
    <w:p w14:paraId="7891CBB5" w14:textId="11429F3B" w:rsidR="00645908" w:rsidRPr="00645908" w:rsidRDefault="00645908" w:rsidP="00645908">
      <w:pPr>
        <w:widowControl w:val="0"/>
        <w:autoSpaceDE w:val="0"/>
        <w:autoSpaceDN w:val="0"/>
        <w:adjustRightInd w:val="0"/>
        <w:rPr>
          <w:rFonts w:ascii="Courier New" w:hAnsi="Courier New" w:cs="Courier New"/>
          <w:sz w:val="16"/>
          <w:szCs w:val="16"/>
        </w:rPr>
      </w:pPr>
      <w:r w:rsidRPr="00645908">
        <w:rPr>
          <w:rFonts w:ascii="Courier New" w:hAnsi="Courier New" w:cs="Courier New"/>
          <w:sz w:val="16"/>
          <w:szCs w:val="16"/>
        </w:rPr>
        <w:t xml:space="preserve">  '#</w:t>
      </w:r>
      <w:proofErr w:type="spellStart"/>
      <w:r w:rsidRPr="00645908">
        <w:rPr>
          <w:rFonts w:ascii="Courier New" w:hAnsi="Courier New" w:cs="Courier New"/>
          <w:sz w:val="16"/>
          <w:szCs w:val="16"/>
        </w:rPr>
        <w:t>ExploreVA</w:t>
      </w:r>
      <w:proofErr w:type="spellEnd"/>
      <w:r w:rsidRPr="00645908">
        <w:rPr>
          <w:rFonts w:ascii="Courier New" w:hAnsi="Courier New" w:cs="Courier New"/>
          <w:sz w:val="16"/>
          <w:szCs w:val="16"/>
        </w:rPr>
        <w:t xml:space="preserve"> Twitter Chat: Join VA, American Legion representatives, and others in the Veteran community for a</w:t>
      </w:r>
      <w:r w:rsidR="0075568A">
        <w:rPr>
          <w:rFonts w:ascii="Courier New" w:hAnsi="Courier New" w:cs="Courier New"/>
          <w:sz w:val="16"/>
          <w:szCs w:val="16"/>
        </w:rPr>
        <w:t xml:space="preserve"> Twitter chat about VA memorial b</w:t>
      </w:r>
      <w:r w:rsidRPr="00645908">
        <w:rPr>
          <w:rFonts w:ascii="Courier New" w:hAnsi="Courier New" w:cs="Courier New"/>
          <w:sz w:val="16"/>
          <w:szCs w:val="16"/>
        </w:rPr>
        <w:t>enefits.</w:t>
      </w:r>
      <w:r w:rsidR="0075568A">
        <w:rPr>
          <w:rFonts w:ascii="Courier New" w:hAnsi="Courier New" w:cs="Courier New"/>
          <w:sz w:val="16"/>
          <w:szCs w:val="16"/>
        </w:rPr>
        <w:t xml:space="preserve"> </w:t>
      </w:r>
      <w:r w:rsidRPr="00645908">
        <w:rPr>
          <w:rFonts w:ascii="Courier New" w:hAnsi="Courier New" w:cs="Courier New"/>
          <w:sz w:val="16"/>
          <w:szCs w:val="16"/>
        </w:rPr>
        <w:t>||https://twitter.com/search?q=</w:t>
      </w:r>
      <w:r w:rsidR="00402A93">
        <w:rPr>
          <w:rFonts w:ascii="Courier New" w:hAnsi="Courier New" w:cs="Courier New"/>
          <w:sz w:val="16"/>
          <w:szCs w:val="16"/>
        </w:rPr>
        <w:t xml:space="preserve"> </w:t>
      </w:r>
      <w:r w:rsidRPr="00645908">
        <w:rPr>
          <w:rFonts w:ascii="Courier New" w:hAnsi="Courier New" w:cs="Courier New"/>
          <w:sz w:val="16"/>
          <w:szCs w:val="16"/>
        </w:rPr>
        <w:t>%23HonorAVeteran&amp;src=</w:t>
      </w:r>
      <w:proofErr w:type="spellStart"/>
      <w:r w:rsidRPr="00645908">
        <w:rPr>
          <w:rFonts w:ascii="Courier New" w:hAnsi="Courier New" w:cs="Courier New"/>
          <w:sz w:val="16"/>
          <w:szCs w:val="16"/>
        </w:rPr>
        <w:t>typd</w:t>
      </w:r>
      <w:proofErr w:type="spellEnd"/>
      <w:r w:rsidRPr="00645908">
        <w:rPr>
          <w:rFonts w:ascii="Courier New" w:hAnsi="Courier New" w:cs="Courier New"/>
          <w:sz w:val="16"/>
          <w:szCs w:val="16"/>
        </w:rPr>
        <w:t>'</w:t>
      </w:r>
    </w:p>
    <w:p w14:paraId="0C40DB23" w14:textId="77777777" w:rsidR="00645908" w:rsidRPr="00645908" w:rsidRDefault="00645908" w:rsidP="00645908">
      <w:pPr>
        <w:widowControl w:val="0"/>
        <w:autoSpaceDE w:val="0"/>
        <w:autoSpaceDN w:val="0"/>
        <w:adjustRightInd w:val="0"/>
        <w:rPr>
          <w:rFonts w:ascii="Courier New" w:hAnsi="Courier New" w:cs="Courier New"/>
          <w:sz w:val="16"/>
          <w:szCs w:val="16"/>
        </w:rPr>
      </w:pPr>
      <w:r w:rsidRPr="00645908">
        <w:rPr>
          <w:rFonts w:ascii="Courier New" w:hAnsi="Courier New" w:cs="Courier New"/>
          <w:sz w:val="16"/>
          <w:szCs w:val="16"/>
        </w:rPr>
        <w:t>)</w:t>
      </w:r>
    </w:p>
    <w:p w14:paraId="6D0AFDC4" w14:textId="2F239546" w:rsidR="00645908" w:rsidRPr="00645908" w:rsidRDefault="00645908" w:rsidP="00645908">
      <w:pPr>
        <w:widowControl w:val="0"/>
        <w:autoSpaceDE w:val="0"/>
        <w:autoSpaceDN w:val="0"/>
        <w:adjustRightInd w:val="0"/>
        <w:rPr>
          <w:rFonts w:ascii="Courier New" w:hAnsi="Courier New" w:cs="Courier New"/>
          <w:sz w:val="16"/>
          <w:szCs w:val="16"/>
        </w:rPr>
      </w:pPr>
      <w:r w:rsidRPr="00645908">
        <w:rPr>
          <w:rFonts w:ascii="Courier New" w:hAnsi="Courier New" w:cs="Courier New"/>
          <w:sz w:val="16"/>
          <w:szCs w:val="16"/>
        </w:rPr>
        <w:t>GO</w:t>
      </w:r>
    </w:p>
    <w:p w14:paraId="68A19DBF" w14:textId="77777777" w:rsidR="00645908" w:rsidRDefault="00645908" w:rsidP="000C44EF">
      <w:pPr>
        <w:widowControl w:val="0"/>
        <w:autoSpaceDE w:val="0"/>
        <w:autoSpaceDN w:val="0"/>
        <w:adjustRightInd w:val="0"/>
      </w:pPr>
    </w:p>
    <w:p w14:paraId="51A75F8C" w14:textId="3A391BD1" w:rsidR="0075568A" w:rsidRDefault="00645908" w:rsidP="000C44EF">
      <w:pPr>
        <w:widowControl w:val="0"/>
        <w:autoSpaceDE w:val="0"/>
        <w:autoSpaceDN w:val="0"/>
        <w:adjustRightInd w:val="0"/>
      </w:pPr>
      <w:r>
        <w:t>For each event, it is necessary to supply both a start and end date, as well as the exact time zone (for example, “EDT” or “EST”). Those values are used to create iCal downloads, as well as to display the event time on the page.</w:t>
      </w:r>
      <w:r w:rsidR="0075568A">
        <w:t xml:space="preserve"> For physical events (taking place at a conference center, for example), supply both Location and </w:t>
      </w:r>
      <w:proofErr w:type="spellStart"/>
      <w:r w:rsidR="0075568A">
        <w:t>LocationUrl</w:t>
      </w:r>
      <w:proofErr w:type="spellEnd"/>
      <w:r w:rsidR="0075568A">
        <w:t xml:space="preserve"> if appropriate. The Location is the name of the location, and the URL points either to a web site or an online map for details. Most events have been online-only, and in that case only the Location field is used, while </w:t>
      </w:r>
      <w:proofErr w:type="spellStart"/>
      <w:r w:rsidR="0075568A">
        <w:t>LocationUrl</w:t>
      </w:r>
      <w:proofErr w:type="spellEnd"/>
      <w:r w:rsidR="0075568A">
        <w:t xml:space="preserve"> is left blank, as in the example above.</w:t>
      </w:r>
      <w:r w:rsidR="00792C39">
        <w:t xml:space="preserve"> The </w:t>
      </w:r>
      <w:proofErr w:type="spellStart"/>
      <w:r w:rsidR="00792C39">
        <w:t>FileName</w:t>
      </w:r>
      <w:proofErr w:type="spellEnd"/>
      <w:r w:rsidR="00792C39">
        <w:t xml:space="preserve"> column is used to name the iCal file that users can download. Typically each event should have a unique file name, although </w:t>
      </w:r>
      <w:r w:rsidR="00E90781">
        <w:t>this rule</w:t>
      </w:r>
      <w:r w:rsidR="00792C39">
        <w:t xml:space="preserve"> is flexible.</w:t>
      </w:r>
    </w:p>
    <w:p w14:paraId="3A56E6AF" w14:textId="77777777" w:rsidR="0075568A" w:rsidRDefault="0075568A" w:rsidP="000C44EF">
      <w:pPr>
        <w:widowControl w:val="0"/>
        <w:autoSpaceDE w:val="0"/>
        <w:autoSpaceDN w:val="0"/>
        <w:adjustRightInd w:val="0"/>
      </w:pPr>
    </w:p>
    <w:p w14:paraId="54D2F50F" w14:textId="3C102262" w:rsidR="0075568A" w:rsidRDefault="0075568A" w:rsidP="000C44EF">
      <w:pPr>
        <w:widowControl w:val="0"/>
        <w:autoSpaceDE w:val="0"/>
        <w:autoSpaceDN w:val="0"/>
        <w:adjustRightInd w:val="0"/>
      </w:pPr>
      <w:r>
        <w:t xml:space="preserve">The </w:t>
      </w:r>
      <w:proofErr w:type="spellStart"/>
      <w:r>
        <w:t>SignUpList</w:t>
      </w:r>
      <w:proofErr w:type="spellEnd"/>
      <w:r>
        <w:t xml:space="preserve"> column stores the unique ID for the GovDelivery list of the event itself (in this case, USVA_61). The Hangout column stores a link to the online collaboration location, such as a Google Hangout, Twitter chat, or YouTube event.</w:t>
      </w:r>
    </w:p>
    <w:p w14:paraId="4E2866F6" w14:textId="77777777" w:rsidR="0075568A" w:rsidRDefault="0075568A" w:rsidP="000C44EF">
      <w:pPr>
        <w:widowControl w:val="0"/>
        <w:autoSpaceDE w:val="0"/>
        <w:autoSpaceDN w:val="0"/>
        <w:adjustRightInd w:val="0"/>
      </w:pPr>
    </w:p>
    <w:p w14:paraId="7F02DD68" w14:textId="1A9C699B" w:rsidR="0075568A" w:rsidRDefault="0075568A" w:rsidP="000C44EF">
      <w:pPr>
        <w:widowControl w:val="0"/>
        <w:autoSpaceDE w:val="0"/>
        <w:autoSpaceDN w:val="0"/>
        <w:adjustRightInd w:val="0"/>
      </w:pPr>
      <w:r>
        <w:t>The Description field is the main event description that appears on the page. HTML mark-up can be included if necessary (such as &lt;</w:t>
      </w:r>
      <w:proofErr w:type="spellStart"/>
      <w:r>
        <w:t>ul</w:t>
      </w:r>
      <w:proofErr w:type="spellEnd"/>
      <w:r>
        <w:t xml:space="preserve">&gt; tags for a bulleted list). The </w:t>
      </w:r>
      <w:proofErr w:type="spellStart"/>
      <w:r>
        <w:t>InnerDescription</w:t>
      </w:r>
      <w:proofErr w:type="spellEnd"/>
      <w:r>
        <w:t xml:space="preserve"> column provides the text to include inside the downloadable iCal reminder. Use a pipe symbol (“|”) to represent a new line. Do not include any HTML markup in the </w:t>
      </w:r>
      <w:proofErr w:type="spellStart"/>
      <w:r>
        <w:t>InnerDescription</w:t>
      </w:r>
      <w:proofErr w:type="spellEnd"/>
      <w:r>
        <w:t>.</w:t>
      </w:r>
    </w:p>
    <w:p w14:paraId="253FAE6E" w14:textId="77777777" w:rsidR="00645908" w:rsidRDefault="00645908" w:rsidP="000C44EF">
      <w:pPr>
        <w:widowControl w:val="0"/>
        <w:autoSpaceDE w:val="0"/>
        <w:autoSpaceDN w:val="0"/>
        <w:adjustRightInd w:val="0"/>
      </w:pPr>
    </w:p>
    <w:p w14:paraId="1B2D95DC" w14:textId="60F0D0D7" w:rsidR="00645908" w:rsidRDefault="00645908" w:rsidP="000C44EF">
      <w:pPr>
        <w:widowControl w:val="0"/>
        <w:autoSpaceDE w:val="0"/>
        <w:autoSpaceDN w:val="0"/>
        <w:adjustRightInd w:val="0"/>
      </w:pPr>
      <w:r>
        <w:t>It is also a good idea to look at the view</w:t>
      </w:r>
      <w:r w:rsidR="00477F38">
        <w:t xml:space="preserve"> (</w:t>
      </w:r>
      <w:proofErr w:type="spellStart"/>
      <w:r w:rsidR="00477F38">
        <w:t>Events.cshtml</w:t>
      </w:r>
      <w:proofErr w:type="spellEnd"/>
      <w:r w:rsidR="00477F38">
        <w:t>)</w:t>
      </w:r>
      <w:r>
        <w:t xml:space="preserve"> and make any necessary updates there. </w:t>
      </w:r>
      <w:r w:rsidR="00477F38">
        <w:t>In particular, look at the code block at the top of the view, and adjust the string variable “</w:t>
      </w:r>
      <w:proofErr w:type="spellStart"/>
      <w:r w:rsidR="00477F38" w:rsidRPr="00477F38">
        <w:t>typeOfEvent</w:t>
      </w:r>
      <w:proofErr w:type="spellEnd"/>
      <w:r w:rsidR="00477F38">
        <w:t>” as needed. That variable is used to show the correct icon on the sign up button, depending on where the event is hosted. Valid values are as follows:</w:t>
      </w:r>
    </w:p>
    <w:p w14:paraId="41E09CEC" w14:textId="77777777" w:rsidR="00477F38" w:rsidRDefault="00477F38" w:rsidP="000C44EF">
      <w:pPr>
        <w:widowControl w:val="0"/>
        <w:autoSpaceDE w:val="0"/>
        <w:autoSpaceDN w:val="0"/>
        <w:adjustRightInd w:val="0"/>
      </w:pPr>
    </w:p>
    <w:p w14:paraId="095C0AFE" w14:textId="012C1A2A" w:rsidR="00477F38" w:rsidRDefault="00477F38" w:rsidP="00477F38">
      <w:pPr>
        <w:pStyle w:val="ListParagraph"/>
        <w:widowControl w:val="0"/>
        <w:numPr>
          <w:ilvl w:val="0"/>
          <w:numId w:val="24"/>
        </w:numPr>
        <w:autoSpaceDE w:val="0"/>
        <w:autoSpaceDN w:val="0"/>
        <w:adjustRightInd w:val="0"/>
        <w:ind w:left="1080"/>
        <w:rPr>
          <w:rFonts w:cs="TimesNewRomanPS-BoldMT"/>
          <w:bCs/>
        </w:rPr>
      </w:pPr>
      <w:proofErr w:type="spellStart"/>
      <w:r>
        <w:rPr>
          <w:rFonts w:cs="TimesNewRomanPS-BoldMT"/>
          <w:bCs/>
        </w:rPr>
        <w:t>facebook</w:t>
      </w:r>
      <w:proofErr w:type="spellEnd"/>
      <w:r>
        <w:rPr>
          <w:rFonts w:cs="TimesNewRomanPS-BoldMT"/>
          <w:bCs/>
        </w:rPr>
        <w:t>-chat</w:t>
      </w:r>
    </w:p>
    <w:p w14:paraId="2C2ACDF6" w14:textId="213A0921" w:rsidR="00477F38" w:rsidRDefault="00477F38" w:rsidP="00477F38">
      <w:pPr>
        <w:pStyle w:val="ListParagraph"/>
        <w:widowControl w:val="0"/>
        <w:numPr>
          <w:ilvl w:val="0"/>
          <w:numId w:val="24"/>
        </w:numPr>
        <w:autoSpaceDE w:val="0"/>
        <w:autoSpaceDN w:val="0"/>
        <w:adjustRightInd w:val="0"/>
        <w:ind w:left="1080"/>
        <w:rPr>
          <w:rFonts w:cs="TimesNewRomanPS-BoldMT"/>
          <w:bCs/>
        </w:rPr>
      </w:pPr>
      <w:r>
        <w:rPr>
          <w:rFonts w:cs="TimesNewRomanPS-BoldMT"/>
          <w:bCs/>
        </w:rPr>
        <w:t>twitter-chat</w:t>
      </w:r>
    </w:p>
    <w:p w14:paraId="13F46100" w14:textId="3A19C0D7" w:rsidR="00477F38" w:rsidRDefault="00477F38" w:rsidP="00477F38">
      <w:pPr>
        <w:pStyle w:val="ListParagraph"/>
        <w:widowControl w:val="0"/>
        <w:numPr>
          <w:ilvl w:val="0"/>
          <w:numId w:val="24"/>
        </w:numPr>
        <w:autoSpaceDE w:val="0"/>
        <w:autoSpaceDN w:val="0"/>
        <w:adjustRightInd w:val="0"/>
        <w:ind w:left="1080"/>
        <w:rPr>
          <w:rFonts w:cs="TimesNewRomanPS-BoldMT"/>
          <w:bCs/>
        </w:rPr>
      </w:pPr>
      <w:proofErr w:type="spellStart"/>
      <w:r>
        <w:rPr>
          <w:rFonts w:cs="TimesNewRomanPS-BoldMT"/>
          <w:bCs/>
        </w:rPr>
        <w:t>crowdhall</w:t>
      </w:r>
      <w:proofErr w:type="spellEnd"/>
    </w:p>
    <w:p w14:paraId="4A7D0AF2" w14:textId="0907CEE0" w:rsidR="00477F38" w:rsidRPr="00906F31" w:rsidRDefault="00477F38" w:rsidP="00477F38">
      <w:pPr>
        <w:pStyle w:val="ListParagraph"/>
        <w:widowControl w:val="0"/>
        <w:numPr>
          <w:ilvl w:val="0"/>
          <w:numId w:val="24"/>
        </w:numPr>
        <w:autoSpaceDE w:val="0"/>
        <w:autoSpaceDN w:val="0"/>
        <w:adjustRightInd w:val="0"/>
        <w:ind w:left="1080"/>
        <w:rPr>
          <w:rFonts w:cs="TimesNewRomanPS-BoldMT"/>
          <w:bCs/>
        </w:rPr>
      </w:pPr>
      <w:proofErr w:type="spellStart"/>
      <w:r>
        <w:rPr>
          <w:rFonts w:cs="TimesNewRomanPS-BoldMT"/>
          <w:bCs/>
        </w:rPr>
        <w:t>youtube</w:t>
      </w:r>
      <w:proofErr w:type="spellEnd"/>
    </w:p>
    <w:p w14:paraId="1188B069" w14:textId="77777777" w:rsidR="00477F38" w:rsidRDefault="00477F38" w:rsidP="000C44EF">
      <w:pPr>
        <w:widowControl w:val="0"/>
        <w:autoSpaceDE w:val="0"/>
        <w:autoSpaceDN w:val="0"/>
        <w:adjustRightInd w:val="0"/>
      </w:pPr>
    </w:p>
    <w:p w14:paraId="43E459A0" w14:textId="23344E7A" w:rsidR="00477F38" w:rsidRDefault="00477F38" w:rsidP="000C44EF">
      <w:pPr>
        <w:widowControl w:val="0"/>
        <w:autoSpaceDE w:val="0"/>
        <w:autoSpaceDN w:val="0"/>
        <w:adjustRightInd w:val="0"/>
      </w:pPr>
      <w:r>
        <w:t xml:space="preserve">Another part of the view that has often been customized for each event is the text that appears in the “Join” buttons. There are two such buttons – one that displays on and before the event date, and another that displays after the event has passed. </w:t>
      </w:r>
      <w:r w:rsidR="00353FC3">
        <w:t>Look for</w:t>
      </w:r>
      <w:r>
        <w:t xml:space="preserve"> &lt;a&gt; tags with class “join-event”</w:t>
      </w:r>
      <w:r w:rsidR="00353FC3">
        <w:t xml:space="preserve"> to find these buttons in the view.</w:t>
      </w:r>
    </w:p>
    <w:p w14:paraId="2A4F32C8" w14:textId="77777777" w:rsidR="00477F38" w:rsidRDefault="00477F38" w:rsidP="000C44EF">
      <w:pPr>
        <w:widowControl w:val="0"/>
        <w:autoSpaceDE w:val="0"/>
        <w:autoSpaceDN w:val="0"/>
        <w:adjustRightInd w:val="0"/>
      </w:pPr>
    </w:p>
    <w:p w14:paraId="79B51C92" w14:textId="46BF0A62" w:rsidR="00414A41" w:rsidRDefault="00414A41" w:rsidP="000C44EF">
      <w:pPr>
        <w:widowControl w:val="0"/>
        <w:autoSpaceDE w:val="0"/>
        <w:autoSpaceDN w:val="0"/>
        <w:adjustRightInd w:val="0"/>
      </w:pPr>
      <w:r>
        <w:t xml:space="preserve">Some of the text for the events page comes from the </w:t>
      </w:r>
      <w:proofErr w:type="spellStart"/>
      <w:r>
        <w:t>EventsViewModel</w:t>
      </w:r>
      <w:proofErr w:type="spellEnd"/>
      <w:r>
        <w:t xml:space="preserve"> class. The properties you can change inside this view model are:</w:t>
      </w:r>
    </w:p>
    <w:p w14:paraId="148FFA06" w14:textId="77777777" w:rsidR="00414A41" w:rsidRDefault="00414A41" w:rsidP="00414A41">
      <w:pPr>
        <w:widowControl w:val="0"/>
        <w:autoSpaceDE w:val="0"/>
        <w:autoSpaceDN w:val="0"/>
        <w:adjustRightInd w:val="0"/>
      </w:pPr>
    </w:p>
    <w:tbl>
      <w:tblPr>
        <w:tblStyle w:val="PlainTable1"/>
        <w:tblW w:w="0" w:type="auto"/>
        <w:tblInd w:w="288" w:type="dxa"/>
        <w:tblLook w:val="04A0" w:firstRow="1" w:lastRow="0" w:firstColumn="1" w:lastColumn="0" w:noHBand="0" w:noVBand="1"/>
      </w:tblPr>
      <w:tblGrid>
        <w:gridCol w:w="1890"/>
        <w:gridCol w:w="6930"/>
      </w:tblGrid>
      <w:tr w:rsidR="00414A41" w:rsidRPr="006A5E7C" w14:paraId="48AECA42" w14:textId="77777777" w:rsidTr="00414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2777FE2" w14:textId="247AE06B" w:rsidR="00414A41" w:rsidRPr="006A5E7C" w:rsidRDefault="00414A41" w:rsidP="00C62B65">
            <w:pPr>
              <w:keepNext/>
              <w:widowControl w:val="0"/>
              <w:autoSpaceDE w:val="0"/>
              <w:autoSpaceDN w:val="0"/>
              <w:adjustRightInd w:val="0"/>
              <w:rPr>
                <w:rFonts w:asciiTheme="majorHAnsi" w:hAnsiTheme="majorHAnsi"/>
              </w:rPr>
            </w:pPr>
            <w:r>
              <w:rPr>
                <w:rFonts w:asciiTheme="majorHAnsi" w:hAnsiTheme="majorHAnsi"/>
              </w:rPr>
              <w:lastRenderedPageBreak/>
              <w:t xml:space="preserve">Property </w:t>
            </w:r>
          </w:p>
        </w:tc>
        <w:tc>
          <w:tcPr>
            <w:tcW w:w="6930" w:type="dxa"/>
          </w:tcPr>
          <w:p w14:paraId="6D71FAC8" w14:textId="3103CBD1" w:rsidR="00414A41" w:rsidRPr="006A5E7C" w:rsidRDefault="00414A41" w:rsidP="00C62B65">
            <w:pPr>
              <w:keepNext/>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Example value</w:t>
            </w:r>
          </w:p>
        </w:tc>
      </w:tr>
      <w:tr w:rsidR="00414A41" w14:paraId="274AFA51" w14:textId="77777777" w:rsidTr="00414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vAlign w:val="bottom"/>
          </w:tcPr>
          <w:p w14:paraId="74922CB3" w14:textId="75F71F5B" w:rsidR="00414A41" w:rsidRDefault="00414A41" w:rsidP="00414A41">
            <w:pPr>
              <w:widowControl w:val="0"/>
              <w:autoSpaceDE w:val="0"/>
              <w:autoSpaceDN w:val="0"/>
              <w:adjustRightInd w:val="0"/>
              <w:spacing w:before="40" w:after="40"/>
            </w:pPr>
            <w:proofErr w:type="spellStart"/>
            <w:r>
              <w:rPr>
                <w:rFonts w:ascii="Calibri" w:hAnsi="Calibri"/>
                <w:color w:val="000000"/>
                <w:sz w:val="22"/>
                <w:szCs w:val="22"/>
              </w:rPr>
              <w:t>SeriesName</w:t>
            </w:r>
            <w:proofErr w:type="spellEnd"/>
          </w:p>
        </w:tc>
        <w:tc>
          <w:tcPr>
            <w:tcW w:w="6930" w:type="dxa"/>
          </w:tcPr>
          <w:p w14:paraId="26C9D05B" w14:textId="3E7F124A" w:rsidR="00414A41" w:rsidRPr="00011360" w:rsidRDefault="00414A41" w:rsidP="008779C8">
            <w:pPr>
              <w:widowControl w:val="0"/>
              <w:autoSpaceDE w:val="0"/>
              <w:autoSpaceDN w:val="0"/>
              <w:adjustRightInd w:val="0"/>
              <w:spacing w:before="40" w:after="40"/>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14A41">
              <w:rPr>
                <w:rFonts w:asciiTheme="majorHAnsi" w:hAnsiTheme="majorHAnsi"/>
              </w:rPr>
              <w:t>From Service to Success</w:t>
            </w:r>
          </w:p>
        </w:tc>
      </w:tr>
      <w:tr w:rsidR="00414A41" w14:paraId="745C79CE" w14:textId="77777777" w:rsidTr="00414A41">
        <w:tc>
          <w:tcPr>
            <w:cnfStyle w:val="001000000000" w:firstRow="0" w:lastRow="0" w:firstColumn="1" w:lastColumn="0" w:oddVBand="0" w:evenVBand="0" w:oddHBand="0" w:evenHBand="0" w:firstRowFirstColumn="0" w:firstRowLastColumn="0" w:lastRowFirstColumn="0" w:lastRowLastColumn="0"/>
            <w:tcW w:w="1890" w:type="dxa"/>
            <w:vAlign w:val="bottom"/>
          </w:tcPr>
          <w:p w14:paraId="0271C54E" w14:textId="37DE6AE1" w:rsidR="00414A41" w:rsidRDefault="00414A41" w:rsidP="00414A41">
            <w:pPr>
              <w:widowControl w:val="0"/>
              <w:autoSpaceDE w:val="0"/>
              <w:autoSpaceDN w:val="0"/>
              <w:adjustRightInd w:val="0"/>
              <w:spacing w:before="40" w:after="40"/>
            </w:pPr>
            <w:proofErr w:type="spellStart"/>
            <w:r>
              <w:rPr>
                <w:rFonts w:ascii="Calibri" w:hAnsi="Calibri"/>
                <w:color w:val="000000"/>
                <w:sz w:val="22"/>
                <w:szCs w:val="22"/>
              </w:rPr>
              <w:t>SeriesBlurb</w:t>
            </w:r>
            <w:proofErr w:type="spellEnd"/>
          </w:p>
        </w:tc>
        <w:tc>
          <w:tcPr>
            <w:tcW w:w="6930" w:type="dxa"/>
          </w:tcPr>
          <w:p w14:paraId="61AAE693" w14:textId="112073E7" w:rsidR="00414A41" w:rsidRPr="00011360" w:rsidRDefault="00414A41" w:rsidP="008779C8">
            <w:pPr>
              <w:widowControl w:val="0"/>
              <w:autoSpaceDE w:val="0"/>
              <w:autoSpaceDN w:val="0"/>
              <w:adjustRightInd w:val="0"/>
              <w:spacing w:before="40" w:after="40"/>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14A41">
              <w:rPr>
                <w:rFonts w:asciiTheme="majorHAnsi" w:hAnsiTheme="majorHAnsi"/>
              </w:rPr>
              <w:t>An Online Event Series About Benefits for Veterans</w:t>
            </w:r>
          </w:p>
        </w:tc>
      </w:tr>
      <w:tr w:rsidR="00414A41" w14:paraId="7A7CC093" w14:textId="77777777" w:rsidTr="00414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vAlign w:val="bottom"/>
          </w:tcPr>
          <w:p w14:paraId="3433CFBB" w14:textId="77777777" w:rsidR="00414A41" w:rsidRDefault="00414A41" w:rsidP="00414A41">
            <w:pPr>
              <w:widowControl w:val="0"/>
              <w:autoSpaceDE w:val="0"/>
              <w:autoSpaceDN w:val="0"/>
              <w:adjustRightInd w:val="0"/>
              <w:spacing w:before="40" w:after="40"/>
              <w:rPr>
                <w:rFonts w:ascii="Calibri" w:hAnsi="Calibri"/>
                <w:color w:val="000000"/>
                <w:sz w:val="22"/>
                <w:szCs w:val="22"/>
              </w:rPr>
            </w:pPr>
            <w:proofErr w:type="spellStart"/>
            <w:r>
              <w:rPr>
                <w:rFonts w:ascii="Calibri" w:hAnsi="Calibri"/>
                <w:color w:val="000000"/>
                <w:sz w:val="22"/>
                <w:szCs w:val="22"/>
              </w:rPr>
              <w:t>SeriesDescription</w:t>
            </w:r>
            <w:proofErr w:type="spellEnd"/>
          </w:p>
          <w:p w14:paraId="42B4F76D" w14:textId="77777777" w:rsidR="00414A41" w:rsidRDefault="00414A41" w:rsidP="00414A41">
            <w:pPr>
              <w:widowControl w:val="0"/>
              <w:autoSpaceDE w:val="0"/>
              <w:autoSpaceDN w:val="0"/>
              <w:adjustRightInd w:val="0"/>
              <w:spacing w:before="40" w:after="40"/>
              <w:rPr>
                <w:rFonts w:ascii="Calibri" w:hAnsi="Calibri"/>
                <w:color w:val="000000"/>
                <w:sz w:val="22"/>
                <w:szCs w:val="22"/>
              </w:rPr>
            </w:pPr>
          </w:p>
          <w:p w14:paraId="3384D6CE" w14:textId="77777777" w:rsidR="00414A41" w:rsidRDefault="00414A41" w:rsidP="00414A41">
            <w:pPr>
              <w:widowControl w:val="0"/>
              <w:autoSpaceDE w:val="0"/>
              <w:autoSpaceDN w:val="0"/>
              <w:adjustRightInd w:val="0"/>
              <w:spacing w:before="40" w:after="40"/>
              <w:rPr>
                <w:rFonts w:ascii="Calibri" w:hAnsi="Calibri"/>
                <w:color w:val="000000"/>
                <w:sz w:val="22"/>
                <w:szCs w:val="22"/>
              </w:rPr>
            </w:pPr>
          </w:p>
          <w:p w14:paraId="1AB9D3F7" w14:textId="0B79F1D2" w:rsidR="00414A41" w:rsidRDefault="00414A41" w:rsidP="00414A41">
            <w:pPr>
              <w:widowControl w:val="0"/>
              <w:autoSpaceDE w:val="0"/>
              <w:autoSpaceDN w:val="0"/>
              <w:adjustRightInd w:val="0"/>
              <w:spacing w:before="40" w:after="40"/>
            </w:pPr>
          </w:p>
        </w:tc>
        <w:tc>
          <w:tcPr>
            <w:tcW w:w="6930" w:type="dxa"/>
          </w:tcPr>
          <w:p w14:paraId="66057595" w14:textId="1402383A" w:rsidR="00414A41" w:rsidRPr="00011360" w:rsidRDefault="00414A41" w:rsidP="008779C8">
            <w:pPr>
              <w:widowControl w:val="0"/>
              <w:autoSpaceDE w:val="0"/>
              <w:autoSpaceDN w:val="0"/>
              <w:adjustRightInd w:val="0"/>
              <w:spacing w:before="40" w:after="40"/>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14A41">
              <w:rPr>
                <w:rFonts w:asciiTheme="majorHAnsi" w:hAnsiTheme="majorHAnsi"/>
              </w:rPr>
              <w:t>Millions of Veterans and their family members are successfully using VA benefits to buy homes, earn degrees, start careers, stay healthy, and do so much more in life after the military. At these events, learn how Veterans have gone &lt;b&gt;from service to success&lt;/b&gt;</w:t>
            </w:r>
          </w:p>
        </w:tc>
      </w:tr>
      <w:tr w:rsidR="00414A41" w14:paraId="245E241C" w14:textId="77777777" w:rsidTr="00414A41">
        <w:tc>
          <w:tcPr>
            <w:cnfStyle w:val="001000000000" w:firstRow="0" w:lastRow="0" w:firstColumn="1" w:lastColumn="0" w:oddVBand="0" w:evenVBand="0" w:oddHBand="0" w:evenHBand="0" w:firstRowFirstColumn="0" w:firstRowLastColumn="0" w:lastRowFirstColumn="0" w:lastRowLastColumn="0"/>
            <w:tcW w:w="1890" w:type="dxa"/>
            <w:vAlign w:val="bottom"/>
          </w:tcPr>
          <w:p w14:paraId="3DE1CE0E" w14:textId="4A9C0350" w:rsidR="00414A41" w:rsidRDefault="00414A41" w:rsidP="00414A41">
            <w:pPr>
              <w:widowControl w:val="0"/>
              <w:autoSpaceDE w:val="0"/>
              <w:autoSpaceDN w:val="0"/>
              <w:adjustRightInd w:val="0"/>
              <w:spacing w:before="40" w:after="40"/>
              <w:rPr>
                <w:rFonts w:ascii="Calibri" w:hAnsi="Calibri"/>
                <w:color w:val="000000"/>
                <w:sz w:val="22"/>
                <w:szCs w:val="22"/>
              </w:rPr>
            </w:pPr>
            <w:r>
              <w:rPr>
                <w:rFonts w:ascii="Calibri" w:hAnsi="Calibri"/>
                <w:color w:val="000000"/>
                <w:sz w:val="22"/>
                <w:szCs w:val="22"/>
              </w:rPr>
              <w:t>Quote</w:t>
            </w:r>
          </w:p>
        </w:tc>
        <w:tc>
          <w:tcPr>
            <w:tcW w:w="6930" w:type="dxa"/>
          </w:tcPr>
          <w:p w14:paraId="1AAAC542" w14:textId="0F1E5E62" w:rsidR="00414A41" w:rsidRPr="00011360" w:rsidRDefault="00414A41" w:rsidP="008779C8">
            <w:pPr>
              <w:widowControl w:val="0"/>
              <w:autoSpaceDE w:val="0"/>
              <w:autoSpaceDN w:val="0"/>
              <w:adjustRightInd w:val="0"/>
              <w:spacing w:before="40" w:after="40"/>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14A41">
              <w:rPr>
                <w:rFonts w:asciiTheme="majorHAnsi" w:hAnsiTheme="majorHAnsi"/>
              </w:rPr>
              <w:t>I can’t think of a better place for [my dad] to be resting.</w:t>
            </w:r>
          </w:p>
        </w:tc>
      </w:tr>
      <w:tr w:rsidR="00414A41" w14:paraId="4B73B29D" w14:textId="77777777" w:rsidTr="00414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vAlign w:val="bottom"/>
          </w:tcPr>
          <w:p w14:paraId="09C543CB" w14:textId="77777777" w:rsidR="00414A41" w:rsidRDefault="00414A41" w:rsidP="00414A41">
            <w:pPr>
              <w:widowControl w:val="0"/>
              <w:autoSpaceDE w:val="0"/>
              <w:autoSpaceDN w:val="0"/>
              <w:adjustRightInd w:val="0"/>
              <w:spacing w:before="40" w:after="40"/>
              <w:rPr>
                <w:rFonts w:ascii="Calibri" w:hAnsi="Calibri"/>
                <w:color w:val="000000"/>
                <w:sz w:val="22"/>
                <w:szCs w:val="22"/>
              </w:rPr>
            </w:pPr>
            <w:r>
              <w:rPr>
                <w:rFonts w:ascii="Calibri" w:hAnsi="Calibri"/>
                <w:color w:val="000000"/>
                <w:sz w:val="22"/>
                <w:szCs w:val="22"/>
              </w:rPr>
              <w:t>Attribution</w:t>
            </w:r>
          </w:p>
          <w:p w14:paraId="5B8935FF" w14:textId="30981D62" w:rsidR="00414A41" w:rsidRDefault="00414A41" w:rsidP="00414A41">
            <w:pPr>
              <w:widowControl w:val="0"/>
              <w:autoSpaceDE w:val="0"/>
              <w:autoSpaceDN w:val="0"/>
              <w:adjustRightInd w:val="0"/>
              <w:spacing w:before="40" w:after="40"/>
              <w:rPr>
                <w:rFonts w:ascii="Calibri" w:hAnsi="Calibri"/>
                <w:color w:val="000000"/>
                <w:sz w:val="22"/>
                <w:szCs w:val="22"/>
              </w:rPr>
            </w:pPr>
          </w:p>
        </w:tc>
        <w:tc>
          <w:tcPr>
            <w:tcW w:w="6930" w:type="dxa"/>
          </w:tcPr>
          <w:p w14:paraId="39E96FD3" w14:textId="3CBBC019" w:rsidR="00414A41" w:rsidRPr="00011360" w:rsidRDefault="00414A41" w:rsidP="008779C8">
            <w:pPr>
              <w:widowControl w:val="0"/>
              <w:autoSpaceDE w:val="0"/>
              <w:autoSpaceDN w:val="0"/>
              <w:adjustRightInd w:val="0"/>
              <w:spacing w:before="40" w:after="40"/>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14A41">
              <w:rPr>
                <w:rFonts w:asciiTheme="majorHAnsi" w:hAnsiTheme="majorHAnsi"/>
              </w:rPr>
              <w:t>Mary, on the VA cemetery where her father, a Navy Veteran, is buried</w:t>
            </w:r>
          </w:p>
        </w:tc>
      </w:tr>
    </w:tbl>
    <w:p w14:paraId="1EF4B360" w14:textId="77777777" w:rsidR="00414A41" w:rsidRDefault="00414A41" w:rsidP="00414A41">
      <w:pPr>
        <w:widowControl w:val="0"/>
        <w:autoSpaceDE w:val="0"/>
        <w:autoSpaceDN w:val="0"/>
        <w:adjustRightInd w:val="0"/>
      </w:pPr>
    </w:p>
    <w:p w14:paraId="081CAF4A" w14:textId="05A45426" w:rsidR="00414A41" w:rsidRDefault="00414A41" w:rsidP="000C44EF">
      <w:pPr>
        <w:widowControl w:val="0"/>
        <w:autoSpaceDE w:val="0"/>
        <w:autoSpaceDN w:val="0"/>
        <w:adjustRightInd w:val="0"/>
      </w:pPr>
      <w:r>
        <w:t>The first three properties apply to the whole series, and tend not to change much. The final two (quote and attribution) will change for each event. It is OK to leave the quote and/or attribution blank, in which case they will not appear on the page. Do not include quote marks in the quote, since those are supplied by the CSS style applied on the page.</w:t>
      </w:r>
    </w:p>
    <w:p w14:paraId="57084240" w14:textId="77777777" w:rsidR="004108AB" w:rsidRDefault="004108AB" w:rsidP="000C44EF">
      <w:pPr>
        <w:widowControl w:val="0"/>
        <w:autoSpaceDE w:val="0"/>
        <w:autoSpaceDN w:val="0"/>
        <w:adjustRightInd w:val="0"/>
      </w:pPr>
    </w:p>
    <w:p w14:paraId="72E278B9" w14:textId="28795008" w:rsidR="004108AB" w:rsidRDefault="004108AB" w:rsidP="000C44EF">
      <w:pPr>
        <w:widowControl w:val="0"/>
        <w:autoSpaceDE w:val="0"/>
        <w:autoSpaceDN w:val="0"/>
        <w:adjustRightInd w:val="0"/>
      </w:pPr>
      <w:r>
        <w:t>The header image on the Events page is determined by CSS. Here is the current CSS rule for that heading area (currently found in main.css, around line 4429):</w:t>
      </w:r>
    </w:p>
    <w:p w14:paraId="71E2E508" w14:textId="77777777" w:rsidR="004108AB" w:rsidRDefault="004108AB" w:rsidP="000C44EF">
      <w:pPr>
        <w:widowControl w:val="0"/>
        <w:autoSpaceDE w:val="0"/>
        <w:autoSpaceDN w:val="0"/>
        <w:adjustRightInd w:val="0"/>
      </w:pPr>
    </w:p>
    <w:p w14:paraId="4A657524" w14:textId="77777777" w:rsidR="004108AB" w:rsidRPr="004108AB" w:rsidRDefault="004108AB" w:rsidP="004108AB">
      <w:pPr>
        <w:widowControl w:val="0"/>
        <w:autoSpaceDE w:val="0"/>
        <w:autoSpaceDN w:val="0"/>
        <w:adjustRightInd w:val="0"/>
        <w:rPr>
          <w:rFonts w:ascii="Courier New" w:hAnsi="Courier New" w:cs="Courier New"/>
          <w:sz w:val="16"/>
          <w:szCs w:val="16"/>
        </w:rPr>
      </w:pPr>
      <w:proofErr w:type="spellStart"/>
      <w:proofErr w:type="gramStart"/>
      <w:r w:rsidRPr="004108AB">
        <w:rPr>
          <w:rFonts w:ascii="Courier New" w:hAnsi="Courier New" w:cs="Courier New"/>
          <w:sz w:val="16"/>
          <w:szCs w:val="16"/>
        </w:rPr>
        <w:t>body.outreach-portal__events</w:t>
      </w:r>
      <w:proofErr w:type="spellEnd"/>
      <w:proofErr w:type="gramEnd"/>
      <w:r w:rsidRPr="004108AB">
        <w:rPr>
          <w:rFonts w:ascii="Courier New" w:hAnsi="Courier New" w:cs="Courier New"/>
          <w:sz w:val="16"/>
          <w:szCs w:val="16"/>
        </w:rPr>
        <w:t xml:space="preserve"> .row.row-event.event-1 {</w:t>
      </w:r>
    </w:p>
    <w:p w14:paraId="50FFFA94" w14:textId="314BC3BD" w:rsidR="004108AB" w:rsidRPr="004108AB" w:rsidRDefault="004108AB" w:rsidP="004108AB">
      <w:pPr>
        <w:widowControl w:val="0"/>
        <w:autoSpaceDE w:val="0"/>
        <w:autoSpaceDN w:val="0"/>
        <w:adjustRightInd w:val="0"/>
        <w:rPr>
          <w:rFonts w:ascii="Courier New" w:hAnsi="Courier New" w:cs="Courier New"/>
          <w:sz w:val="16"/>
          <w:szCs w:val="16"/>
        </w:rPr>
      </w:pPr>
      <w:r w:rsidRPr="004108AB">
        <w:rPr>
          <w:rFonts w:ascii="Courier New" w:hAnsi="Courier New" w:cs="Courier New"/>
          <w:sz w:val="16"/>
          <w:szCs w:val="16"/>
        </w:rPr>
        <w:t xml:space="preserve">        </w:t>
      </w:r>
      <w:proofErr w:type="gramStart"/>
      <w:r w:rsidRPr="004108AB">
        <w:rPr>
          <w:rFonts w:ascii="Courier New" w:hAnsi="Courier New" w:cs="Courier New"/>
          <w:sz w:val="16"/>
          <w:szCs w:val="16"/>
        </w:rPr>
        <w:t>background-image</w:t>
      </w:r>
      <w:proofErr w:type="gramEnd"/>
      <w:r w:rsidRPr="004108AB">
        <w:rPr>
          <w:rFonts w:ascii="Courier New" w:hAnsi="Courier New" w:cs="Courier New"/>
          <w:sz w:val="16"/>
          <w:szCs w:val="16"/>
        </w:rPr>
        <w:t xml:space="preserve">: </w:t>
      </w:r>
      <w:proofErr w:type="spellStart"/>
      <w:r w:rsidRPr="004108AB">
        <w:rPr>
          <w:rFonts w:ascii="Courier New" w:hAnsi="Courier New" w:cs="Courier New"/>
          <w:sz w:val="16"/>
          <w:szCs w:val="16"/>
        </w:rPr>
        <w:t>url</w:t>
      </w:r>
      <w:proofErr w:type="spellEnd"/>
      <w:r w:rsidRPr="004108AB">
        <w:rPr>
          <w:rFonts w:ascii="Courier New" w:hAnsi="Courier New" w:cs="Courier New"/>
          <w:sz w:val="16"/>
          <w:szCs w:val="16"/>
        </w:rPr>
        <w:t>(../images/event-images/event-1.jpg)</w:t>
      </w:r>
      <w:proofErr w:type="gramStart"/>
      <w:r w:rsidRPr="004108AB">
        <w:rPr>
          <w:rFonts w:ascii="Courier New" w:hAnsi="Courier New" w:cs="Courier New"/>
          <w:sz w:val="16"/>
          <w:szCs w:val="16"/>
        </w:rPr>
        <w:t>; }</w:t>
      </w:r>
      <w:proofErr w:type="gramEnd"/>
    </w:p>
    <w:p w14:paraId="073CD809" w14:textId="77777777" w:rsidR="004108AB" w:rsidRDefault="004108AB" w:rsidP="000C44EF">
      <w:pPr>
        <w:widowControl w:val="0"/>
        <w:autoSpaceDE w:val="0"/>
        <w:autoSpaceDN w:val="0"/>
        <w:adjustRightInd w:val="0"/>
      </w:pPr>
      <w:bookmarkStart w:id="0" w:name="_GoBack"/>
      <w:bookmarkEnd w:id="0"/>
    </w:p>
    <w:p w14:paraId="443883B2" w14:textId="5E12E8F4" w:rsidR="004108AB" w:rsidRDefault="004108AB" w:rsidP="000C44EF">
      <w:pPr>
        <w:widowControl w:val="0"/>
        <w:autoSpaceDE w:val="0"/>
        <w:autoSpaceDN w:val="0"/>
        <w:adjustRightInd w:val="0"/>
      </w:pPr>
      <w:r>
        <w:t>To select a different image, first add the image to the “event-images” folder under “Content/images”, then update the CSS to set the background-</w:t>
      </w:r>
      <w:proofErr w:type="gramStart"/>
      <w:r>
        <w:t>image  attribute</w:t>
      </w:r>
      <w:proofErr w:type="gramEnd"/>
      <w:r>
        <w:t xml:space="preserve"> to reference the new image. Make sure the image dimensions are consistent with the current background image for the page.</w:t>
      </w:r>
    </w:p>
    <w:p w14:paraId="401930CA" w14:textId="77777777" w:rsidR="00C27240" w:rsidRDefault="00C27240" w:rsidP="000C44EF">
      <w:pPr>
        <w:widowControl w:val="0"/>
        <w:autoSpaceDE w:val="0"/>
        <w:autoSpaceDN w:val="0"/>
        <w:adjustRightInd w:val="0"/>
      </w:pPr>
    </w:p>
    <w:p w14:paraId="21718363" w14:textId="06779668" w:rsidR="00C27240" w:rsidRDefault="00C27240" w:rsidP="000C44EF">
      <w:pPr>
        <w:widowControl w:val="0"/>
        <w:autoSpaceDE w:val="0"/>
        <w:autoSpaceDN w:val="0"/>
        <w:adjustRightInd w:val="0"/>
      </w:pPr>
      <w:r>
        <w:t>To remove the Events page from the site navigation altogether, it is only necessary to update two partial view files. Both files are located under Views\Shared. The first one defines the layout of the Explore main menu, _</w:t>
      </w:r>
      <w:proofErr w:type="spellStart"/>
      <w:r>
        <w:t>ExploreVAMenu.cshtml</w:t>
      </w:r>
      <w:proofErr w:type="spellEnd"/>
      <w:r>
        <w:t>. The second file has the markup for the tabs in the sharing portal area, and it is _</w:t>
      </w:r>
      <w:proofErr w:type="spellStart"/>
      <w:r>
        <w:t>PortalTabs.cshtml</w:t>
      </w:r>
      <w:proofErr w:type="spellEnd"/>
      <w:r>
        <w:t>. Either remove or comment out the relevant list item (&lt;li&gt;…&lt;/li&gt;) in both partial views.</w:t>
      </w:r>
    </w:p>
    <w:sectPr w:rsidR="00C27240" w:rsidSect="00F46760">
      <w:footerReference w:type="default" r:id="rId15"/>
      <w:pgSz w:w="12240" w:h="15840"/>
      <w:pgMar w:top="1440" w:right="1440" w:bottom="1152" w:left="144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462F4" w14:textId="77777777" w:rsidR="00961905" w:rsidRDefault="00961905">
      <w:r>
        <w:separator/>
      </w:r>
    </w:p>
  </w:endnote>
  <w:endnote w:type="continuationSeparator" w:id="0">
    <w:p w14:paraId="47097ED1" w14:textId="77777777" w:rsidR="00961905" w:rsidRDefault="00961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Lucida Grande">
    <w:altName w:val="Times New Roman"/>
    <w:charset w:val="00"/>
    <w:family w:val="auto"/>
    <w:pitch w:val="variable"/>
    <w:sig w:usb0="00000000" w:usb1="5000A1FF" w:usb2="00000000" w:usb3="00000000" w:csb0="000001B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92CFA" w14:textId="3CEBB04C" w:rsidR="00906F31" w:rsidRPr="00906F31" w:rsidRDefault="00F46760" w:rsidP="00EE5FCD">
    <w:pPr>
      <w:pStyle w:val="Footer"/>
      <w:tabs>
        <w:tab w:val="clear" w:pos="4320"/>
        <w:tab w:val="clear" w:pos="8640"/>
        <w:tab w:val="center" w:pos="4680"/>
        <w:tab w:val="right" w:pos="9180"/>
        <w:tab w:val="left" w:pos="9360"/>
      </w:tabs>
      <w:rPr>
        <w:sz w:val="20"/>
        <w:szCs w:val="20"/>
      </w:rPr>
    </w:pPr>
    <w:r>
      <w:rPr>
        <w:sz w:val="20"/>
        <w:szCs w:val="20"/>
      </w:rPr>
      <w:t>U.S. Department of Veterans Affairs</w:t>
    </w:r>
    <w:r w:rsidR="00906F31" w:rsidRPr="00906F31">
      <w:rPr>
        <w:sz w:val="20"/>
        <w:szCs w:val="20"/>
      </w:rPr>
      <w:tab/>
    </w:r>
    <w:proofErr w:type="spellStart"/>
    <w:r>
      <w:rPr>
        <w:sz w:val="20"/>
        <w:szCs w:val="20"/>
      </w:rPr>
      <w:t>ExploreVA</w:t>
    </w:r>
    <w:proofErr w:type="spellEnd"/>
    <w:r>
      <w:rPr>
        <w:sz w:val="20"/>
        <w:szCs w:val="20"/>
      </w:rPr>
      <w:t xml:space="preserve"> Maintenance Guide</w:t>
    </w:r>
    <w:r w:rsidR="00906F31">
      <w:rPr>
        <w:sz w:val="20"/>
        <w:szCs w:val="20"/>
      </w:rPr>
      <w:t xml:space="preserve"> </w:t>
    </w:r>
    <w:r w:rsidR="00906F31" w:rsidRPr="00906F31">
      <w:rPr>
        <w:sz w:val="20"/>
        <w:szCs w:val="20"/>
      </w:rPr>
      <w:t xml:space="preserve">    </w:t>
    </w:r>
    <w:r w:rsidR="00906F31" w:rsidRPr="00906F31">
      <w:rPr>
        <w:sz w:val="20"/>
        <w:szCs w:val="20"/>
      </w:rPr>
      <w:tab/>
    </w:r>
    <w:r w:rsidR="00906F31">
      <w:rPr>
        <w:sz w:val="20"/>
        <w:szCs w:val="20"/>
      </w:rPr>
      <w:t>10.17.12, page</w:t>
    </w:r>
    <w:r w:rsidR="00906F31" w:rsidRPr="00906F31">
      <w:rPr>
        <w:sz w:val="20"/>
        <w:szCs w:val="20"/>
      </w:rPr>
      <w:t xml:space="preserve"> </w:t>
    </w:r>
    <w:r w:rsidR="00906F31" w:rsidRPr="00906F31">
      <w:rPr>
        <w:rStyle w:val="PageNumber"/>
        <w:sz w:val="20"/>
        <w:szCs w:val="20"/>
      </w:rPr>
      <w:fldChar w:fldCharType="begin"/>
    </w:r>
    <w:r w:rsidR="00906F31" w:rsidRPr="00906F31">
      <w:rPr>
        <w:rStyle w:val="PageNumber"/>
        <w:sz w:val="20"/>
        <w:szCs w:val="20"/>
      </w:rPr>
      <w:instrText xml:space="preserve"> PAGE </w:instrText>
    </w:r>
    <w:r w:rsidR="00906F31" w:rsidRPr="00906F31">
      <w:rPr>
        <w:rStyle w:val="PageNumber"/>
        <w:sz w:val="20"/>
        <w:szCs w:val="20"/>
      </w:rPr>
      <w:fldChar w:fldCharType="separate"/>
    </w:r>
    <w:r w:rsidR="00C27240">
      <w:rPr>
        <w:rStyle w:val="PageNumber"/>
        <w:noProof/>
        <w:sz w:val="20"/>
        <w:szCs w:val="20"/>
      </w:rPr>
      <w:t>11</w:t>
    </w:r>
    <w:r w:rsidR="00906F31" w:rsidRPr="00906F31">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6A70FD" w14:textId="77777777" w:rsidR="00961905" w:rsidRDefault="00961905">
      <w:r>
        <w:separator/>
      </w:r>
    </w:p>
  </w:footnote>
  <w:footnote w:type="continuationSeparator" w:id="0">
    <w:p w14:paraId="19B2FBCC" w14:textId="77777777" w:rsidR="00961905" w:rsidRDefault="00961905">
      <w:r>
        <w:continuationSeparator/>
      </w:r>
    </w:p>
  </w:footnote>
  <w:footnote w:id="1">
    <w:p w14:paraId="7CCC7F92" w14:textId="59D95D02" w:rsidR="00ED0447" w:rsidRDefault="00ED0447">
      <w:pPr>
        <w:pStyle w:val="FootnoteText"/>
      </w:pPr>
      <w:r>
        <w:rPr>
          <w:rStyle w:val="FootnoteReference"/>
        </w:rPr>
        <w:footnoteRef/>
      </w:r>
      <w:r>
        <w:t xml:space="preserve"> It is a fundamental theorem of Boolean algebra that any logical expression can be represented as a sum of products, which means that this combination of tables</w:t>
      </w:r>
      <w:r w:rsidR="002028B4">
        <w:t xml:space="preserve"> can capture any set of eligibility rules, regardless of their complexity</w:t>
      </w:r>
      <w:r>
        <w:t>.</w:t>
      </w:r>
    </w:p>
  </w:footnote>
  <w:footnote w:id="2">
    <w:p w14:paraId="47071E79" w14:textId="3685C56E" w:rsidR="00ED0447" w:rsidRDefault="00ED0447">
      <w:pPr>
        <w:pStyle w:val="FootnoteText"/>
      </w:pPr>
      <w:r>
        <w:rPr>
          <w:rStyle w:val="FootnoteReference"/>
        </w:rPr>
        <w:footnoteRef/>
      </w:r>
      <w:r>
        <w:t xml:space="preserve"> </w:t>
      </w:r>
      <w:r w:rsidR="002028B4">
        <w:t>http://</w:t>
      </w:r>
      <w:r>
        <w:t>www.ninject.org</w:t>
      </w:r>
    </w:p>
  </w:footnote>
  <w:footnote w:id="3">
    <w:p w14:paraId="312A84CD" w14:textId="44F3E41A" w:rsidR="002028B4" w:rsidRDefault="002028B4">
      <w:pPr>
        <w:pStyle w:val="FootnoteText"/>
      </w:pPr>
      <w:r>
        <w:rPr>
          <w:rStyle w:val="FootnoteReference"/>
        </w:rPr>
        <w:footnoteRef/>
      </w:r>
      <w:r>
        <w:t xml:space="preserve"> http://</w:t>
      </w:r>
      <w:r w:rsidRPr="002028B4">
        <w:t>wurfl.sourceforge.net</w:t>
      </w:r>
    </w:p>
  </w:footnote>
  <w:footnote w:id="4">
    <w:p w14:paraId="2CD5E1C9" w14:textId="5B829CCD" w:rsidR="002028B4" w:rsidRDefault="002028B4">
      <w:pPr>
        <w:pStyle w:val="FootnoteText"/>
      </w:pPr>
      <w:r>
        <w:rPr>
          <w:rStyle w:val="FootnoteReference"/>
        </w:rPr>
        <w:footnoteRef/>
      </w:r>
      <w:r>
        <w:t xml:space="preserve"> http://s</w:t>
      </w:r>
      <w:r w:rsidRPr="002028B4">
        <w:t>ourceforge.net/projects/dday-ical/</w:t>
      </w:r>
    </w:p>
  </w:footnote>
  <w:footnote w:id="5">
    <w:p w14:paraId="1B7C9E4F" w14:textId="36F30CC8" w:rsidR="002028B4" w:rsidRDefault="002028B4">
      <w:pPr>
        <w:pStyle w:val="FootnoteText"/>
      </w:pPr>
      <w:r>
        <w:rPr>
          <w:rStyle w:val="FootnoteReference"/>
        </w:rPr>
        <w:footnoteRef/>
      </w:r>
      <w:r>
        <w:t xml:space="preserve"> http://</w:t>
      </w:r>
      <w:r w:rsidRPr="002028B4">
        <w:t>code.google.com/p/elmah/</w:t>
      </w:r>
    </w:p>
  </w:footnote>
  <w:footnote w:id="6">
    <w:p w14:paraId="71B7A374" w14:textId="4BD7A40A" w:rsidR="0010567C" w:rsidRDefault="0010567C">
      <w:pPr>
        <w:pStyle w:val="FootnoteText"/>
      </w:pPr>
      <w:r>
        <w:rPr>
          <w:rStyle w:val="FootnoteReference"/>
        </w:rPr>
        <w:footnoteRef/>
      </w:r>
      <w:r>
        <w:t xml:space="preserve"> Found in the Utilities directory.</w:t>
      </w:r>
    </w:p>
  </w:footnote>
  <w:footnote w:id="7">
    <w:p w14:paraId="1217B53A" w14:textId="76CA7FAD" w:rsidR="00220559" w:rsidRDefault="00220559">
      <w:pPr>
        <w:pStyle w:val="FootnoteText"/>
      </w:pPr>
      <w:r>
        <w:rPr>
          <w:rStyle w:val="FootnoteReference"/>
        </w:rPr>
        <w:footnoteRef/>
      </w:r>
      <w:r>
        <w:t xml:space="preserve"> Since 2</w:t>
      </w:r>
      <w:r w:rsidRPr="00220559">
        <w:rPr>
          <w:position w:val="6"/>
          <w:sz w:val="16"/>
        </w:rPr>
        <w:t>6</w:t>
      </w:r>
      <w:r>
        <w:t xml:space="preserve"> = 64.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95CDE"/>
    <w:multiLevelType w:val="hybridMultilevel"/>
    <w:tmpl w:val="AE4C3D9C"/>
    <w:lvl w:ilvl="0" w:tplc="710E421A">
      <w:start w:val="1"/>
      <w:numFmt w:val="decimal"/>
      <w:lvlText w:val="%1."/>
      <w:lvlJc w:val="left"/>
      <w:pPr>
        <w:tabs>
          <w:tab w:val="num" w:pos="720"/>
        </w:tabs>
        <w:ind w:left="720" w:hanging="360"/>
      </w:pPr>
      <w:rPr>
        <w:rFonts w:hint="default"/>
        <w:b/>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08677B1D"/>
    <w:multiLevelType w:val="hybridMultilevel"/>
    <w:tmpl w:val="AA60D474"/>
    <w:lvl w:ilvl="0" w:tplc="7FB802D2">
      <w:start w:val="1"/>
      <w:numFmt w:val="bullet"/>
      <w:lvlText w:val=""/>
      <w:lvlJc w:val="left"/>
      <w:pPr>
        <w:tabs>
          <w:tab w:val="num" w:pos="720"/>
        </w:tabs>
        <w:ind w:left="720" w:hanging="360"/>
      </w:pPr>
      <w:rPr>
        <w:rFonts w:ascii="Symbol" w:hAnsi="Symbol" w:hint="default"/>
        <w:sz w:val="20"/>
      </w:rPr>
    </w:lvl>
    <w:lvl w:ilvl="1" w:tplc="AD443092" w:tentative="1">
      <w:start w:val="1"/>
      <w:numFmt w:val="bullet"/>
      <w:lvlText w:val="o"/>
      <w:lvlJc w:val="left"/>
      <w:pPr>
        <w:tabs>
          <w:tab w:val="num" w:pos="1440"/>
        </w:tabs>
        <w:ind w:left="1440" w:hanging="360"/>
      </w:pPr>
      <w:rPr>
        <w:rFonts w:ascii="Courier New" w:hAnsi="Courier New" w:hint="default"/>
        <w:sz w:val="20"/>
      </w:rPr>
    </w:lvl>
    <w:lvl w:ilvl="2" w:tplc="260AB556" w:tentative="1">
      <w:start w:val="1"/>
      <w:numFmt w:val="bullet"/>
      <w:lvlText w:val=""/>
      <w:lvlJc w:val="left"/>
      <w:pPr>
        <w:tabs>
          <w:tab w:val="num" w:pos="2160"/>
        </w:tabs>
        <w:ind w:left="2160" w:hanging="360"/>
      </w:pPr>
      <w:rPr>
        <w:rFonts w:ascii="Wingdings" w:hAnsi="Wingdings" w:hint="default"/>
        <w:sz w:val="20"/>
      </w:rPr>
    </w:lvl>
    <w:lvl w:ilvl="3" w:tplc="89DED33E" w:tentative="1">
      <w:start w:val="1"/>
      <w:numFmt w:val="bullet"/>
      <w:lvlText w:val=""/>
      <w:lvlJc w:val="left"/>
      <w:pPr>
        <w:tabs>
          <w:tab w:val="num" w:pos="2880"/>
        </w:tabs>
        <w:ind w:left="2880" w:hanging="360"/>
      </w:pPr>
      <w:rPr>
        <w:rFonts w:ascii="Wingdings" w:hAnsi="Wingdings" w:hint="default"/>
        <w:sz w:val="20"/>
      </w:rPr>
    </w:lvl>
    <w:lvl w:ilvl="4" w:tplc="B85C7554" w:tentative="1">
      <w:start w:val="1"/>
      <w:numFmt w:val="bullet"/>
      <w:lvlText w:val=""/>
      <w:lvlJc w:val="left"/>
      <w:pPr>
        <w:tabs>
          <w:tab w:val="num" w:pos="3600"/>
        </w:tabs>
        <w:ind w:left="3600" w:hanging="360"/>
      </w:pPr>
      <w:rPr>
        <w:rFonts w:ascii="Wingdings" w:hAnsi="Wingdings" w:hint="default"/>
        <w:sz w:val="20"/>
      </w:rPr>
    </w:lvl>
    <w:lvl w:ilvl="5" w:tplc="265417A2" w:tentative="1">
      <w:start w:val="1"/>
      <w:numFmt w:val="bullet"/>
      <w:lvlText w:val=""/>
      <w:lvlJc w:val="left"/>
      <w:pPr>
        <w:tabs>
          <w:tab w:val="num" w:pos="4320"/>
        </w:tabs>
        <w:ind w:left="4320" w:hanging="360"/>
      </w:pPr>
      <w:rPr>
        <w:rFonts w:ascii="Wingdings" w:hAnsi="Wingdings" w:hint="default"/>
        <w:sz w:val="20"/>
      </w:rPr>
    </w:lvl>
    <w:lvl w:ilvl="6" w:tplc="6220C746" w:tentative="1">
      <w:start w:val="1"/>
      <w:numFmt w:val="bullet"/>
      <w:lvlText w:val=""/>
      <w:lvlJc w:val="left"/>
      <w:pPr>
        <w:tabs>
          <w:tab w:val="num" w:pos="5040"/>
        </w:tabs>
        <w:ind w:left="5040" w:hanging="360"/>
      </w:pPr>
      <w:rPr>
        <w:rFonts w:ascii="Wingdings" w:hAnsi="Wingdings" w:hint="default"/>
        <w:sz w:val="20"/>
      </w:rPr>
    </w:lvl>
    <w:lvl w:ilvl="7" w:tplc="EC56C876" w:tentative="1">
      <w:start w:val="1"/>
      <w:numFmt w:val="bullet"/>
      <w:lvlText w:val=""/>
      <w:lvlJc w:val="left"/>
      <w:pPr>
        <w:tabs>
          <w:tab w:val="num" w:pos="5760"/>
        </w:tabs>
        <w:ind w:left="5760" w:hanging="360"/>
      </w:pPr>
      <w:rPr>
        <w:rFonts w:ascii="Wingdings" w:hAnsi="Wingdings" w:hint="default"/>
        <w:sz w:val="20"/>
      </w:rPr>
    </w:lvl>
    <w:lvl w:ilvl="8" w:tplc="4F7C2EF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77B8E"/>
    <w:multiLevelType w:val="hybridMultilevel"/>
    <w:tmpl w:val="9558D6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C613E4"/>
    <w:multiLevelType w:val="hybridMultilevel"/>
    <w:tmpl w:val="C9CC20CA"/>
    <w:lvl w:ilvl="0" w:tplc="00050409">
      <w:start w:val="1"/>
      <w:numFmt w:val="bullet"/>
      <w:lvlText w:val=""/>
      <w:lvlJc w:val="left"/>
      <w:pPr>
        <w:tabs>
          <w:tab w:val="num" w:pos="720"/>
        </w:tabs>
        <w:ind w:left="720" w:hanging="360"/>
      </w:pPr>
      <w:rPr>
        <w:rFonts w:ascii="Wingdings" w:hAnsi="Wingdings" w:hint="default"/>
      </w:rPr>
    </w:lvl>
    <w:lvl w:ilvl="1" w:tplc="00030409">
      <w:start w:val="1"/>
      <w:numFmt w:val="bullet"/>
      <w:lvlText w:val="o"/>
      <w:lvlJc w:val="left"/>
      <w:pPr>
        <w:tabs>
          <w:tab w:val="num" w:pos="1440"/>
        </w:tabs>
        <w:ind w:left="1440" w:hanging="360"/>
      </w:pPr>
      <w:rPr>
        <w:rFonts w:ascii="Courier New" w:hAnsi="Courier New" w:hint="default"/>
      </w:rPr>
    </w:lvl>
    <w:lvl w:ilvl="2" w:tplc="710E421A">
      <w:start w:val="1"/>
      <w:numFmt w:val="decimal"/>
      <w:lvlText w:val="%3."/>
      <w:lvlJc w:val="left"/>
      <w:pPr>
        <w:tabs>
          <w:tab w:val="num" w:pos="2160"/>
        </w:tabs>
        <w:ind w:left="2160" w:hanging="360"/>
      </w:pPr>
      <w:rPr>
        <w:rFonts w:hint="default"/>
        <w:b/>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DE0537"/>
    <w:multiLevelType w:val="hybridMultilevel"/>
    <w:tmpl w:val="9AB6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0E3049"/>
    <w:multiLevelType w:val="hybridMultilevel"/>
    <w:tmpl w:val="555C1E0A"/>
    <w:lvl w:ilvl="0" w:tplc="00050409">
      <w:start w:val="1"/>
      <w:numFmt w:val="bullet"/>
      <w:lvlText w:val=""/>
      <w:lvlJc w:val="left"/>
      <w:pPr>
        <w:tabs>
          <w:tab w:val="num" w:pos="720"/>
        </w:tabs>
        <w:ind w:left="720" w:hanging="360"/>
      </w:pPr>
      <w:rPr>
        <w:rFonts w:ascii="Wingdings" w:hAnsi="Wingdings"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EA1D17"/>
    <w:multiLevelType w:val="hybridMultilevel"/>
    <w:tmpl w:val="6FF453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B453C9"/>
    <w:multiLevelType w:val="hybridMultilevel"/>
    <w:tmpl w:val="EDBAB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DA049A"/>
    <w:multiLevelType w:val="hybridMultilevel"/>
    <w:tmpl w:val="A496A5B6"/>
    <w:lvl w:ilvl="0" w:tplc="710E421A">
      <w:start w:val="1"/>
      <w:numFmt w:val="decimal"/>
      <w:lvlText w:val="%1."/>
      <w:lvlJc w:val="left"/>
      <w:pPr>
        <w:tabs>
          <w:tab w:val="num" w:pos="720"/>
        </w:tabs>
        <w:ind w:left="720" w:hanging="360"/>
      </w:pPr>
      <w:rPr>
        <w:rFonts w:hint="default"/>
        <w:b/>
      </w:rPr>
    </w:lvl>
    <w:lvl w:ilvl="1" w:tplc="00050409">
      <w:start w:val="1"/>
      <w:numFmt w:val="bullet"/>
      <w:lvlText w:val=""/>
      <w:lvlJc w:val="left"/>
      <w:pPr>
        <w:tabs>
          <w:tab w:val="num" w:pos="1440"/>
        </w:tabs>
        <w:ind w:left="1440" w:hanging="360"/>
      </w:pPr>
      <w:rPr>
        <w:rFonts w:ascii="Wingdings" w:hAnsi="Wingdings" w:hint="default"/>
        <w:b/>
      </w:rPr>
    </w:lvl>
    <w:lvl w:ilvl="2" w:tplc="AAF40EEA">
      <w:start w:val="1"/>
      <w:numFmt w:val="bullet"/>
      <w:lvlText w:val=""/>
      <w:lvlJc w:val="left"/>
      <w:pPr>
        <w:tabs>
          <w:tab w:val="num" w:pos="2340"/>
        </w:tabs>
        <w:ind w:left="2340" w:hanging="360"/>
      </w:pPr>
      <w:rPr>
        <w:rFonts w:ascii="Wingdings" w:hAnsi="Wingdings" w:hint="default"/>
        <w:b/>
      </w:rPr>
    </w:lvl>
    <w:lvl w:ilvl="3" w:tplc="000F0409">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31AB336A"/>
    <w:multiLevelType w:val="hybridMultilevel"/>
    <w:tmpl w:val="915267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FB0E0F"/>
    <w:multiLevelType w:val="hybridMultilevel"/>
    <w:tmpl w:val="EDBAB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2F2A60"/>
    <w:multiLevelType w:val="hybridMultilevel"/>
    <w:tmpl w:val="27BE1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A83D27"/>
    <w:multiLevelType w:val="hybridMultilevel"/>
    <w:tmpl w:val="632ABF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9A3E16"/>
    <w:multiLevelType w:val="hybridMultilevel"/>
    <w:tmpl w:val="0AC45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63315B"/>
    <w:multiLevelType w:val="hybridMultilevel"/>
    <w:tmpl w:val="F4A63D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B1343F"/>
    <w:multiLevelType w:val="hybridMultilevel"/>
    <w:tmpl w:val="2362E60A"/>
    <w:lvl w:ilvl="0" w:tplc="00050409">
      <w:start w:val="1"/>
      <w:numFmt w:val="bullet"/>
      <w:lvlText w:val=""/>
      <w:lvlJc w:val="left"/>
      <w:pPr>
        <w:tabs>
          <w:tab w:val="num" w:pos="720"/>
        </w:tabs>
        <w:ind w:left="720" w:hanging="360"/>
      </w:pPr>
      <w:rPr>
        <w:rFonts w:ascii="Wingdings" w:hAnsi="Wingdings" w:hint="default"/>
      </w:rPr>
    </w:lvl>
    <w:lvl w:ilvl="1" w:tplc="AAF40EEA">
      <w:start w:val="1"/>
      <w:numFmt w:val="bullet"/>
      <w:lvlText w:val=""/>
      <w:lvlJc w:val="left"/>
      <w:pPr>
        <w:tabs>
          <w:tab w:val="num" w:pos="1440"/>
        </w:tabs>
        <w:ind w:left="1440" w:hanging="360"/>
      </w:pPr>
      <w:rPr>
        <w:rFonts w:ascii="Wingdings" w:hAnsi="Wingdings" w:hint="default"/>
      </w:rPr>
    </w:lvl>
    <w:lvl w:ilvl="2" w:tplc="710E421A">
      <w:start w:val="1"/>
      <w:numFmt w:val="decimal"/>
      <w:lvlText w:val="%3."/>
      <w:lvlJc w:val="left"/>
      <w:pPr>
        <w:tabs>
          <w:tab w:val="num" w:pos="2160"/>
        </w:tabs>
        <w:ind w:left="2160" w:hanging="360"/>
      </w:pPr>
      <w:rPr>
        <w:rFonts w:hint="default"/>
        <w:b/>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B51773"/>
    <w:multiLevelType w:val="multilevel"/>
    <w:tmpl w:val="C9CC20C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decimal"/>
      <w:lvlText w:val="%3."/>
      <w:lvlJc w:val="left"/>
      <w:pPr>
        <w:tabs>
          <w:tab w:val="num" w:pos="2160"/>
        </w:tabs>
        <w:ind w:left="2160" w:hanging="360"/>
      </w:pPr>
      <w:rPr>
        <w:rFonts w:hint="default"/>
        <w:b/>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EC57CE8"/>
    <w:multiLevelType w:val="hybridMultilevel"/>
    <w:tmpl w:val="258245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4A65880"/>
    <w:multiLevelType w:val="hybridMultilevel"/>
    <w:tmpl w:val="C48E1708"/>
    <w:lvl w:ilvl="0" w:tplc="00050409">
      <w:start w:val="1"/>
      <w:numFmt w:val="bullet"/>
      <w:lvlText w:val=""/>
      <w:lvlJc w:val="left"/>
      <w:pPr>
        <w:tabs>
          <w:tab w:val="num" w:pos="360"/>
        </w:tabs>
        <w:ind w:left="360" w:hanging="360"/>
      </w:pPr>
      <w:rPr>
        <w:rFonts w:ascii="Wingdings" w:hAnsi="Wingdings" w:hint="default"/>
        <w:b/>
      </w:r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9" w15:restartNumberingAfterBreak="0">
    <w:nsid w:val="75825D99"/>
    <w:multiLevelType w:val="hybridMultilevel"/>
    <w:tmpl w:val="E95E7ADA"/>
    <w:lvl w:ilvl="0" w:tplc="00050409">
      <w:start w:val="1"/>
      <w:numFmt w:val="bullet"/>
      <w:lvlText w:val=""/>
      <w:lvlJc w:val="left"/>
      <w:pPr>
        <w:tabs>
          <w:tab w:val="num" w:pos="720"/>
        </w:tabs>
        <w:ind w:left="720" w:hanging="360"/>
      </w:pPr>
      <w:rPr>
        <w:rFonts w:ascii="Wingdings" w:hAnsi="Wingdings"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595EE0"/>
    <w:multiLevelType w:val="hybridMultilevel"/>
    <w:tmpl w:val="0CD0F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7F1DE6"/>
    <w:multiLevelType w:val="hybridMultilevel"/>
    <w:tmpl w:val="F4A63D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E50421"/>
    <w:multiLevelType w:val="multilevel"/>
    <w:tmpl w:val="9152674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EC10C60"/>
    <w:multiLevelType w:val="hybridMultilevel"/>
    <w:tmpl w:val="E042DE6A"/>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
  </w:num>
  <w:num w:numId="3">
    <w:abstractNumId w:val="3"/>
  </w:num>
  <w:num w:numId="4">
    <w:abstractNumId w:val="0"/>
  </w:num>
  <w:num w:numId="5">
    <w:abstractNumId w:val="23"/>
  </w:num>
  <w:num w:numId="6">
    <w:abstractNumId w:val="5"/>
  </w:num>
  <w:num w:numId="7">
    <w:abstractNumId w:val="8"/>
  </w:num>
  <w:num w:numId="8">
    <w:abstractNumId w:val="18"/>
  </w:num>
  <w:num w:numId="9">
    <w:abstractNumId w:val="16"/>
  </w:num>
  <w:num w:numId="10">
    <w:abstractNumId w:val="15"/>
  </w:num>
  <w:num w:numId="11">
    <w:abstractNumId w:val="11"/>
  </w:num>
  <w:num w:numId="12">
    <w:abstractNumId w:val="7"/>
  </w:num>
  <w:num w:numId="13">
    <w:abstractNumId w:val="14"/>
  </w:num>
  <w:num w:numId="14">
    <w:abstractNumId w:val="6"/>
  </w:num>
  <w:num w:numId="15">
    <w:abstractNumId w:val="20"/>
  </w:num>
  <w:num w:numId="16">
    <w:abstractNumId w:val="10"/>
  </w:num>
  <w:num w:numId="17">
    <w:abstractNumId w:val="21"/>
  </w:num>
  <w:num w:numId="18">
    <w:abstractNumId w:val="13"/>
  </w:num>
  <w:num w:numId="19">
    <w:abstractNumId w:val="2"/>
  </w:num>
  <w:num w:numId="20">
    <w:abstractNumId w:val="17"/>
  </w:num>
  <w:num w:numId="21">
    <w:abstractNumId w:val="12"/>
  </w:num>
  <w:num w:numId="22">
    <w:abstractNumId w:val="9"/>
  </w:num>
  <w:num w:numId="23">
    <w:abstractNumId w:val="2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8D2"/>
    <w:rsid w:val="00011360"/>
    <w:rsid w:val="000C44EF"/>
    <w:rsid w:val="0010567C"/>
    <w:rsid w:val="00114483"/>
    <w:rsid w:val="00133889"/>
    <w:rsid w:val="001509B0"/>
    <w:rsid w:val="001A3861"/>
    <w:rsid w:val="001B0550"/>
    <w:rsid w:val="001C2035"/>
    <w:rsid w:val="001D171F"/>
    <w:rsid w:val="001F3422"/>
    <w:rsid w:val="002028B4"/>
    <w:rsid w:val="00220559"/>
    <w:rsid w:val="002342BC"/>
    <w:rsid w:val="00321962"/>
    <w:rsid w:val="00353FC3"/>
    <w:rsid w:val="003947EB"/>
    <w:rsid w:val="003972D8"/>
    <w:rsid w:val="00402A93"/>
    <w:rsid w:val="0040420B"/>
    <w:rsid w:val="004108AB"/>
    <w:rsid w:val="00414A41"/>
    <w:rsid w:val="00424989"/>
    <w:rsid w:val="00477F38"/>
    <w:rsid w:val="00483240"/>
    <w:rsid w:val="004E34A9"/>
    <w:rsid w:val="005B4482"/>
    <w:rsid w:val="005E11C4"/>
    <w:rsid w:val="00610A3B"/>
    <w:rsid w:val="00645908"/>
    <w:rsid w:val="006A5E7C"/>
    <w:rsid w:val="007175C5"/>
    <w:rsid w:val="0075568A"/>
    <w:rsid w:val="00765EF7"/>
    <w:rsid w:val="00783E0A"/>
    <w:rsid w:val="00792C39"/>
    <w:rsid w:val="007C01CC"/>
    <w:rsid w:val="007E4BF3"/>
    <w:rsid w:val="007F3C02"/>
    <w:rsid w:val="0081760F"/>
    <w:rsid w:val="008E3F77"/>
    <w:rsid w:val="008F358D"/>
    <w:rsid w:val="00906F31"/>
    <w:rsid w:val="00961905"/>
    <w:rsid w:val="00A5200D"/>
    <w:rsid w:val="00B67625"/>
    <w:rsid w:val="00BA3FD6"/>
    <w:rsid w:val="00BC3CF6"/>
    <w:rsid w:val="00C200E4"/>
    <w:rsid w:val="00C27240"/>
    <w:rsid w:val="00C62B65"/>
    <w:rsid w:val="00CF6216"/>
    <w:rsid w:val="00D0512C"/>
    <w:rsid w:val="00D21AB9"/>
    <w:rsid w:val="00E65BBF"/>
    <w:rsid w:val="00E90781"/>
    <w:rsid w:val="00E93A12"/>
    <w:rsid w:val="00EC68D2"/>
    <w:rsid w:val="00EC6EB0"/>
    <w:rsid w:val="00ED0447"/>
    <w:rsid w:val="00ED32A8"/>
    <w:rsid w:val="00EE5FCD"/>
    <w:rsid w:val="00F46760"/>
    <w:rsid w:val="00F508EF"/>
    <w:rsid w:val="00F904CE"/>
    <w:rsid w:val="00FD77CE"/>
    <w:rsid w:val="00FF7FF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D5F6948"/>
  <w14:defaultImageDpi w14:val="300"/>
  <w15:docId w15:val="{14CB7BC6-CA89-4494-9D8D-B878A1A76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85D"/>
    <w:rPr>
      <w:sz w:val="24"/>
      <w:szCs w:val="24"/>
    </w:rPr>
  </w:style>
  <w:style w:type="paragraph" w:styleId="Heading2">
    <w:name w:val="heading 2"/>
    <w:basedOn w:val="Normal"/>
    <w:next w:val="Normal"/>
    <w:link w:val="Heading2Char"/>
    <w:qFormat/>
    <w:rsid w:val="003A05A4"/>
    <w:pPr>
      <w:keepNext/>
      <w:outlineLvl w:val="1"/>
    </w:pPr>
    <w:rPr>
      <w:rFonts w:eastAsia="Batang"/>
      <w:b/>
      <w:szCs w:val="20"/>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568E3"/>
    <w:rPr>
      <w:color w:val="0000FF"/>
      <w:u w:val="single"/>
    </w:rPr>
  </w:style>
  <w:style w:type="character" w:styleId="FollowedHyperlink">
    <w:name w:val="FollowedHyperlink"/>
    <w:basedOn w:val="DefaultParagraphFont"/>
    <w:rsid w:val="002568E3"/>
    <w:rPr>
      <w:color w:val="800080"/>
      <w:u w:val="single"/>
    </w:rPr>
  </w:style>
  <w:style w:type="character" w:customStyle="1" w:styleId="Heading2Char">
    <w:name w:val="Heading 2 Char"/>
    <w:basedOn w:val="DefaultParagraphFont"/>
    <w:link w:val="Heading2"/>
    <w:rsid w:val="003A05A4"/>
    <w:rPr>
      <w:rFonts w:eastAsia="Batang"/>
      <w:b/>
      <w:sz w:val="24"/>
      <w:lang w:val="cs-CZ"/>
    </w:rPr>
  </w:style>
  <w:style w:type="table" w:styleId="TableGrid">
    <w:name w:val="Table Grid"/>
    <w:basedOn w:val="TableNormal"/>
    <w:rsid w:val="00CF1A91"/>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9502C"/>
    <w:pPr>
      <w:tabs>
        <w:tab w:val="center" w:pos="4320"/>
        <w:tab w:val="right" w:pos="8640"/>
      </w:tabs>
    </w:pPr>
  </w:style>
  <w:style w:type="character" w:customStyle="1" w:styleId="HeaderChar">
    <w:name w:val="Header Char"/>
    <w:basedOn w:val="DefaultParagraphFont"/>
    <w:link w:val="Header"/>
    <w:rsid w:val="0009502C"/>
    <w:rPr>
      <w:sz w:val="24"/>
      <w:szCs w:val="24"/>
    </w:rPr>
  </w:style>
  <w:style w:type="paragraph" w:styleId="Footer">
    <w:name w:val="footer"/>
    <w:basedOn w:val="Normal"/>
    <w:link w:val="FooterChar"/>
    <w:rsid w:val="0009502C"/>
    <w:pPr>
      <w:tabs>
        <w:tab w:val="center" w:pos="4320"/>
        <w:tab w:val="right" w:pos="8640"/>
      </w:tabs>
    </w:pPr>
  </w:style>
  <w:style w:type="character" w:customStyle="1" w:styleId="FooterChar">
    <w:name w:val="Footer Char"/>
    <w:basedOn w:val="DefaultParagraphFont"/>
    <w:link w:val="Footer"/>
    <w:rsid w:val="0009502C"/>
    <w:rPr>
      <w:sz w:val="24"/>
      <w:szCs w:val="24"/>
    </w:rPr>
  </w:style>
  <w:style w:type="character" w:styleId="PageNumber">
    <w:name w:val="page number"/>
    <w:basedOn w:val="DefaultParagraphFont"/>
    <w:rsid w:val="0009502C"/>
  </w:style>
  <w:style w:type="paragraph" w:styleId="BalloonText">
    <w:name w:val="Balloon Text"/>
    <w:basedOn w:val="Normal"/>
    <w:semiHidden/>
    <w:rsid w:val="008F3F2B"/>
    <w:rPr>
      <w:rFonts w:ascii="Lucida Grande" w:hAnsi="Lucida Grande"/>
      <w:sz w:val="18"/>
      <w:szCs w:val="18"/>
    </w:rPr>
  </w:style>
  <w:style w:type="character" w:styleId="CommentReference">
    <w:name w:val="annotation reference"/>
    <w:basedOn w:val="DefaultParagraphFont"/>
    <w:semiHidden/>
    <w:rsid w:val="008F3F2B"/>
    <w:rPr>
      <w:sz w:val="18"/>
    </w:rPr>
  </w:style>
  <w:style w:type="paragraph" w:styleId="CommentText">
    <w:name w:val="annotation text"/>
    <w:basedOn w:val="Normal"/>
    <w:semiHidden/>
    <w:rsid w:val="008F3F2B"/>
  </w:style>
  <w:style w:type="paragraph" w:styleId="CommentSubject">
    <w:name w:val="annotation subject"/>
    <w:basedOn w:val="CommentText"/>
    <w:next w:val="CommentText"/>
    <w:semiHidden/>
    <w:rsid w:val="008F3F2B"/>
  </w:style>
  <w:style w:type="paragraph" w:styleId="ListParagraph">
    <w:name w:val="List Paragraph"/>
    <w:basedOn w:val="Normal"/>
    <w:rsid w:val="001509B0"/>
    <w:pPr>
      <w:ind w:left="720"/>
      <w:contextualSpacing/>
    </w:pPr>
  </w:style>
  <w:style w:type="table" w:styleId="PlainTable1">
    <w:name w:val="Plain Table 1"/>
    <w:basedOn w:val="TableNormal"/>
    <w:rsid w:val="00610A3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semiHidden/>
    <w:unhideWhenUsed/>
    <w:rsid w:val="00ED0447"/>
    <w:rPr>
      <w:sz w:val="20"/>
      <w:szCs w:val="20"/>
    </w:rPr>
  </w:style>
  <w:style w:type="character" w:customStyle="1" w:styleId="FootnoteTextChar">
    <w:name w:val="Footnote Text Char"/>
    <w:basedOn w:val="DefaultParagraphFont"/>
    <w:link w:val="FootnoteText"/>
    <w:semiHidden/>
    <w:rsid w:val="00ED0447"/>
  </w:style>
  <w:style w:type="character" w:styleId="FootnoteReference">
    <w:name w:val="footnote reference"/>
    <w:basedOn w:val="DefaultParagraphFont"/>
    <w:semiHidden/>
    <w:unhideWhenUsed/>
    <w:rsid w:val="00ED04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689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xplore.va.gov/video/my-vide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2.vsdx"/><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1</Pages>
  <Words>3144</Words>
  <Characters>17925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lpstr>
    </vt:vector>
  </TitlesOfParts>
  <Company>Reingold</Company>
  <LinksUpToDate>false</LinksUpToDate>
  <CharactersWithSpaces>21027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Brett Holt</dc:creator>
  <cp:keywords/>
  <cp:lastModifiedBy>Brett Holt</cp:lastModifiedBy>
  <cp:revision>33</cp:revision>
  <cp:lastPrinted>2009-03-06T18:21:00Z</cp:lastPrinted>
  <dcterms:created xsi:type="dcterms:W3CDTF">2012-10-17T20:44:00Z</dcterms:created>
  <dcterms:modified xsi:type="dcterms:W3CDTF">2015-06-24T19:22:00Z</dcterms:modified>
</cp:coreProperties>
</file>