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Self-Service Research Plan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urgent items that need to be fixed i.e. initial error message when you log in and aren’t assigned to a service?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Medium-term are there areas that we can strive to improve - i.e. template creation/editing process?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insights can we gain to inform the future product roadmap i.e providing more information about the service/its member?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Preliminary Research Questions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login experience like?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you able to figure out Prod vs. staging?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were logged in - did you know what to do?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the naming clear? Are there any points of confusion or friction when navigating around the tabs and headings?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hard / easy to create a template?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it easy to understand the template key when creating a notification? Was it helpful? Was there anything that could have been useful to have quick access to in that key?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logged in UI post creating a template?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helpful are template analytics? Are there other desired template analytics we should consider integrating?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you wish the UI did that it doesn't?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testing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Intake form usability interviews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sorting exercises around naming and information architecture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testing the send test functionality and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test flow clarity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List &amp; Use Cases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Veronica Henry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vhenry@governmentcio.com</w:t>
      </w:r>
    </w:p>
    <w:p w:rsidR="00000000" w:rsidDel="00000000" w:rsidP="00000000" w:rsidRDefault="00000000" w:rsidRPr="00000000" w14:paraId="00000020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https://app.zenhub.com/workspaces/vanotify-business-intake-board-606cc5c49392c900162c3971/issues/department-of-veterans-affairs/va.gov-team/30005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Umer Hasimi *have to confirm he created the template or if it was someone else on their team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Umer.hashimi@va.gov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https://app.zenhub.com/workspaces/vanotify-business-intake-board-606cc5c49392c900162c3971/issues/department-of-veterans-affairs/va.gov-team/31896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Kelly Lein *Bev made the original template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kelly.lein@va.gov</w:t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https://app.zenhub.com/workspaces/vanotify-business-intake-board-606cc5c49392c900162c3971/issues/department-of-veterans-affairs/va.gov-team/26830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Danielle Thierry</w:t>
      </w:r>
    </w:p>
    <w:p w:rsidR="00000000" w:rsidDel="00000000" w:rsidP="00000000" w:rsidRDefault="00000000" w:rsidRPr="00000000" w14:paraId="0000002E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Danielle.Thierry@va.gov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Danielle.Thierry@va.gov" TargetMode="External"/><Relationship Id="rId9" Type="http://schemas.openxmlformats.org/officeDocument/2006/relationships/hyperlink" Target="https://app.zenhub.com/workspaces/vanotify-business-intake-board-606cc5c49392c900162c3971/issues/department-of-veterans-affairs/va.gov-team/26830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zenhub.com/workspaces/vanotify-business-intake-board-606cc5c49392c900162c3971/issues/department-of-veterans-affairs/va.gov-team/30005" TargetMode="External"/><Relationship Id="rId7" Type="http://schemas.openxmlformats.org/officeDocument/2006/relationships/hyperlink" Target="mailto:Umer.hashimi@va.gov" TargetMode="External"/><Relationship Id="rId8" Type="http://schemas.openxmlformats.org/officeDocument/2006/relationships/hyperlink" Target="https://app.zenhub.com/workspaces/vanotify-business-intake-board-606cc5c49392c900162c3971/issues/department-of-veterans-affairs/va.gov-team/318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