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9394" w14:textId="6B5CD26D" w:rsidR="00D01DBC" w:rsidRPr="00D01DBC" w:rsidRDefault="00D01DBC" w:rsidP="00CA4C3F">
      <w:pPr>
        <w:shd w:val="clear" w:color="auto" w:fill="FFFFFF"/>
        <w:spacing w:after="120"/>
        <w:outlineLvl w:val="0"/>
        <w:rPr>
          <w:rFonts w:ascii="Georgia" w:eastAsia="Times New Roman" w:hAnsi="Georgia" w:cs="Times New Roman"/>
          <w:b/>
          <w:bCs/>
          <w:color w:val="212121"/>
          <w:kern w:val="36"/>
          <w:sz w:val="28"/>
          <w:szCs w:val="28"/>
          <w:lang w:val="en-US"/>
          <w14:ligatures w14:val="none"/>
        </w:rPr>
      </w:pPr>
      <w:r w:rsidRPr="00D01DBC">
        <w:rPr>
          <w:rFonts w:ascii="Georgia" w:eastAsia="Times New Roman" w:hAnsi="Georgia" w:cs="Times New Roman"/>
          <w:b/>
          <w:bCs/>
          <w:color w:val="212121"/>
          <w:kern w:val="36"/>
          <w:sz w:val="28"/>
          <w:szCs w:val="28"/>
          <w:lang w:val="en-US"/>
          <w14:ligatures w14:val="none"/>
        </w:rPr>
        <w:t>https://www.va.gov/education/after-you-apply/</w:t>
      </w:r>
    </w:p>
    <w:p w14:paraId="53CB33A4" w14:textId="166C83E9" w:rsidR="00D01DBC" w:rsidRPr="00D01DBC" w:rsidRDefault="00D01DBC" w:rsidP="00CA4C3F">
      <w:pPr>
        <w:shd w:val="clear" w:color="auto" w:fill="FFFFFF"/>
        <w:spacing w:after="120"/>
        <w:outlineLvl w:val="0"/>
        <w:rPr>
          <w:rFonts w:ascii="Georgia" w:eastAsia="Times New Roman" w:hAnsi="Georgia" w:cs="Times New Roman"/>
          <w:b/>
          <w:bCs/>
          <w:color w:val="212121"/>
          <w:kern w:val="36"/>
          <w:lang w:val="en-US"/>
          <w14:ligatures w14:val="none"/>
        </w:rPr>
      </w:pPr>
      <w:r w:rsidRPr="00D01DBC">
        <w:rPr>
          <w:rFonts w:ascii="Georgia" w:eastAsia="Times New Roman" w:hAnsi="Georgia" w:cs="Times New Roman"/>
          <w:b/>
          <w:bCs/>
          <w:color w:val="212121"/>
          <w:kern w:val="36"/>
          <w:lang w:val="en-US"/>
          <w14:ligatures w14:val="none"/>
        </w:rPr>
        <w:t xml:space="preserve">Word Count: </w:t>
      </w:r>
      <w:r w:rsidRPr="00D01DBC">
        <w:rPr>
          <w:rFonts w:ascii="Georgia" w:eastAsia="Times New Roman" w:hAnsi="Georgia" w:cs="Times New Roman"/>
          <w:b/>
          <w:bCs/>
          <w:color w:val="212121"/>
          <w:kern w:val="36"/>
          <w:highlight w:val="yellow"/>
          <w:lang w:val="en-US"/>
          <w14:ligatures w14:val="none"/>
        </w:rPr>
        <w:t>352</w:t>
      </w:r>
    </w:p>
    <w:p w14:paraId="3D73C767" w14:textId="77777777" w:rsidR="00D01DBC" w:rsidRDefault="00D01DBC" w:rsidP="00CA4C3F">
      <w:pPr>
        <w:shd w:val="clear" w:color="auto" w:fill="FFFFFF"/>
        <w:spacing w:after="120"/>
        <w:outlineLvl w:val="0"/>
        <w:rPr>
          <w:rFonts w:ascii="Georgia" w:eastAsia="Times New Roman" w:hAnsi="Georgia" w:cs="Times New Roman"/>
          <w:b/>
          <w:bCs/>
          <w:color w:val="212121"/>
          <w:kern w:val="36"/>
          <w:lang w:val="en-US"/>
          <w14:ligatures w14:val="none"/>
        </w:rPr>
      </w:pPr>
    </w:p>
    <w:p w14:paraId="254D4763" w14:textId="29A86D3F" w:rsidR="00D01DBC" w:rsidRDefault="00D01DBC" w:rsidP="00CA4C3F">
      <w:pPr>
        <w:shd w:val="clear" w:color="auto" w:fill="FFFFFF"/>
        <w:spacing w:after="120"/>
        <w:outlineLvl w:val="0"/>
        <w:rPr>
          <w:rFonts w:ascii="Georgia" w:eastAsia="Times New Roman" w:hAnsi="Georgia" w:cs="Times New Roman"/>
          <w:b/>
          <w:bCs/>
          <w:color w:val="212121"/>
          <w:kern w:val="36"/>
          <w:sz w:val="48"/>
          <w:szCs w:val="48"/>
          <w:lang w:val="en-US"/>
          <w14:ligatures w14:val="none"/>
        </w:rPr>
      </w:pPr>
      <w:r w:rsidRPr="00D01DBC">
        <w:rPr>
          <w:rFonts w:ascii="Georgia" w:eastAsia="Times New Roman" w:hAnsi="Georgia" w:cs="Times New Roman"/>
          <w:b/>
          <w:bCs/>
          <w:color w:val="212121"/>
          <w:kern w:val="36"/>
          <w:lang w:val="en-US"/>
          <w14:ligatures w14:val="none"/>
        </w:rPr>
        <w:t>Meta:</w:t>
      </w:r>
      <w:r>
        <w:rPr>
          <w:rFonts w:ascii="Georgia" w:eastAsia="Times New Roman" w:hAnsi="Georgia" w:cs="Times New Roman"/>
          <w:b/>
          <w:bCs/>
          <w:color w:val="212121"/>
          <w:kern w:val="36"/>
          <w:sz w:val="48"/>
          <w:szCs w:val="48"/>
          <w:lang w:val="en-US"/>
          <w14:ligatures w14:val="none"/>
        </w:rPr>
        <w:t xml:space="preserve"> </w:t>
      </w:r>
      <w:r>
        <w:rPr>
          <w:rFonts w:ascii="Source Sans Pro" w:hAnsi="Source Sans Pro"/>
          <w:color w:val="212121"/>
          <w:shd w:val="clear" w:color="auto" w:fill="FFFFFF"/>
        </w:rPr>
        <w:t>Learn what to expect after you apply for your Certificate of Eligibility for VA education benefits. Review career and education opportunities that can help you make the most of your transition from the military.</w:t>
      </w:r>
    </w:p>
    <w:p w14:paraId="63742EC3" w14:textId="77777777" w:rsidR="00D01DBC" w:rsidRDefault="00D01DBC" w:rsidP="00CA4C3F">
      <w:pPr>
        <w:shd w:val="clear" w:color="auto" w:fill="FFFFFF"/>
        <w:spacing w:after="120"/>
        <w:outlineLvl w:val="0"/>
        <w:rPr>
          <w:rFonts w:ascii="Georgia" w:eastAsia="Times New Roman" w:hAnsi="Georgia" w:cs="Times New Roman"/>
          <w:b/>
          <w:bCs/>
          <w:color w:val="212121"/>
          <w:kern w:val="36"/>
          <w:sz w:val="48"/>
          <w:szCs w:val="48"/>
          <w:lang w:val="en-US"/>
          <w14:ligatures w14:val="none"/>
        </w:rPr>
      </w:pPr>
    </w:p>
    <w:p w14:paraId="18EF4D19" w14:textId="292BD78B" w:rsidR="00D01DBC" w:rsidRDefault="000C1211" w:rsidP="00D01DBC">
      <w:pPr>
        <w:pStyle w:val="Heading1"/>
        <w:shd w:val="clear" w:color="auto" w:fill="FFFFFF"/>
        <w:spacing w:before="0" w:beforeAutospacing="0" w:after="120" w:afterAutospacing="0"/>
        <w:rPr>
          <w:rFonts w:ascii="Georgia" w:hAnsi="Georgia"/>
          <w:color w:val="212121"/>
        </w:rPr>
      </w:pPr>
      <w:r>
        <w:rPr>
          <w:rFonts w:ascii="Georgia" w:hAnsi="Georgia"/>
          <w:color w:val="212121"/>
        </w:rPr>
        <w:t xml:space="preserve">H1: </w:t>
      </w:r>
      <w:r w:rsidR="00D01DBC">
        <w:rPr>
          <w:rFonts w:ascii="Georgia" w:hAnsi="Georgia"/>
          <w:color w:val="212121"/>
        </w:rPr>
        <w:t>After you apply for education benefits</w:t>
      </w:r>
    </w:p>
    <w:p w14:paraId="2F6D6EC8" w14:textId="77777777" w:rsidR="00D01DBC" w:rsidRDefault="00D01DBC" w:rsidP="00D01DBC">
      <w:pPr>
        <w:pStyle w:val="NormalWeb"/>
        <w:shd w:val="clear" w:color="auto" w:fill="FFFFFF"/>
        <w:spacing w:before="240" w:beforeAutospacing="0" w:after="240" w:afterAutospacing="0"/>
        <w:rPr>
          <w:rFonts w:ascii="Georgia" w:hAnsi="Georgia"/>
          <w:color w:val="212121"/>
        </w:rPr>
      </w:pPr>
      <w:r>
        <w:rPr>
          <w:rFonts w:ascii="Georgia" w:hAnsi="Georgia"/>
          <w:color w:val="212121"/>
        </w:rPr>
        <w:t>Find out if you can get a Certificate of Eligibility (COE) for VA education benefits. Getting a degree, certificate, or other professional license can help you make a successful transition from military to civilian life. Learn about types of VA education benefits, including the GI Bill, and review what happens after you apply for a COE.</w:t>
      </w:r>
    </w:p>
    <w:p w14:paraId="143FB910" w14:textId="30E1FC28" w:rsidR="00D01DBC" w:rsidRDefault="00D01DBC" w:rsidP="00D01DBC">
      <w:pPr>
        <w:pStyle w:val="Heading2"/>
        <w:shd w:val="clear" w:color="auto" w:fill="FFFFFF"/>
        <w:spacing w:before="360" w:after="120"/>
        <w:rPr>
          <w:rFonts w:ascii="Georgia" w:hAnsi="Georgia"/>
          <w:color w:val="212121"/>
        </w:rPr>
      </w:pPr>
      <w:r>
        <w:rPr>
          <w:rFonts w:ascii="Georgia" w:hAnsi="Georgia"/>
          <w:color w:val="212121"/>
        </w:rPr>
        <w:t>H2: How long does it take VA to make a decision?</w:t>
      </w:r>
    </w:p>
    <w:p w14:paraId="1EF99197" w14:textId="77777777" w:rsidR="00D01DBC" w:rsidRDefault="00D01DBC" w:rsidP="00D01DBC">
      <w:pPr>
        <w:shd w:val="clear" w:color="auto" w:fill="FFFFFF"/>
        <w:rPr>
          <w:rStyle w:val="number"/>
          <w:rFonts w:ascii="Georgia" w:hAnsi="Georgia"/>
          <w:b/>
          <w:bCs/>
          <w:color w:val="212121"/>
          <w:sz w:val="48"/>
          <w:szCs w:val="48"/>
        </w:rPr>
      </w:pPr>
      <w:r>
        <w:rPr>
          <w:rStyle w:val="number"/>
          <w:rFonts w:ascii="Georgia" w:hAnsi="Georgia"/>
          <w:b/>
          <w:bCs/>
          <w:color w:val="212121"/>
          <w:sz w:val="48"/>
          <w:szCs w:val="48"/>
        </w:rPr>
        <w:t xml:space="preserve">30 days </w:t>
      </w:r>
    </w:p>
    <w:p w14:paraId="784F9590" w14:textId="77777777" w:rsidR="00D01DBC" w:rsidRDefault="00D01DBC" w:rsidP="00D01DBC">
      <w:pPr>
        <w:shd w:val="clear" w:color="auto" w:fill="FFFFFF"/>
        <w:rPr>
          <w:rStyle w:val="number"/>
          <w:rFonts w:ascii="Georgia" w:hAnsi="Georgia"/>
          <w:b/>
          <w:bCs/>
          <w:color w:val="212121"/>
          <w:sz w:val="48"/>
          <w:szCs w:val="48"/>
        </w:rPr>
      </w:pPr>
    </w:p>
    <w:p w14:paraId="6BAB5C73" w14:textId="67530E11" w:rsidR="00D01DBC" w:rsidRDefault="00D01DBC" w:rsidP="00D01DBC">
      <w:pPr>
        <w:shd w:val="clear" w:color="auto" w:fill="FFFFFF"/>
        <w:rPr>
          <w:rFonts w:ascii="Source Sans Pro" w:hAnsi="Source Sans Pro"/>
          <w:color w:val="212121"/>
        </w:rPr>
      </w:pPr>
      <w:r>
        <w:rPr>
          <w:rStyle w:val="description"/>
          <w:rFonts w:ascii="Source Sans Pro" w:hAnsi="Source Sans Pro"/>
          <w:color w:val="212121"/>
        </w:rPr>
        <w:t>Average time to process education claims</w:t>
      </w:r>
    </w:p>
    <w:p w14:paraId="2806861D" w14:textId="09EC05CE" w:rsidR="00D01DBC" w:rsidRDefault="000C1211" w:rsidP="00D01DBC">
      <w:pPr>
        <w:pStyle w:val="Heading2"/>
        <w:shd w:val="clear" w:color="auto" w:fill="FFFFFF"/>
        <w:spacing w:before="360" w:after="120"/>
        <w:rPr>
          <w:rFonts w:ascii="Georgia" w:hAnsi="Georgia"/>
          <w:color w:val="212121"/>
        </w:rPr>
      </w:pPr>
      <w:r>
        <w:rPr>
          <w:rFonts w:ascii="Georgia" w:hAnsi="Georgia"/>
          <w:color w:val="212121"/>
        </w:rPr>
        <w:t xml:space="preserve">H2: </w:t>
      </w:r>
      <w:r w:rsidR="00D01DBC">
        <w:rPr>
          <w:rFonts w:ascii="Georgia" w:hAnsi="Georgia"/>
          <w:color w:val="212121"/>
        </w:rPr>
        <w:t>What should I do while I wait?</w:t>
      </w:r>
    </w:p>
    <w:p w14:paraId="1D53D463" w14:textId="77777777" w:rsidR="00D01DBC" w:rsidRDefault="00D01DBC" w:rsidP="00D01DBC">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The transition from military to civilian life can be challenging. We offer tools and counseling programs to help you make the most of your educational options.</w:t>
      </w:r>
    </w:p>
    <w:p w14:paraId="3407A93D" w14:textId="2EB03EF7" w:rsidR="00D01DBC" w:rsidRDefault="00000000" w:rsidP="00D01DBC">
      <w:pPr>
        <w:pStyle w:val="NormalWeb"/>
        <w:shd w:val="clear" w:color="auto" w:fill="FFFFFF"/>
        <w:spacing w:before="240" w:beforeAutospacing="0" w:after="240" w:afterAutospacing="0"/>
        <w:rPr>
          <w:rFonts w:ascii="Source Sans Pro" w:hAnsi="Source Sans Pro"/>
          <w:color w:val="212121"/>
        </w:rPr>
      </w:pPr>
      <w:hyperlink r:id="rId5" w:tooltip="Educational and career counseling (VA Chapter 36)" w:history="1">
        <w:r w:rsidR="00D01DBC">
          <w:rPr>
            <w:rStyle w:val="Hyperlink"/>
            <w:rFonts w:ascii="Source Sans Pro" w:hAnsi="Source Sans Pro"/>
            <w:color w:val="004795"/>
          </w:rPr>
          <w:t>Learn about educational and career counseling</w:t>
        </w:r>
      </w:hyperlink>
      <w:r w:rsidR="00DA26C9">
        <w:rPr>
          <w:rStyle w:val="Hyperlink"/>
          <w:rFonts w:ascii="Source Sans Pro" w:hAnsi="Source Sans Pro"/>
          <w:color w:val="004795"/>
        </w:rPr>
        <w:t xml:space="preserve"> (in English)</w:t>
      </w:r>
    </w:p>
    <w:p w14:paraId="24F469BF" w14:textId="3EA775D2" w:rsidR="00D01DBC" w:rsidRDefault="000C1211" w:rsidP="00D01DBC">
      <w:pPr>
        <w:pStyle w:val="Heading2"/>
        <w:shd w:val="clear" w:color="auto" w:fill="FFFFFF"/>
        <w:spacing w:before="360" w:after="120"/>
        <w:rPr>
          <w:rFonts w:ascii="Georgia" w:hAnsi="Georgia"/>
          <w:color w:val="212121"/>
        </w:rPr>
      </w:pPr>
      <w:r>
        <w:rPr>
          <w:rFonts w:ascii="Georgia" w:hAnsi="Georgia"/>
          <w:color w:val="212121"/>
        </w:rPr>
        <w:t xml:space="preserve">H2: </w:t>
      </w:r>
      <w:r w:rsidR="00D01DBC">
        <w:rPr>
          <w:rFonts w:ascii="Georgia" w:hAnsi="Georgia"/>
          <w:color w:val="212121"/>
        </w:rPr>
        <w:t>What happens after I apply?</w:t>
      </w:r>
    </w:p>
    <w:p w14:paraId="4F897D08" w14:textId="77777777" w:rsidR="00D01DBC" w:rsidRDefault="00D01DBC" w:rsidP="00D01DBC">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We’ll send you a decision letter in the mail. If we’ve approved your application, you’ll need to show the letter to the VA certifying official at your school to start using education benefits.</w:t>
      </w:r>
    </w:p>
    <w:p w14:paraId="688E8208" w14:textId="77777777" w:rsidR="00D01DBC" w:rsidRDefault="00D01DBC" w:rsidP="00D01DBC">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If you applied for Post-9/11 GI Bill benefits on VA.gov, you may be able to download your decision letter online.</w:t>
      </w:r>
    </w:p>
    <w:p w14:paraId="3E1F5CD9" w14:textId="63359E75" w:rsidR="00D01DBC" w:rsidRDefault="00000000" w:rsidP="00D01DBC">
      <w:pPr>
        <w:pStyle w:val="NormalWeb"/>
        <w:shd w:val="clear" w:color="auto" w:fill="FFFFFF"/>
        <w:spacing w:before="240" w:beforeAutospacing="0" w:after="240" w:afterAutospacing="0"/>
        <w:rPr>
          <w:rFonts w:ascii="Source Sans Pro" w:hAnsi="Source Sans Pro"/>
          <w:color w:val="212121"/>
        </w:rPr>
      </w:pPr>
      <w:hyperlink r:id="rId6" w:tooltip="Download your VA education letter" w:history="1">
        <w:r w:rsidR="00D01DBC">
          <w:rPr>
            <w:rStyle w:val="Hyperlink"/>
            <w:rFonts w:ascii="Source Sans Pro" w:hAnsi="Source Sans Pro"/>
            <w:color w:val="004795"/>
          </w:rPr>
          <w:t>Download your education decision letter</w:t>
        </w:r>
      </w:hyperlink>
      <w:r w:rsidR="00B96A9D">
        <w:rPr>
          <w:rStyle w:val="Hyperlink"/>
          <w:rFonts w:ascii="Source Sans Pro" w:hAnsi="Source Sans Pro"/>
          <w:color w:val="004795"/>
        </w:rPr>
        <w:t xml:space="preserve"> (in English)</w:t>
      </w:r>
    </w:p>
    <w:p w14:paraId="5439D8E8" w14:textId="77777777" w:rsidR="00D01DBC" w:rsidRDefault="00D01DBC" w:rsidP="00D01DBC">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lastRenderedPageBreak/>
        <w:t>You can also start looking at future careers and job opportunities.</w:t>
      </w:r>
    </w:p>
    <w:p w14:paraId="4A432196" w14:textId="771CAF27" w:rsidR="00D01DBC" w:rsidRDefault="00000000" w:rsidP="00D01DBC">
      <w:pPr>
        <w:pStyle w:val="NormalWeb"/>
        <w:shd w:val="clear" w:color="auto" w:fill="FFFFFF"/>
        <w:spacing w:before="240" w:beforeAutospacing="0" w:after="240" w:afterAutospacing="0"/>
        <w:rPr>
          <w:rFonts w:ascii="Source Sans Pro" w:hAnsi="Source Sans Pro"/>
          <w:color w:val="212121"/>
        </w:rPr>
      </w:pPr>
      <w:hyperlink r:id="rId7" w:tooltip="Careers and employment" w:history="1">
        <w:r w:rsidR="00D01DBC">
          <w:rPr>
            <w:rStyle w:val="Hyperlink"/>
            <w:rFonts w:ascii="Source Sans Pro" w:hAnsi="Source Sans Pro"/>
            <w:color w:val="004795"/>
          </w:rPr>
          <w:t>Learn about career-development resources</w:t>
        </w:r>
      </w:hyperlink>
      <w:r w:rsidR="00B96A9D">
        <w:rPr>
          <w:rStyle w:val="Hyperlink"/>
          <w:rFonts w:ascii="Source Sans Pro" w:hAnsi="Source Sans Pro"/>
          <w:color w:val="004795"/>
        </w:rPr>
        <w:t xml:space="preserve"> (in English)</w:t>
      </w:r>
    </w:p>
    <w:p w14:paraId="0C6C4126" w14:textId="77777777" w:rsidR="00D01DBC" w:rsidRDefault="00D01DBC" w:rsidP="00D01DBC">
      <w:pPr>
        <w:pStyle w:val="NormalWeb"/>
        <w:shd w:val="clear" w:color="auto" w:fill="FFFFFF"/>
        <w:spacing w:before="240" w:beforeAutospacing="0" w:after="240" w:afterAutospacing="0"/>
        <w:rPr>
          <w:rFonts w:ascii="Source Sans Pro" w:hAnsi="Source Sans Pro"/>
          <w:color w:val="212121"/>
        </w:rPr>
      </w:pPr>
      <w:r>
        <w:rPr>
          <w:rFonts w:ascii="Source Sans Pro" w:hAnsi="Source Sans Pro"/>
          <w:color w:val="212121"/>
        </w:rPr>
        <w:t>If you disagree with a decision on your education benefits claim, you can request a decision review. You can also manage any review requests or appeals you already filed.</w:t>
      </w:r>
    </w:p>
    <w:p w14:paraId="300C177D" w14:textId="6FCF98C6" w:rsidR="00D01DBC" w:rsidRDefault="00000000" w:rsidP="00D01DBC">
      <w:pPr>
        <w:pStyle w:val="NormalWeb"/>
        <w:shd w:val="clear" w:color="auto" w:fill="FFFFFF"/>
        <w:spacing w:before="240" w:beforeAutospacing="0" w:after="240" w:afterAutospacing="0"/>
        <w:rPr>
          <w:rFonts w:ascii="Source Sans Pro" w:hAnsi="Source Sans Pro"/>
          <w:color w:val="212121"/>
        </w:rPr>
      </w:pPr>
      <w:hyperlink r:id="rId8" w:tooltip="VA decision reviews and appeals" w:history="1">
        <w:r w:rsidR="00D01DBC">
          <w:rPr>
            <w:rStyle w:val="Hyperlink"/>
            <w:rFonts w:ascii="Source Sans Pro" w:hAnsi="Source Sans Pro"/>
            <w:color w:val="004795"/>
          </w:rPr>
          <w:t>Request a decision review or manage a legacy appeal</w:t>
        </w:r>
      </w:hyperlink>
      <w:r w:rsidR="00D01DBC">
        <w:rPr>
          <w:rFonts w:ascii="Source Sans Pro" w:hAnsi="Source Sans Pro"/>
          <w:color w:val="212121"/>
        </w:rPr>
        <w:t> </w:t>
      </w:r>
      <w:r w:rsidR="00B96A9D">
        <w:rPr>
          <w:rFonts w:ascii="Source Sans Pro" w:hAnsi="Source Sans Pro"/>
          <w:color w:val="212121"/>
        </w:rPr>
        <w:t>(in English)</w:t>
      </w:r>
    </w:p>
    <w:p w14:paraId="5AEDD13A" w14:textId="77777777" w:rsidR="00D01DBC" w:rsidRDefault="00D01DBC" w:rsidP="00D01DBC">
      <w:pPr>
        <w:pStyle w:val="Heading2"/>
        <w:pBdr>
          <w:bottom w:val="single" w:sz="6" w:space="0" w:color="AEB0B5"/>
        </w:pBdr>
        <w:shd w:val="clear" w:color="auto" w:fill="FFFFFF"/>
        <w:spacing w:before="0"/>
        <w:rPr>
          <w:rFonts w:ascii="Georgia" w:hAnsi="Georgia"/>
          <w:color w:val="212121"/>
        </w:rPr>
      </w:pPr>
      <w:r>
        <w:rPr>
          <w:rFonts w:ascii="Georgia" w:hAnsi="Georgia"/>
          <w:color w:val="212121"/>
        </w:rPr>
        <w:t>Other VA benefits you may want to explore</w:t>
      </w:r>
    </w:p>
    <w:p w14:paraId="70808E76" w14:textId="188405D1" w:rsidR="00D01DBC" w:rsidRDefault="00000000" w:rsidP="00D01DBC">
      <w:pPr>
        <w:pStyle w:val="Heading3"/>
        <w:numPr>
          <w:ilvl w:val="0"/>
          <w:numId w:val="1"/>
        </w:numPr>
        <w:shd w:val="clear" w:color="auto" w:fill="FFFFFF"/>
        <w:spacing w:before="360" w:after="120"/>
        <w:rPr>
          <w:rFonts w:ascii="Georgia" w:hAnsi="Georgia"/>
          <w:color w:val="004795"/>
        </w:rPr>
      </w:pPr>
      <w:hyperlink r:id="rId9" w:history="1">
        <w:r w:rsidR="00D01DBC">
          <w:rPr>
            <w:rStyle w:val="Hyperlink"/>
            <w:rFonts w:ascii="Georgia" w:hAnsi="Georgia"/>
            <w:color w:val="004795"/>
            <w:u w:val="none"/>
          </w:rPr>
          <w:t>Veteran Readiness and Employment (VR&amp;E)</w:t>
        </w:r>
      </w:hyperlink>
      <w:r w:rsidR="00B96A9D">
        <w:rPr>
          <w:rStyle w:val="Hyperlink"/>
          <w:rFonts w:ascii="Georgia" w:hAnsi="Georgia"/>
          <w:color w:val="004795"/>
          <w:u w:val="none"/>
        </w:rPr>
        <w:t xml:space="preserve"> (in English)</w:t>
      </w:r>
    </w:p>
    <w:p w14:paraId="0EE63065" w14:textId="77777777" w:rsidR="00D01DBC" w:rsidRDefault="00D01DBC" w:rsidP="00D01DBC">
      <w:pPr>
        <w:pStyle w:val="va-nav-linkslist-description"/>
        <w:shd w:val="clear" w:color="auto" w:fill="FFFFFF"/>
        <w:spacing w:before="0" w:beforeAutospacing="0" w:after="0" w:afterAutospacing="0"/>
        <w:ind w:left="720"/>
        <w:rPr>
          <w:rFonts w:ascii="Source Sans Pro" w:hAnsi="Source Sans Pro"/>
          <w:color w:val="212121"/>
        </w:rPr>
      </w:pPr>
      <w:r>
        <w:rPr>
          <w:rFonts w:ascii="Source Sans Pro" w:hAnsi="Source Sans Pro"/>
          <w:color w:val="212121"/>
        </w:rPr>
        <w:t>If you have a service-connected disability that limits your ability to work or prevents you from working, find out if you can get VR&amp;E benefits and services. These benefits and services could help you explore employment options and get more training if required.</w:t>
      </w:r>
    </w:p>
    <w:p w14:paraId="67FE1A35" w14:textId="373F781A" w:rsidR="00CA4C3F" w:rsidRPr="00CA4C3F" w:rsidRDefault="00CA4C3F" w:rsidP="00CA4C3F">
      <w:pPr>
        <w:shd w:val="clear" w:color="auto" w:fill="FFFFFF"/>
        <w:spacing w:after="120"/>
        <w:outlineLvl w:val="0"/>
        <w:rPr>
          <w:rFonts w:ascii="Georgia" w:eastAsia="Times New Roman" w:hAnsi="Georgia" w:cs="Times New Roman"/>
          <w:b/>
          <w:bCs/>
          <w:color w:val="212121"/>
          <w:kern w:val="36"/>
          <w:sz w:val="48"/>
          <w:szCs w:val="48"/>
          <w:lang w:val="en-US"/>
          <w14:ligatures w14:val="none"/>
        </w:rPr>
      </w:pPr>
    </w:p>
    <w:p w14:paraId="7289E25C" w14:textId="77777777" w:rsidR="00A16A22" w:rsidRDefault="00A16A22"/>
    <w:sectPr w:rsidR="00A1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7F9A"/>
    <w:multiLevelType w:val="multilevel"/>
    <w:tmpl w:val="3A1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39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3F"/>
    <w:rsid w:val="000C1211"/>
    <w:rsid w:val="00A16A22"/>
    <w:rsid w:val="00B96A9D"/>
    <w:rsid w:val="00CA4C3F"/>
    <w:rsid w:val="00D01DBC"/>
    <w:rsid w:val="00DA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0E07"/>
  <w15:chartTrackingRefBased/>
  <w15:docId w15:val="{B5797C68-24DE-E44D-B255-35986112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CA4C3F"/>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next w:val="Normal"/>
    <w:link w:val="Heading2Char"/>
    <w:uiPriority w:val="9"/>
    <w:semiHidden/>
    <w:unhideWhenUsed/>
    <w:qFormat/>
    <w:rsid w:val="00D01D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1D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C3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01DBC"/>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semiHidden/>
    <w:rsid w:val="00D01DBC"/>
    <w:rPr>
      <w:rFonts w:asciiTheme="majorHAnsi" w:eastAsiaTheme="majorEastAsia" w:hAnsiTheme="majorHAnsi" w:cstheme="majorBidi"/>
      <w:color w:val="1F3763" w:themeColor="accent1" w:themeShade="7F"/>
      <w:lang w:val="es-ES"/>
    </w:rPr>
  </w:style>
  <w:style w:type="paragraph" w:styleId="NormalWeb">
    <w:name w:val="Normal (Web)"/>
    <w:basedOn w:val="Normal"/>
    <w:uiPriority w:val="99"/>
    <w:semiHidden/>
    <w:unhideWhenUsed/>
    <w:rsid w:val="00D01DBC"/>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number">
    <w:name w:val="number"/>
    <w:basedOn w:val="DefaultParagraphFont"/>
    <w:rsid w:val="00D01DBC"/>
  </w:style>
  <w:style w:type="character" w:customStyle="1" w:styleId="description">
    <w:name w:val="description"/>
    <w:basedOn w:val="DefaultParagraphFont"/>
    <w:rsid w:val="00D01DBC"/>
  </w:style>
  <w:style w:type="character" w:styleId="Hyperlink">
    <w:name w:val="Hyperlink"/>
    <w:basedOn w:val="DefaultParagraphFont"/>
    <w:uiPriority w:val="99"/>
    <w:semiHidden/>
    <w:unhideWhenUsed/>
    <w:rsid w:val="00D01DBC"/>
    <w:rPr>
      <w:color w:val="0000FF"/>
      <w:u w:val="single"/>
    </w:rPr>
  </w:style>
  <w:style w:type="paragraph" w:customStyle="1" w:styleId="va-nav-linkslist-description">
    <w:name w:val="va-nav-linkslist-description"/>
    <w:basedOn w:val="Normal"/>
    <w:rsid w:val="00D01DBC"/>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20722">
      <w:bodyDiv w:val="1"/>
      <w:marLeft w:val="0"/>
      <w:marRight w:val="0"/>
      <w:marTop w:val="0"/>
      <w:marBottom w:val="0"/>
      <w:divBdr>
        <w:top w:val="none" w:sz="0" w:space="0" w:color="auto"/>
        <w:left w:val="none" w:sz="0" w:space="0" w:color="auto"/>
        <w:bottom w:val="none" w:sz="0" w:space="0" w:color="auto"/>
        <w:right w:val="none" w:sz="0" w:space="0" w:color="auto"/>
      </w:divBdr>
      <w:divsChild>
        <w:div w:id="137844967">
          <w:marLeft w:val="0"/>
          <w:marRight w:val="0"/>
          <w:marTop w:val="0"/>
          <w:marBottom w:val="0"/>
          <w:divBdr>
            <w:top w:val="none" w:sz="0" w:space="0" w:color="auto"/>
            <w:left w:val="none" w:sz="0" w:space="0" w:color="auto"/>
            <w:bottom w:val="none" w:sz="0" w:space="0" w:color="auto"/>
            <w:right w:val="none" w:sz="0" w:space="0" w:color="auto"/>
          </w:divBdr>
        </w:div>
        <w:div w:id="126554595">
          <w:marLeft w:val="0"/>
          <w:marRight w:val="0"/>
          <w:marTop w:val="0"/>
          <w:marBottom w:val="0"/>
          <w:divBdr>
            <w:top w:val="none" w:sz="0" w:space="0" w:color="auto"/>
            <w:left w:val="none" w:sz="0" w:space="0" w:color="auto"/>
            <w:bottom w:val="none" w:sz="0" w:space="0" w:color="auto"/>
            <w:right w:val="none" w:sz="0" w:space="0" w:color="auto"/>
          </w:divBdr>
          <w:divsChild>
            <w:div w:id="1045527789">
              <w:marLeft w:val="0"/>
              <w:marRight w:val="0"/>
              <w:marTop w:val="0"/>
              <w:marBottom w:val="0"/>
              <w:divBdr>
                <w:top w:val="none" w:sz="0" w:space="0" w:color="auto"/>
                <w:left w:val="none" w:sz="0" w:space="0" w:color="auto"/>
                <w:bottom w:val="none" w:sz="0" w:space="0" w:color="auto"/>
                <w:right w:val="none" w:sz="0" w:space="0" w:color="auto"/>
              </w:divBdr>
              <w:divsChild>
                <w:div w:id="132144993">
                  <w:marLeft w:val="0"/>
                  <w:marRight w:val="0"/>
                  <w:marTop w:val="0"/>
                  <w:marBottom w:val="0"/>
                  <w:divBdr>
                    <w:top w:val="none" w:sz="0" w:space="0" w:color="auto"/>
                    <w:left w:val="none" w:sz="0" w:space="0" w:color="auto"/>
                    <w:bottom w:val="none" w:sz="0" w:space="0" w:color="auto"/>
                    <w:right w:val="none" w:sz="0" w:space="0" w:color="auto"/>
                  </w:divBdr>
                  <w:divsChild>
                    <w:div w:id="965237133">
                      <w:marLeft w:val="0"/>
                      <w:marRight w:val="0"/>
                      <w:marTop w:val="0"/>
                      <w:marBottom w:val="0"/>
                      <w:divBdr>
                        <w:top w:val="none" w:sz="0" w:space="0" w:color="auto"/>
                        <w:left w:val="none" w:sz="0" w:space="0" w:color="auto"/>
                        <w:bottom w:val="none" w:sz="0" w:space="0" w:color="auto"/>
                        <w:right w:val="none" w:sz="0" w:space="0" w:color="auto"/>
                      </w:divBdr>
                    </w:div>
                    <w:div w:id="1729650394">
                      <w:marLeft w:val="0"/>
                      <w:marRight w:val="0"/>
                      <w:marTop w:val="0"/>
                      <w:marBottom w:val="0"/>
                      <w:divBdr>
                        <w:top w:val="none" w:sz="0" w:space="0" w:color="auto"/>
                        <w:left w:val="none" w:sz="0" w:space="0" w:color="auto"/>
                        <w:bottom w:val="none" w:sz="0" w:space="0" w:color="auto"/>
                        <w:right w:val="none" w:sz="0" w:space="0" w:color="auto"/>
                      </w:divBdr>
                      <w:divsChild>
                        <w:div w:id="243027863">
                          <w:marLeft w:val="0"/>
                          <w:marRight w:val="0"/>
                          <w:marTop w:val="0"/>
                          <w:marBottom w:val="360"/>
                          <w:divBdr>
                            <w:top w:val="single" w:sz="6" w:space="12" w:color="F1F1F1"/>
                            <w:left w:val="single" w:sz="6" w:space="12" w:color="F1F1F1"/>
                            <w:bottom w:val="single" w:sz="6" w:space="12" w:color="F1F1F1"/>
                            <w:right w:val="single" w:sz="6" w:space="12" w:color="F1F1F1"/>
                          </w:divBdr>
                        </w:div>
                      </w:divsChild>
                    </w:div>
                  </w:divsChild>
                </w:div>
              </w:divsChild>
            </w:div>
            <w:div w:id="1890532821">
              <w:marLeft w:val="0"/>
              <w:marRight w:val="0"/>
              <w:marTop w:val="0"/>
              <w:marBottom w:val="0"/>
              <w:divBdr>
                <w:top w:val="none" w:sz="0" w:space="0" w:color="auto"/>
                <w:left w:val="none" w:sz="0" w:space="0" w:color="auto"/>
                <w:bottom w:val="none" w:sz="0" w:space="0" w:color="auto"/>
                <w:right w:val="none" w:sz="0" w:space="0" w:color="auto"/>
              </w:divBdr>
              <w:divsChild>
                <w:div w:id="815225448">
                  <w:marLeft w:val="0"/>
                  <w:marRight w:val="0"/>
                  <w:marTop w:val="0"/>
                  <w:marBottom w:val="0"/>
                  <w:divBdr>
                    <w:top w:val="none" w:sz="0" w:space="0" w:color="auto"/>
                    <w:left w:val="none" w:sz="0" w:space="0" w:color="auto"/>
                    <w:bottom w:val="none" w:sz="0" w:space="0" w:color="auto"/>
                    <w:right w:val="none" w:sz="0" w:space="0" w:color="auto"/>
                  </w:divBdr>
                  <w:divsChild>
                    <w:div w:id="1258516845">
                      <w:marLeft w:val="0"/>
                      <w:marRight w:val="0"/>
                      <w:marTop w:val="0"/>
                      <w:marBottom w:val="0"/>
                      <w:divBdr>
                        <w:top w:val="none" w:sz="0" w:space="0" w:color="auto"/>
                        <w:left w:val="none" w:sz="0" w:space="0" w:color="auto"/>
                        <w:bottom w:val="none" w:sz="0" w:space="0" w:color="auto"/>
                        <w:right w:val="none" w:sz="0" w:space="0" w:color="auto"/>
                      </w:divBdr>
                    </w:div>
                    <w:div w:id="1099833344">
                      <w:marLeft w:val="0"/>
                      <w:marRight w:val="0"/>
                      <w:marTop w:val="0"/>
                      <w:marBottom w:val="0"/>
                      <w:divBdr>
                        <w:top w:val="none" w:sz="0" w:space="0" w:color="auto"/>
                        <w:left w:val="none" w:sz="0" w:space="0" w:color="auto"/>
                        <w:bottom w:val="none" w:sz="0" w:space="0" w:color="auto"/>
                        <w:right w:val="none" w:sz="0" w:space="0" w:color="auto"/>
                      </w:divBdr>
                      <w:divsChild>
                        <w:div w:id="710376822">
                          <w:marLeft w:val="0"/>
                          <w:marRight w:val="0"/>
                          <w:marTop w:val="0"/>
                          <w:marBottom w:val="0"/>
                          <w:divBdr>
                            <w:top w:val="none" w:sz="0" w:space="0" w:color="auto"/>
                            <w:left w:val="none" w:sz="0" w:space="0" w:color="auto"/>
                            <w:bottom w:val="none" w:sz="0" w:space="0" w:color="auto"/>
                            <w:right w:val="none" w:sz="0" w:space="0" w:color="auto"/>
                          </w:divBdr>
                          <w:divsChild>
                            <w:div w:id="1451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71910">
              <w:marLeft w:val="0"/>
              <w:marRight w:val="0"/>
              <w:marTop w:val="0"/>
              <w:marBottom w:val="0"/>
              <w:divBdr>
                <w:top w:val="none" w:sz="0" w:space="0" w:color="auto"/>
                <w:left w:val="none" w:sz="0" w:space="0" w:color="auto"/>
                <w:bottom w:val="none" w:sz="0" w:space="0" w:color="auto"/>
                <w:right w:val="none" w:sz="0" w:space="0" w:color="auto"/>
              </w:divBdr>
              <w:divsChild>
                <w:div w:id="1980842525">
                  <w:marLeft w:val="0"/>
                  <w:marRight w:val="0"/>
                  <w:marTop w:val="0"/>
                  <w:marBottom w:val="0"/>
                  <w:divBdr>
                    <w:top w:val="none" w:sz="0" w:space="0" w:color="auto"/>
                    <w:left w:val="none" w:sz="0" w:space="0" w:color="auto"/>
                    <w:bottom w:val="none" w:sz="0" w:space="0" w:color="auto"/>
                    <w:right w:val="none" w:sz="0" w:space="0" w:color="auto"/>
                  </w:divBdr>
                  <w:divsChild>
                    <w:div w:id="818036277">
                      <w:marLeft w:val="0"/>
                      <w:marRight w:val="0"/>
                      <w:marTop w:val="0"/>
                      <w:marBottom w:val="0"/>
                      <w:divBdr>
                        <w:top w:val="none" w:sz="0" w:space="0" w:color="auto"/>
                        <w:left w:val="none" w:sz="0" w:space="0" w:color="auto"/>
                        <w:bottom w:val="none" w:sz="0" w:space="0" w:color="auto"/>
                        <w:right w:val="none" w:sz="0" w:space="0" w:color="auto"/>
                      </w:divBdr>
                    </w:div>
                    <w:div w:id="1273393293">
                      <w:marLeft w:val="0"/>
                      <w:marRight w:val="0"/>
                      <w:marTop w:val="0"/>
                      <w:marBottom w:val="0"/>
                      <w:divBdr>
                        <w:top w:val="none" w:sz="0" w:space="0" w:color="auto"/>
                        <w:left w:val="none" w:sz="0" w:space="0" w:color="auto"/>
                        <w:bottom w:val="none" w:sz="0" w:space="0" w:color="auto"/>
                        <w:right w:val="none" w:sz="0" w:space="0" w:color="auto"/>
                      </w:divBdr>
                      <w:divsChild>
                        <w:div w:id="1673415624">
                          <w:marLeft w:val="0"/>
                          <w:marRight w:val="0"/>
                          <w:marTop w:val="0"/>
                          <w:marBottom w:val="0"/>
                          <w:divBdr>
                            <w:top w:val="none" w:sz="0" w:space="0" w:color="auto"/>
                            <w:left w:val="none" w:sz="0" w:space="0" w:color="auto"/>
                            <w:bottom w:val="none" w:sz="0" w:space="0" w:color="auto"/>
                            <w:right w:val="none" w:sz="0" w:space="0" w:color="auto"/>
                          </w:divBdr>
                          <w:divsChild>
                            <w:div w:id="5028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474393">
          <w:marLeft w:val="0"/>
          <w:marRight w:val="0"/>
          <w:marTop w:val="0"/>
          <w:marBottom w:val="0"/>
          <w:divBdr>
            <w:top w:val="none" w:sz="0" w:space="0" w:color="auto"/>
            <w:left w:val="none" w:sz="0" w:space="0" w:color="auto"/>
            <w:bottom w:val="none" w:sz="0" w:space="0" w:color="auto"/>
            <w:right w:val="none" w:sz="0" w:space="0" w:color="auto"/>
          </w:divBdr>
          <w:divsChild>
            <w:div w:id="2232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decision-reviews" TargetMode="External"/><Relationship Id="rId3" Type="http://schemas.openxmlformats.org/officeDocument/2006/relationships/settings" Target="settings.xml"/><Relationship Id="rId7" Type="http://schemas.openxmlformats.org/officeDocument/2006/relationships/hyperlink" Target="https://www.va.gov/careers-em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download-letters" TargetMode="External"/><Relationship Id="rId11" Type="http://schemas.openxmlformats.org/officeDocument/2006/relationships/theme" Target="theme/theme1.xml"/><Relationship Id="rId5" Type="http://schemas.openxmlformats.org/officeDocument/2006/relationships/hyperlink" Target="https://www.va.gov/careers-employment/education-and-career-counse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a.gov/careers-employment/vocational-rehabil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abeltran@thesocompany.com</dc:creator>
  <cp:keywords/>
  <dc:description/>
  <cp:lastModifiedBy>Hecht, Randi L. (liberty It Solutions, Llc)</cp:lastModifiedBy>
  <cp:revision>4</cp:revision>
  <dcterms:created xsi:type="dcterms:W3CDTF">2023-10-23T21:24:00Z</dcterms:created>
  <dcterms:modified xsi:type="dcterms:W3CDTF">2023-10-24T13:34:00Z</dcterms:modified>
</cp:coreProperties>
</file>