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page" w:tblpX="701" w:tblpY="-540"/>
        <w:tblW w:w="10638" w:type="dxa"/>
        <w:tblLook w:val="04A0" w:firstRow="1" w:lastRow="0" w:firstColumn="1" w:lastColumn="0" w:noHBand="0" w:noVBand="1"/>
      </w:tblPr>
      <w:tblGrid>
        <w:gridCol w:w="2178"/>
        <w:gridCol w:w="844"/>
        <w:gridCol w:w="1676"/>
        <w:gridCol w:w="1954"/>
        <w:gridCol w:w="926"/>
        <w:gridCol w:w="3060"/>
      </w:tblGrid>
      <w:tr w:rsidR="00957E76" w:rsidTr="00C22E97">
        <w:trPr>
          <w:trHeight w:val="166"/>
        </w:trPr>
        <w:tc>
          <w:tcPr>
            <w:tcW w:w="10638" w:type="dxa"/>
            <w:gridSpan w:val="6"/>
          </w:tcPr>
          <w:p w:rsidR="00470398" w:rsidRPr="00C6566F" w:rsidRDefault="00470398" w:rsidP="00470398">
            <w:pPr>
              <w:jc w:val="center"/>
              <w:rPr>
                <w:b/>
                <w:color w:val="0070C0"/>
                <w:sz w:val="32"/>
              </w:rPr>
            </w:pPr>
            <w:r>
              <w:rPr>
                <w:b/>
                <w:color w:val="0070C0"/>
                <w:sz w:val="32"/>
              </w:rPr>
              <w:t>OIT</w:t>
            </w:r>
            <w:r w:rsidRPr="00C6566F">
              <w:rPr>
                <w:b/>
                <w:color w:val="0070C0"/>
                <w:sz w:val="32"/>
              </w:rPr>
              <w:t xml:space="preserve"> PD GFE Request Form</w:t>
            </w:r>
          </w:p>
          <w:p w:rsidR="00470398" w:rsidRDefault="00470398" w:rsidP="00470398">
            <w:pPr>
              <w:jc w:val="center"/>
              <w:rPr>
                <w:b/>
              </w:rPr>
            </w:pPr>
          </w:p>
          <w:p w:rsidR="00470398" w:rsidRPr="006864EA" w:rsidRDefault="00470398" w:rsidP="00470398">
            <w:pPr>
              <w:rPr>
                <w:b/>
                <w:color w:val="0070C0"/>
              </w:rPr>
            </w:pPr>
            <w:r w:rsidRPr="00047CB8">
              <w:t xml:space="preserve">All requests for Government Furnished Equipment (GFE) must be requested using this form. </w:t>
            </w:r>
            <w:r w:rsidRPr="00C6566F">
              <w:rPr>
                <w:b/>
              </w:rPr>
              <w:t>Please note that the information above “For Internal Use Only” is REQUIRED information. The GFE request will not be processed if any of this information is missing</w:t>
            </w:r>
            <w:r w:rsidRPr="00047CB8">
              <w:t>.</w:t>
            </w:r>
            <w:r>
              <w:t xml:space="preserve"> </w:t>
            </w:r>
            <w:r w:rsidRPr="006864EA">
              <w:rPr>
                <w:b/>
                <w:color w:val="0070C0"/>
              </w:rPr>
              <w:t xml:space="preserve">If you are submitting a request for multiple contractors on the same contract, please complete the next page(s) of this form instead. </w:t>
            </w:r>
          </w:p>
          <w:p w:rsidR="00470398" w:rsidRDefault="00470398" w:rsidP="00470398"/>
          <w:p w:rsidR="00470398" w:rsidRDefault="00470398" w:rsidP="00470398">
            <w:r>
              <w:t>Questions about this form should be directed to VA OIT PD Asset Management team (VAOITPDAssetManagement@va.gov) and a team member can assist you.</w:t>
            </w:r>
          </w:p>
          <w:p w:rsidR="00047CB8" w:rsidRPr="00470398" w:rsidRDefault="00047CB8" w:rsidP="00C22E97"/>
        </w:tc>
      </w:tr>
      <w:tr w:rsidR="00957E76" w:rsidTr="00C22E97">
        <w:trPr>
          <w:trHeight w:val="166"/>
        </w:trPr>
        <w:tc>
          <w:tcPr>
            <w:tcW w:w="2178" w:type="dxa"/>
            <w:shd w:val="clear" w:color="auto" w:fill="DBE5F1" w:themeFill="accent1" w:themeFillTint="33"/>
          </w:tcPr>
          <w:p w:rsidR="00B267AD" w:rsidRPr="00E54373" w:rsidRDefault="00957E76" w:rsidP="00C22E97">
            <w:pPr>
              <w:jc w:val="both"/>
              <w:rPr>
                <w:b/>
              </w:rPr>
            </w:pPr>
            <w:r w:rsidRPr="00D32569">
              <w:rPr>
                <w:b/>
              </w:rPr>
              <w:t>Sponsor Name</w:t>
            </w:r>
          </w:p>
          <w:p w:rsidR="00957E76" w:rsidRPr="00957E76" w:rsidRDefault="00957E76" w:rsidP="00C22E97">
            <w:pPr>
              <w:rPr>
                <w:b/>
              </w:rPr>
            </w:pPr>
            <w:r w:rsidRPr="00B267AD">
              <w:t>(PM, COR, Manager)</w:t>
            </w:r>
          </w:p>
        </w:tc>
        <w:tc>
          <w:tcPr>
            <w:tcW w:w="2520" w:type="dxa"/>
            <w:gridSpan w:val="2"/>
          </w:tcPr>
          <w:p w:rsidR="00957E76" w:rsidRDefault="00C3504E" w:rsidP="00BB68A0">
            <w:r>
              <w:t xml:space="preserve">COR: </w:t>
            </w:r>
            <w:r w:rsidR="00BB68A0">
              <w:t>Angela Gant-Curtis</w:t>
            </w:r>
          </w:p>
        </w:tc>
        <w:tc>
          <w:tcPr>
            <w:tcW w:w="2880" w:type="dxa"/>
            <w:gridSpan w:val="2"/>
            <w:tcBorders>
              <w:bottom w:val="single" w:sz="4" w:space="0" w:color="auto"/>
            </w:tcBorders>
            <w:shd w:val="clear" w:color="auto" w:fill="EAF1DD" w:themeFill="accent3" w:themeFillTint="33"/>
          </w:tcPr>
          <w:p w:rsidR="00957E76" w:rsidRPr="00047CB8" w:rsidRDefault="00957E76" w:rsidP="00C22E97">
            <w:pPr>
              <w:rPr>
                <w:b/>
              </w:rPr>
            </w:pPr>
            <w:r w:rsidRPr="00047CB8">
              <w:rPr>
                <w:b/>
              </w:rPr>
              <w:t>Intended GFE Recipient</w:t>
            </w:r>
          </w:p>
          <w:p w:rsidR="00957E76" w:rsidRPr="004211E3" w:rsidRDefault="008A4F78" w:rsidP="00C22E97">
            <w:r>
              <w:t>See Multiple list below</w:t>
            </w:r>
          </w:p>
        </w:tc>
        <w:tc>
          <w:tcPr>
            <w:tcW w:w="3060" w:type="dxa"/>
          </w:tcPr>
          <w:p w:rsidR="00957E76" w:rsidRDefault="002938AC" w:rsidP="00200FFC">
            <w:r>
              <w:t>See Multiple list below</w:t>
            </w:r>
          </w:p>
        </w:tc>
      </w:tr>
      <w:tr w:rsidR="00957E76" w:rsidTr="00C22E97">
        <w:trPr>
          <w:trHeight w:val="166"/>
        </w:trPr>
        <w:tc>
          <w:tcPr>
            <w:tcW w:w="2178" w:type="dxa"/>
            <w:shd w:val="clear" w:color="auto" w:fill="DBE5F1" w:themeFill="accent1" w:themeFillTint="33"/>
          </w:tcPr>
          <w:p w:rsidR="00957E76" w:rsidRPr="00957E76" w:rsidRDefault="00957E76" w:rsidP="00C22E97">
            <w:pPr>
              <w:rPr>
                <w:b/>
              </w:rPr>
            </w:pPr>
            <w:r w:rsidRPr="00957E76">
              <w:rPr>
                <w:b/>
              </w:rPr>
              <w:t>Title/Role</w:t>
            </w:r>
          </w:p>
        </w:tc>
        <w:tc>
          <w:tcPr>
            <w:tcW w:w="2520" w:type="dxa"/>
            <w:gridSpan w:val="2"/>
          </w:tcPr>
          <w:p w:rsidR="00957E76" w:rsidRPr="002656C8" w:rsidRDefault="002656C8" w:rsidP="00C22E97">
            <w:r w:rsidRPr="002656C8">
              <w:t>eBenefits Program Manager</w:t>
            </w:r>
            <w:r>
              <w:t>/COR</w:t>
            </w:r>
          </w:p>
        </w:tc>
        <w:tc>
          <w:tcPr>
            <w:tcW w:w="2880" w:type="dxa"/>
            <w:gridSpan w:val="2"/>
            <w:shd w:val="clear" w:color="auto" w:fill="E5DFEC" w:themeFill="accent4" w:themeFillTint="33"/>
          </w:tcPr>
          <w:p w:rsidR="004211E3" w:rsidRPr="00047CB8" w:rsidRDefault="004211E3" w:rsidP="00C22E97">
            <w:pPr>
              <w:rPr>
                <w:b/>
              </w:rPr>
            </w:pPr>
            <w:r>
              <w:rPr>
                <w:b/>
              </w:rPr>
              <w:t>VA Domain Account</w:t>
            </w:r>
          </w:p>
          <w:p w:rsidR="00957E76" w:rsidRPr="00047CB8" w:rsidRDefault="004211E3" w:rsidP="00C22E97">
            <w:pPr>
              <w:rPr>
                <w:b/>
              </w:rPr>
            </w:pPr>
            <w:r w:rsidRPr="004211E3">
              <w:t>(network login/GAL Alias)</w:t>
            </w:r>
          </w:p>
        </w:tc>
        <w:tc>
          <w:tcPr>
            <w:tcW w:w="3060" w:type="dxa"/>
          </w:tcPr>
          <w:p w:rsidR="00B1758C" w:rsidRDefault="002938AC" w:rsidP="00C22E97">
            <w:r>
              <w:t>Vaco</w:t>
            </w:r>
          </w:p>
        </w:tc>
      </w:tr>
      <w:tr w:rsidR="004211E3" w:rsidTr="00C22E97">
        <w:trPr>
          <w:trHeight w:val="166"/>
        </w:trPr>
        <w:tc>
          <w:tcPr>
            <w:tcW w:w="2178" w:type="dxa"/>
            <w:shd w:val="clear" w:color="auto" w:fill="DBE5F1" w:themeFill="accent1" w:themeFillTint="33"/>
          </w:tcPr>
          <w:p w:rsidR="004211E3" w:rsidRPr="00957E76" w:rsidRDefault="004211E3" w:rsidP="00C22E97">
            <w:pPr>
              <w:rPr>
                <w:b/>
              </w:rPr>
            </w:pPr>
            <w:r w:rsidRPr="00957E76">
              <w:rPr>
                <w:b/>
              </w:rPr>
              <w:t>Phone Number</w:t>
            </w:r>
          </w:p>
        </w:tc>
        <w:tc>
          <w:tcPr>
            <w:tcW w:w="2520" w:type="dxa"/>
            <w:gridSpan w:val="2"/>
          </w:tcPr>
          <w:p w:rsidR="004211E3" w:rsidRPr="002656C8" w:rsidRDefault="003544EE" w:rsidP="00C22E97">
            <w:r>
              <w:rPr>
                <w:color w:val="1F497D"/>
              </w:rPr>
              <w:t>(540)760-7222</w:t>
            </w:r>
          </w:p>
        </w:tc>
        <w:tc>
          <w:tcPr>
            <w:tcW w:w="2880" w:type="dxa"/>
            <w:gridSpan w:val="2"/>
            <w:shd w:val="clear" w:color="auto" w:fill="E5DFEC" w:themeFill="accent4" w:themeFillTint="33"/>
          </w:tcPr>
          <w:p w:rsidR="004211E3" w:rsidRPr="004211E3" w:rsidRDefault="004211E3" w:rsidP="00C22E97">
            <w:r w:rsidRPr="004211E3">
              <w:rPr>
                <w:b/>
                <w:color w:val="000000" w:themeColor="text1"/>
              </w:rPr>
              <w:t>Remedy</w:t>
            </w:r>
            <w:r w:rsidR="00B267AD">
              <w:rPr>
                <w:b/>
                <w:color w:val="000000" w:themeColor="text1"/>
              </w:rPr>
              <w:t xml:space="preserve"> or VACO</w:t>
            </w:r>
            <w:r w:rsidRPr="004211E3">
              <w:rPr>
                <w:b/>
                <w:color w:val="000000" w:themeColor="text1"/>
              </w:rPr>
              <w:t xml:space="preserve"> </w:t>
            </w:r>
            <w:r>
              <w:rPr>
                <w:b/>
                <w:color w:val="000000" w:themeColor="text1"/>
              </w:rPr>
              <w:t xml:space="preserve">Ticket </w:t>
            </w:r>
            <w:r w:rsidRPr="004211E3">
              <w:rPr>
                <w:b/>
                <w:color w:val="000000" w:themeColor="text1"/>
              </w:rPr>
              <w:t>Number</w:t>
            </w:r>
            <w:r w:rsidR="00BD702A">
              <w:rPr>
                <w:b/>
                <w:color w:val="000000" w:themeColor="text1"/>
              </w:rPr>
              <w:t xml:space="preserve"> for </w:t>
            </w:r>
            <w:r w:rsidR="00BD702A" w:rsidRPr="00CD2889">
              <w:rPr>
                <w:b/>
                <w:color w:val="000000" w:themeColor="text1"/>
                <w:u w:val="single"/>
              </w:rPr>
              <w:t>Account</w:t>
            </w:r>
            <w:r w:rsidR="00BD702A">
              <w:rPr>
                <w:b/>
                <w:color w:val="000000" w:themeColor="text1"/>
              </w:rPr>
              <w:t xml:space="preserve"> Request</w:t>
            </w:r>
          </w:p>
        </w:tc>
        <w:tc>
          <w:tcPr>
            <w:tcW w:w="3060" w:type="dxa"/>
          </w:tcPr>
          <w:p w:rsidR="004211E3" w:rsidRDefault="002938AC" w:rsidP="00C22E97">
            <w:r>
              <w:t>See List below</w:t>
            </w:r>
          </w:p>
        </w:tc>
      </w:tr>
      <w:tr w:rsidR="007C7318" w:rsidTr="00C22E97">
        <w:trPr>
          <w:trHeight w:val="166"/>
        </w:trPr>
        <w:tc>
          <w:tcPr>
            <w:tcW w:w="2178" w:type="dxa"/>
            <w:shd w:val="clear" w:color="auto" w:fill="DBE5F1" w:themeFill="accent1" w:themeFillTint="33"/>
          </w:tcPr>
          <w:p w:rsidR="007C7318" w:rsidRPr="00957E76" w:rsidRDefault="007C7318" w:rsidP="00C22E97">
            <w:pPr>
              <w:rPr>
                <w:b/>
              </w:rPr>
            </w:pPr>
            <w:r w:rsidRPr="00957E76">
              <w:rPr>
                <w:b/>
              </w:rPr>
              <w:t>Email Address</w:t>
            </w:r>
          </w:p>
        </w:tc>
        <w:tc>
          <w:tcPr>
            <w:tcW w:w="2520" w:type="dxa"/>
            <w:gridSpan w:val="2"/>
          </w:tcPr>
          <w:p w:rsidR="007C7318" w:rsidRPr="002656C8" w:rsidRDefault="005A3D91" w:rsidP="00C22E97">
            <w:pPr>
              <w:rPr>
                <w:b/>
              </w:rPr>
            </w:pPr>
            <w:hyperlink r:id="rId12" w:history="1">
              <w:r w:rsidR="003544EE">
                <w:rPr>
                  <w:rStyle w:val="Hyperlink"/>
                </w:rPr>
                <w:t>angela.gant-curtis@va.gov</w:t>
              </w:r>
            </w:hyperlink>
          </w:p>
        </w:tc>
        <w:tc>
          <w:tcPr>
            <w:tcW w:w="2880" w:type="dxa"/>
            <w:gridSpan w:val="2"/>
            <w:shd w:val="clear" w:color="auto" w:fill="EAF1DD" w:themeFill="accent3" w:themeFillTint="33"/>
          </w:tcPr>
          <w:p w:rsidR="007C7318" w:rsidRPr="00047CB8" w:rsidRDefault="007C7318" w:rsidP="00C22E97">
            <w:pPr>
              <w:rPr>
                <w:b/>
              </w:rPr>
            </w:pPr>
            <w:r>
              <w:rPr>
                <w:b/>
              </w:rPr>
              <w:t xml:space="preserve">Phone number &amp; </w:t>
            </w:r>
            <w:r w:rsidRPr="00047CB8">
              <w:rPr>
                <w:b/>
              </w:rPr>
              <w:t>Email address</w:t>
            </w:r>
          </w:p>
        </w:tc>
        <w:tc>
          <w:tcPr>
            <w:tcW w:w="3060" w:type="dxa"/>
          </w:tcPr>
          <w:p w:rsidR="00A01898" w:rsidRPr="003544EE" w:rsidRDefault="002938AC" w:rsidP="00C22E97">
            <w:pPr>
              <w:rPr>
                <w:b/>
              </w:rPr>
            </w:pPr>
            <w:r>
              <w:t>See List below</w:t>
            </w:r>
          </w:p>
        </w:tc>
      </w:tr>
      <w:tr w:rsidR="00C7052B" w:rsidTr="00C22E97">
        <w:trPr>
          <w:trHeight w:val="647"/>
        </w:trPr>
        <w:tc>
          <w:tcPr>
            <w:tcW w:w="2178" w:type="dxa"/>
            <w:vMerge w:val="restart"/>
            <w:shd w:val="clear" w:color="auto" w:fill="DBE5F1" w:themeFill="accent1" w:themeFillTint="33"/>
          </w:tcPr>
          <w:p w:rsidR="00C7052B" w:rsidRPr="00957E76" w:rsidRDefault="00C7052B" w:rsidP="00C22E97">
            <w:pPr>
              <w:rPr>
                <w:b/>
              </w:rPr>
            </w:pPr>
            <w:r w:rsidRPr="00957E76">
              <w:rPr>
                <w:b/>
              </w:rPr>
              <w:t>Physical Work Location</w:t>
            </w:r>
            <w:r>
              <w:rPr>
                <w:b/>
              </w:rPr>
              <w:t xml:space="preserve"> </w:t>
            </w:r>
            <w:r w:rsidRPr="00B267AD">
              <w:t>(mailing address)</w:t>
            </w:r>
          </w:p>
        </w:tc>
        <w:tc>
          <w:tcPr>
            <w:tcW w:w="2520" w:type="dxa"/>
            <w:gridSpan w:val="2"/>
            <w:vMerge w:val="restart"/>
          </w:tcPr>
          <w:p w:rsidR="002656C8" w:rsidRPr="002656C8" w:rsidRDefault="003544EE" w:rsidP="00C3504E">
            <w:r>
              <w:t>Round Rock, TX</w:t>
            </w:r>
          </w:p>
        </w:tc>
        <w:tc>
          <w:tcPr>
            <w:tcW w:w="2880" w:type="dxa"/>
            <w:gridSpan w:val="2"/>
            <w:shd w:val="clear" w:color="auto" w:fill="EAF1DD" w:themeFill="accent3" w:themeFillTint="33"/>
          </w:tcPr>
          <w:p w:rsidR="00C7052B" w:rsidRPr="00047CB8" w:rsidRDefault="00C7052B" w:rsidP="00C22E97">
            <w:pPr>
              <w:rPr>
                <w:b/>
              </w:rPr>
            </w:pPr>
            <w:r w:rsidRPr="00047CB8">
              <w:rPr>
                <w:b/>
              </w:rPr>
              <w:t>Physical Work Location</w:t>
            </w:r>
          </w:p>
          <w:p w:rsidR="00C7052B" w:rsidRPr="00B267AD" w:rsidRDefault="008A4F78" w:rsidP="00C22E97">
            <w:r>
              <w:t>See List below</w:t>
            </w:r>
          </w:p>
        </w:tc>
        <w:tc>
          <w:tcPr>
            <w:tcW w:w="3060" w:type="dxa"/>
          </w:tcPr>
          <w:p w:rsidR="00640F43" w:rsidRDefault="002938AC" w:rsidP="003544EE">
            <w:r>
              <w:t>See List below</w:t>
            </w:r>
          </w:p>
        </w:tc>
      </w:tr>
      <w:tr w:rsidR="00C7052B" w:rsidTr="00470398">
        <w:trPr>
          <w:trHeight w:val="647"/>
        </w:trPr>
        <w:tc>
          <w:tcPr>
            <w:tcW w:w="2178" w:type="dxa"/>
            <w:vMerge/>
            <w:shd w:val="clear" w:color="auto" w:fill="DBE5F1" w:themeFill="accent1" w:themeFillTint="33"/>
          </w:tcPr>
          <w:p w:rsidR="00C7052B" w:rsidRPr="00957E76" w:rsidRDefault="00C7052B" w:rsidP="00C22E97">
            <w:pPr>
              <w:rPr>
                <w:b/>
              </w:rPr>
            </w:pPr>
          </w:p>
        </w:tc>
        <w:tc>
          <w:tcPr>
            <w:tcW w:w="2520" w:type="dxa"/>
            <w:gridSpan w:val="2"/>
            <w:vMerge/>
          </w:tcPr>
          <w:p w:rsidR="00C7052B" w:rsidRPr="002656C8" w:rsidRDefault="00C7052B" w:rsidP="00C22E97"/>
        </w:tc>
        <w:tc>
          <w:tcPr>
            <w:tcW w:w="2880" w:type="dxa"/>
            <w:gridSpan w:val="2"/>
            <w:shd w:val="clear" w:color="auto" w:fill="EAF1DD" w:themeFill="accent3" w:themeFillTint="33"/>
          </w:tcPr>
          <w:p w:rsidR="00C7052B" w:rsidRPr="008A4F78" w:rsidRDefault="00C7052B" w:rsidP="00C22E97">
            <w:pPr>
              <w:rPr>
                <w:b/>
              </w:rPr>
            </w:pPr>
            <w:r w:rsidRPr="008A4F78">
              <w:rPr>
                <w:b/>
              </w:rPr>
              <w:t xml:space="preserve">Mailing Address </w:t>
            </w:r>
          </w:p>
          <w:p w:rsidR="00C7052B" w:rsidRPr="00047CB8" w:rsidRDefault="00C7052B" w:rsidP="00C22E97">
            <w:pPr>
              <w:rPr>
                <w:b/>
              </w:rPr>
            </w:pPr>
            <w:r w:rsidRPr="008A4F78">
              <w:rPr>
                <w:b/>
              </w:rPr>
              <w:t>(</w:t>
            </w:r>
            <w:r w:rsidR="008A4F78">
              <w:rPr>
                <w:b/>
              </w:rPr>
              <w:t>See List Below)</w:t>
            </w:r>
          </w:p>
        </w:tc>
        <w:tc>
          <w:tcPr>
            <w:tcW w:w="3060" w:type="dxa"/>
            <w:shd w:val="clear" w:color="auto" w:fill="FFFF00"/>
          </w:tcPr>
          <w:p w:rsidR="00C7052B" w:rsidRDefault="002938AC" w:rsidP="00C3504E">
            <w:r>
              <w:t>See List below</w:t>
            </w:r>
          </w:p>
        </w:tc>
      </w:tr>
      <w:tr w:rsidR="00B267AD" w:rsidTr="00C22E97">
        <w:trPr>
          <w:trHeight w:val="166"/>
        </w:trPr>
        <w:tc>
          <w:tcPr>
            <w:tcW w:w="2178" w:type="dxa"/>
            <w:shd w:val="clear" w:color="auto" w:fill="00B050"/>
          </w:tcPr>
          <w:p w:rsidR="00B267AD" w:rsidRPr="004211E3" w:rsidRDefault="00B267AD" w:rsidP="00C22E97">
            <w:pPr>
              <w:rPr>
                <w:color w:val="000000" w:themeColor="text1"/>
              </w:rPr>
            </w:pPr>
            <w:r w:rsidRPr="004211E3">
              <w:rPr>
                <w:b/>
                <w:color w:val="000000" w:themeColor="text1"/>
              </w:rPr>
              <w:t xml:space="preserve">Type of GFE Requested </w:t>
            </w:r>
            <w:r w:rsidRPr="00B267AD">
              <w:rPr>
                <w:color w:val="000000" w:themeColor="text1"/>
                <w:sz w:val="18"/>
              </w:rPr>
              <w:t>(laptop, desktop, printer, blackberry, Mifi, etc.)</w:t>
            </w:r>
          </w:p>
        </w:tc>
        <w:tc>
          <w:tcPr>
            <w:tcW w:w="2520" w:type="dxa"/>
            <w:gridSpan w:val="2"/>
          </w:tcPr>
          <w:p w:rsidR="00B267AD" w:rsidRPr="002656C8" w:rsidRDefault="00B1758C" w:rsidP="00C22E97">
            <w:pPr>
              <w:rPr>
                <w:color w:val="000000" w:themeColor="text1"/>
              </w:rPr>
            </w:pPr>
            <w:r w:rsidRPr="002656C8">
              <w:rPr>
                <w:color w:val="000000" w:themeColor="text1"/>
              </w:rPr>
              <w:t>Laptop</w:t>
            </w:r>
          </w:p>
        </w:tc>
        <w:tc>
          <w:tcPr>
            <w:tcW w:w="2880" w:type="dxa"/>
            <w:gridSpan w:val="2"/>
            <w:tcBorders>
              <w:bottom w:val="single" w:sz="4" w:space="0" w:color="auto"/>
            </w:tcBorders>
            <w:shd w:val="clear" w:color="auto" w:fill="00B050"/>
          </w:tcPr>
          <w:p w:rsidR="00B267AD" w:rsidRPr="00047CB8" w:rsidRDefault="00B267AD" w:rsidP="00C22E97">
            <w:pPr>
              <w:rPr>
                <w:b/>
              </w:rPr>
            </w:pPr>
            <w:r>
              <w:rPr>
                <w:b/>
              </w:rPr>
              <w:t xml:space="preserve">Functional Role </w:t>
            </w:r>
            <w:r w:rsidRPr="005064DC">
              <w:t>(</w:t>
            </w:r>
            <w:r>
              <w:t xml:space="preserve">e.g., </w:t>
            </w:r>
            <w:r w:rsidRPr="005064DC">
              <w:t xml:space="preserve">developer, </w:t>
            </w:r>
            <w:r>
              <w:t>analyst, etc.</w:t>
            </w:r>
            <w:r w:rsidRPr="005064DC">
              <w:t>)</w:t>
            </w:r>
          </w:p>
        </w:tc>
        <w:tc>
          <w:tcPr>
            <w:tcW w:w="3060" w:type="dxa"/>
            <w:tcBorders>
              <w:bottom w:val="single" w:sz="4" w:space="0" w:color="auto"/>
            </w:tcBorders>
          </w:tcPr>
          <w:p w:rsidR="00B267AD" w:rsidRDefault="002938AC" w:rsidP="00C22E97">
            <w:r>
              <w:t>See List below</w:t>
            </w:r>
          </w:p>
        </w:tc>
      </w:tr>
      <w:tr w:rsidR="007C7318" w:rsidRPr="00957E76" w:rsidTr="00C22E97">
        <w:trPr>
          <w:trHeight w:val="329"/>
        </w:trPr>
        <w:tc>
          <w:tcPr>
            <w:tcW w:w="10638" w:type="dxa"/>
            <w:gridSpan w:val="6"/>
            <w:shd w:val="clear" w:color="auto" w:fill="943634" w:themeFill="accent2" w:themeFillShade="BF"/>
          </w:tcPr>
          <w:p w:rsidR="007C7318" w:rsidRPr="00957E76" w:rsidRDefault="008A26C1" w:rsidP="00C22E97">
            <w:pPr>
              <w:jc w:val="center"/>
              <w:rPr>
                <w:b/>
                <w:color w:val="0070C0"/>
              </w:rPr>
            </w:pPr>
            <w:r w:rsidRPr="008A26C1">
              <w:rPr>
                <w:b/>
                <w:color w:val="FFFFFF" w:themeColor="background1"/>
                <w:sz w:val="24"/>
              </w:rPr>
              <w:t>Contract Information</w:t>
            </w:r>
          </w:p>
        </w:tc>
      </w:tr>
      <w:tr w:rsidR="007C7318" w:rsidTr="00C22E97">
        <w:trPr>
          <w:trHeight w:val="623"/>
        </w:trPr>
        <w:tc>
          <w:tcPr>
            <w:tcW w:w="3022" w:type="dxa"/>
            <w:gridSpan w:val="2"/>
            <w:shd w:val="clear" w:color="auto" w:fill="FDE9D9" w:themeFill="accent6" w:themeFillTint="33"/>
          </w:tcPr>
          <w:p w:rsidR="007C7318" w:rsidRPr="00047CB8" w:rsidRDefault="007C7318" w:rsidP="00C22E97">
            <w:pPr>
              <w:rPr>
                <w:b/>
              </w:rPr>
            </w:pPr>
            <w:r w:rsidRPr="00047CB8">
              <w:rPr>
                <w:b/>
              </w:rPr>
              <w:t>COR Name</w:t>
            </w:r>
          </w:p>
          <w:p w:rsidR="007C7318" w:rsidRPr="00047CB8" w:rsidRDefault="007C7318" w:rsidP="00C22E97">
            <w:pPr>
              <w:rPr>
                <w:b/>
              </w:rPr>
            </w:pPr>
            <w:r w:rsidRPr="00047CB8">
              <w:rPr>
                <w:b/>
              </w:rPr>
              <w:t>(if different than PM)</w:t>
            </w:r>
          </w:p>
        </w:tc>
        <w:tc>
          <w:tcPr>
            <w:tcW w:w="1676" w:type="dxa"/>
          </w:tcPr>
          <w:p w:rsidR="007C7318" w:rsidRDefault="003544EE" w:rsidP="003544EE">
            <w:r>
              <w:t>Angela Gant -Curtis</w:t>
            </w:r>
          </w:p>
        </w:tc>
        <w:tc>
          <w:tcPr>
            <w:tcW w:w="2880" w:type="dxa"/>
            <w:gridSpan w:val="2"/>
            <w:shd w:val="clear" w:color="auto" w:fill="FDE9D9" w:themeFill="accent6" w:themeFillTint="33"/>
          </w:tcPr>
          <w:p w:rsidR="00E27AE4" w:rsidRPr="00047CB8" w:rsidRDefault="007C7318" w:rsidP="00C22E97">
            <w:pPr>
              <w:rPr>
                <w:b/>
              </w:rPr>
            </w:pPr>
            <w:r w:rsidRPr="00047CB8">
              <w:rPr>
                <w:b/>
              </w:rPr>
              <w:t>Phone Number</w:t>
            </w:r>
          </w:p>
        </w:tc>
        <w:tc>
          <w:tcPr>
            <w:tcW w:w="3060" w:type="dxa"/>
          </w:tcPr>
          <w:p w:rsidR="007C7318" w:rsidRPr="00A44262" w:rsidRDefault="00200FFC" w:rsidP="00C22E97">
            <w:r w:rsidRPr="00A44262">
              <w:rPr>
                <w:rFonts w:cs="Times New Roman"/>
              </w:rPr>
              <w:t>(512) 326-6272</w:t>
            </w:r>
          </w:p>
        </w:tc>
      </w:tr>
      <w:tr w:rsidR="00B267AD" w:rsidTr="00C22E97">
        <w:trPr>
          <w:trHeight w:val="294"/>
        </w:trPr>
        <w:tc>
          <w:tcPr>
            <w:tcW w:w="3022" w:type="dxa"/>
            <w:gridSpan w:val="2"/>
            <w:shd w:val="clear" w:color="auto" w:fill="FDE9D9" w:themeFill="accent6" w:themeFillTint="33"/>
          </w:tcPr>
          <w:p w:rsidR="00B267AD" w:rsidRPr="00047CB8" w:rsidRDefault="00B267AD" w:rsidP="00C22E97">
            <w:pPr>
              <w:rPr>
                <w:b/>
              </w:rPr>
            </w:pPr>
            <w:r>
              <w:rPr>
                <w:b/>
              </w:rPr>
              <w:t>Contract Officer</w:t>
            </w:r>
            <w:r w:rsidR="00B205D2">
              <w:rPr>
                <w:b/>
              </w:rPr>
              <w:t xml:space="preserve"> Name</w:t>
            </w:r>
          </w:p>
        </w:tc>
        <w:tc>
          <w:tcPr>
            <w:tcW w:w="1676" w:type="dxa"/>
          </w:tcPr>
          <w:p w:rsidR="00B267AD" w:rsidRDefault="00200FFC" w:rsidP="00C22E97">
            <w:r>
              <w:t>Robert Katley</w:t>
            </w:r>
          </w:p>
        </w:tc>
        <w:tc>
          <w:tcPr>
            <w:tcW w:w="2880" w:type="dxa"/>
            <w:gridSpan w:val="2"/>
            <w:shd w:val="clear" w:color="auto" w:fill="FDE9D9" w:themeFill="accent6" w:themeFillTint="33"/>
          </w:tcPr>
          <w:p w:rsidR="00B267AD" w:rsidRPr="00047CB8" w:rsidRDefault="004E0420" w:rsidP="00C22E97">
            <w:pPr>
              <w:rPr>
                <w:b/>
              </w:rPr>
            </w:pPr>
            <w:r w:rsidRPr="004E0420">
              <w:rPr>
                <w:b/>
              </w:rPr>
              <w:t>Contract Specialist Name</w:t>
            </w:r>
          </w:p>
        </w:tc>
        <w:tc>
          <w:tcPr>
            <w:tcW w:w="3060" w:type="dxa"/>
          </w:tcPr>
          <w:p w:rsidR="00B267AD" w:rsidRDefault="00832293" w:rsidP="00C22E97">
            <w:r>
              <w:t>Brenda Swigart</w:t>
            </w:r>
          </w:p>
        </w:tc>
      </w:tr>
      <w:tr w:rsidR="007C7318" w:rsidTr="00C22E97">
        <w:trPr>
          <w:trHeight w:val="350"/>
        </w:trPr>
        <w:tc>
          <w:tcPr>
            <w:tcW w:w="3022" w:type="dxa"/>
            <w:gridSpan w:val="2"/>
            <w:shd w:val="clear" w:color="auto" w:fill="FDE9D9" w:themeFill="accent6" w:themeFillTint="33"/>
          </w:tcPr>
          <w:p w:rsidR="007C7318" w:rsidRPr="00047CB8" w:rsidRDefault="007C7318" w:rsidP="00C22E97">
            <w:pPr>
              <w:rPr>
                <w:b/>
              </w:rPr>
            </w:pPr>
            <w:r w:rsidRPr="00047CB8">
              <w:rPr>
                <w:b/>
              </w:rPr>
              <w:t>Contract Name</w:t>
            </w:r>
          </w:p>
        </w:tc>
        <w:tc>
          <w:tcPr>
            <w:tcW w:w="1676" w:type="dxa"/>
          </w:tcPr>
          <w:p w:rsidR="007C7318" w:rsidRDefault="0050450B" w:rsidP="00C22E97">
            <w:r>
              <w:t>Veteran Relationship Management (VRM)</w:t>
            </w:r>
          </w:p>
        </w:tc>
        <w:tc>
          <w:tcPr>
            <w:tcW w:w="2880" w:type="dxa"/>
            <w:gridSpan w:val="2"/>
            <w:shd w:val="clear" w:color="auto" w:fill="FDE9D9" w:themeFill="accent6" w:themeFillTint="33"/>
          </w:tcPr>
          <w:p w:rsidR="007C7318" w:rsidRPr="00047CB8" w:rsidRDefault="007C7318" w:rsidP="00C22E97">
            <w:pPr>
              <w:rPr>
                <w:b/>
              </w:rPr>
            </w:pPr>
            <w:r w:rsidRPr="00047CB8">
              <w:rPr>
                <w:b/>
              </w:rPr>
              <w:t>Contract Number</w:t>
            </w:r>
          </w:p>
        </w:tc>
        <w:tc>
          <w:tcPr>
            <w:tcW w:w="3060" w:type="dxa"/>
          </w:tcPr>
          <w:p w:rsidR="007C7318" w:rsidRDefault="00A44262" w:rsidP="00C22E97">
            <w:r w:rsidRPr="00A44262">
              <w:t xml:space="preserve">VA118-11-D-0053 </w:t>
            </w:r>
            <w:r>
              <w:t xml:space="preserve">/ </w:t>
            </w:r>
            <w:r w:rsidRPr="00A44262">
              <w:t>VA118-15-F-0011 P00003</w:t>
            </w:r>
          </w:p>
        </w:tc>
      </w:tr>
      <w:tr w:rsidR="007C7318" w:rsidTr="00C22E97">
        <w:trPr>
          <w:trHeight w:val="294"/>
        </w:trPr>
        <w:tc>
          <w:tcPr>
            <w:tcW w:w="3022" w:type="dxa"/>
            <w:gridSpan w:val="2"/>
            <w:tcBorders>
              <w:bottom w:val="single" w:sz="4" w:space="0" w:color="auto"/>
            </w:tcBorders>
            <w:shd w:val="clear" w:color="auto" w:fill="FDE9D9" w:themeFill="accent6" w:themeFillTint="33"/>
          </w:tcPr>
          <w:p w:rsidR="007C7318" w:rsidRPr="00047CB8" w:rsidRDefault="007C7318" w:rsidP="00C22E97">
            <w:pPr>
              <w:rPr>
                <w:b/>
              </w:rPr>
            </w:pPr>
            <w:r w:rsidRPr="00047CB8">
              <w:rPr>
                <w:b/>
              </w:rPr>
              <w:t>Contract Start Date</w:t>
            </w:r>
          </w:p>
        </w:tc>
        <w:tc>
          <w:tcPr>
            <w:tcW w:w="1676" w:type="dxa"/>
            <w:tcBorders>
              <w:bottom w:val="single" w:sz="4" w:space="0" w:color="auto"/>
            </w:tcBorders>
          </w:tcPr>
          <w:p w:rsidR="007C7318" w:rsidRDefault="00A44262" w:rsidP="00C22E97">
            <w:r>
              <w:t>7/17/2015</w:t>
            </w:r>
          </w:p>
        </w:tc>
        <w:tc>
          <w:tcPr>
            <w:tcW w:w="2880" w:type="dxa"/>
            <w:gridSpan w:val="2"/>
            <w:tcBorders>
              <w:bottom w:val="single" w:sz="4" w:space="0" w:color="auto"/>
            </w:tcBorders>
            <w:shd w:val="clear" w:color="auto" w:fill="FDE9D9" w:themeFill="accent6" w:themeFillTint="33"/>
          </w:tcPr>
          <w:p w:rsidR="007C7318" w:rsidRPr="00047CB8" w:rsidRDefault="007C7318" w:rsidP="00C22E97">
            <w:pPr>
              <w:rPr>
                <w:b/>
              </w:rPr>
            </w:pPr>
            <w:r w:rsidRPr="00047CB8">
              <w:rPr>
                <w:b/>
              </w:rPr>
              <w:t>Contract End Date</w:t>
            </w:r>
          </w:p>
        </w:tc>
        <w:tc>
          <w:tcPr>
            <w:tcW w:w="3060" w:type="dxa"/>
            <w:tcBorders>
              <w:bottom w:val="single" w:sz="4" w:space="0" w:color="auto"/>
            </w:tcBorders>
          </w:tcPr>
          <w:p w:rsidR="007C7318" w:rsidRDefault="0050450B" w:rsidP="00C22E97">
            <w:r>
              <w:t>8/6/2017</w:t>
            </w:r>
          </w:p>
        </w:tc>
      </w:tr>
      <w:tr w:rsidR="007C7318" w:rsidTr="00C22E97">
        <w:trPr>
          <w:trHeight w:val="1160"/>
        </w:trPr>
        <w:tc>
          <w:tcPr>
            <w:tcW w:w="10638" w:type="dxa"/>
            <w:gridSpan w:val="6"/>
            <w:tcBorders>
              <w:bottom w:val="single" w:sz="4" w:space="0" w:color="auto"/>
            </w:tcBorders>
          </w:tcPr>
          <w:p w:rsidR="007C7318" w:rsidRPr="007C7318" w:rsidRDefault="007C7318" w:rsidP="00C22E97">
            <w:pPr>
              <w:rPr>
                <w:b/>
                <w:highlight w:val="yellow"/>
              </w:rPr>
            </w:pPr>
            <w:r w:rsidRPr="007C7318">
              <w:rPr>
                <w:b/>
                <w:highlight w:val="yellow"/>
              </w:rPr>
              <w:t xml:space="preserve">Copy and paste excerpt from contract authorizing GFE </w:t>
            </w:r>
          </w:p>
          <w:p w:rsidR="007B6C91" w:rsidRDefault="007C7318" w:rsidP="00C22E97">
            <w:pPr>
              <w:rPr>
                <w:b/>
                <w:sz w:val="16"/>
                <w:szCs w:val="16"/>
              </w:rPr>
            </w:pPr>
            <w:r w:rsidRPr="007C7318">
              <w:rPr>
                <w:b/>
                <w:sz w:val="16"/>
                <w:szCs w:val="16"/>
                <w:highlight w:val="yellow"/>
              </w:rPr>
              <w:t>(e.g., Section 4.5 Government Furnished Property, Government Responsibilities):</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Contractors working at the Contractor’s facility shall utilize VA Citrix Remote Access/CAG or</w:t>
            </w:r>
          </w:p>
          <w:p w:rsidR="003A6C74" w:rsidRDefault="003A6C74" w:rsidP="003A6C74">
            <w:pPr>
              <w:autoSpaceDE w:val="0"/>
              <w:autoSpaceDN w:val="0"/>
              <w:adjustRightInd w:val="0"/>
              <w:rPr>
                <w:rFonts w:ascii="Times New Roman" w:hAnsi="Times New Roman" w:cs="Times New Roman"/>
                <w:color w:val="FF0101"/>
                <w:sz w:val="24"/>
                <w:szCs w:val="24"/>
              </w:rPr>
            </w:pPr>
            <w:r>
              <w:rPr>
                <w:rFonts w:ascii="Times New Roman" w:hAnsi="Times New Roman" w:cs="Times New Roman"/>
                <w:color w:val="000000"/>
                <w:sz w:val="24"/>
                <w:szCs w:val="24"/>
              </w:rPr>
              <w:t xml:space="preserve">other approved software to access the VA network remotely. </w:t>
            </w:r>
            <w:r>
              <w:rPr>
                <w:rFonts w:ascii="Times New Roman" w:hAnsi="Times New Roman" w:cs="Times New Roman"/>
                <w:color w:val="FF0101"/>
                <w:sz w:val="24"/>
                <w:szCs w:val="24"/>
              </w:rPr>
              <w:t>The Government will not furnish</w:t>
            </w:r>
          </w:p>
          <w:p w:rsidR="003A6C74" w:rsidRDefault="003A6C74" w:rsidP="003A6C74">
            <w:pPr>
              <w:autoSpaceDE w:val="0"/>
              <w:autoSpaceDN w:val="0"/>
              <w:adjustRightInd w:val="0"/>
              <w:rPr>
                <w:rFonts w:ascii="Times New Roman" w:hAnsi="Times New Roman" w:cs="Times New Roman"/>
                <w:color w:val="FF0101"/>
                <w:sz w:val="24"/>
                <w:szCs w:val="24"/>
              </w:rPr>
            </w:pPr>
            <w:r>
              <w:rPr>
                <w:rFonts w:ascii="Times New Roman" w:hAnsi="Times New Roman" w:cs="Times New Roman"/>
                <w:color w:val="FF0101"/>
                <w:sz w:val="24"/>
                <w:szCs w:val="24"/>
              </w:rPr>
              <w:t>Government-owned laptops.</w:t>
            </w:r>
            <w:r w:rsidR="00470398">
              <w:rPr>
                <w:rFonts w:ascii="Times New Roman" w:hAnsi="Times New Roman" w:cs="Times New Roman"/>
                <w:color w:val="FF0101"/>
                <w:sz w:val="24"/>
                <w:szCs w:val="24"/>
              </w:rPr>
              <w:t xml:space="preserve"> </w:t>
            </w:r>
            <w:r>
              <w:rPr>
                <w:rFonts w:ascii="Times New Roman" w:hAnsi="Times New Roman" w:cs="Times New Roman"/>
                <w:color w:val="FF0101"/>
                <w:sz w:val="24"/>
                <w:szCs w:val="24"/>
              </w:rPr>
              <w:t>The Contractor shall be issued Government Furnished Equipment (GFE) such as laptops for critical resources (not to exceed eighty-three (83)) as identified by the COR. If GFE is issued, the</w:t>
            </w:r>
            <w:r w:rsidR="00470398">
              <w:rPr>
                <w:rFonts w:ascii="Times New Roman" w:hAnsi="Times New Roman" w:cs="Times New Roman"/>
                <w:color w:val="FF0101"/>
                <w:sz w:val="24"/>
                <w:szCs w:val="24"/>
              </w:rPr>
              <w:t xml:space="preserve"> </w:t>
            </w:r>
            <w:r>
              <w:rPr>
                <w:rFonts w:ascii="Times New Roman" w:hAnsi="Times New Roman" w:cs="Times New Roman"/>
                <w:color w:val="FF0101"/>
                <w:sz w:val="24"/>
                <w:szCs w:val="24"/>
              </w:rPr>
              <w:t>COR will document, track, and monitor all GFE issued to the Contractor. In addition, the COR</w:t>
            </w:r>
          </w:p>
          <w:p w:rsidR="003A6C74" w:rsidRDefault="003A6C74" w:rsidP="003A6C74">
            <w:pPr>
              <w:autoSpaceDE w:val="0"/>
              <w:autoSpaceDN w:val="0"/>
              <w:adjustRightInd w:val="0"/>
              <w:rPr>
                <w:rFonts w:ascii="Times New Roman" w:hAnsi="Times New Roman" w:cs="Times New Roman"/>
                <w:color w:val="FF0101"/>
                <w:sz w:val="24"/>
                <w:szCs w:val="24"/>
              </w:rPr>
            </w:pPr>
            <w:r>
              <w:rPr>
                <w:rFonts w:ascii="Times New Roman" w:hAnsi="Times New Roman" w:cs="Times New Roman"/>
                <w:color w:val="FF0101"/>
                <w:sz w:val="24"/>
                <w:szCs w:val="24"/>
              </w:rPr>
              <w:t>will provide the Contractor and Contracting Officer with a current list of GFE to include the</w:t>
            </w:r>
          </w:p>
          <w:p w:rsidR="003A6C74" w:rsidRDefault="003A6C74" w:rsidP="003A6C74">
            <w:pPr>
              <w:autoSpaceDE w:val="0"/>
              <w:autoSpaceDN w:val="0"/>
              <w:adjustRightInd w:val="0"/>
              <w:rPr>
                <w:rFonts w:ascii="Times New Roman" w:hAnsi="Times New Roman" w:cs="Times New Roman"/>
                <w:color w:val="FF0101"/>
                <w:sz w:val="24"/>
                <w:szCs w:val="24"/>
              </w:rPr>
            </w:pPr>
            <w:r>
              <w:rPr>
                <w:rFonts w:ascii="Times New Roman" w:hAnsi="Times New Roman" w:cs="Times New Roman"/>
                <w:color w:val="FF0101"/>
                <w:sz w:val="24"/>
                <w:szCs w:val="24"/>
              </w:rPr>
              <w:t>name, computer make and model, serial number, and previous PM/COR.</w:t>
            </w:r>
          </w:p>
          <w:p w:rsidR="003A6C74" w:rsidRDefault="003A6C74" w:rsidP="003A6C74">
            <w:pPr>
              <w:autoSpaceDE w:val="0"/>
              <w:autoSpaceDN w:val="0"/>
              <w:adjustRightInd w:val="0"/>
              <w:rPr>
                <w:rFonts w:ascii="Times New Roman" w:hAnsi="Times New Roman" w:cs="Times New Roman"/>
                <w:color w:val="000000"/>
                <w:sz w:val="24"/>
                <w:szCs w:val="24"/>
              </w:rPr>
            </w:pP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Government will provide the Contractor with the below Government Furnished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Materials/Information/Equipment as soon as all security and privacy training is complete,</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background investigations have been initiated in the e-qip system, and network access has been</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granted.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Contractor shall be provided access to the following documentation, as part of the RTEP</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which describes the baseline system requirements:</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FY14 Veterans Relationship Management (VRM) Enterprise Self Service Projects</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Business Requirements Document (BRD)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EVSS Requirements Specification Document (RSD)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National Resource Directory (NRD) Administrator Content Management System (CMS)</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Requirement Specification Document (RSD)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Contractor shall be provided access to the following documentation upon award: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EVSS Roadmap</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EVSS System Design Document (SDD)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Portal Reference Architecture Document</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VRM Portal Reference Architecture</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Digits-to-Digits System Design Document (SDD)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Corporate Data Center Operations (CDCO) Standard Operating Procedures, Maintenance</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and Resolution Policies</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CDCO Operations and Management Plan</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CDCO Business Continuity Procedures and Disaster Recovery</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Production Readiness Review (PRR) Sample</w:t>
            </w:r>
          </w:p>
          <w:p w:rsidR="003A6C74" w:rsidRDefault="003A6C74" w:rsidP="003A6C74">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The Contractor shall be provided access to the following VA tools upon award:</w:t>
            </w:r>
          </w:p>
          <w:p w:rsidR="003A6C74" w:rsidRDefault="003A6C74" w:rsidP="003A6C74">
            <w:pPr>
              <w:autoSpaceDE w:val="0"/>
              <w:autoSpaceDN w:val="0"/>
              <w:adjustRightInd w:val="0"/>
              <w:rPr>
                <w:rFonts w:ascii="Times New Roman" w:hAnsi="Times New Roman" w:cs="Times New Roman"/>
                <w:color w:val="000000"/>
                <w:sz w:val="24"/>
                <w:szCs w:val="24"/>
              </w:rPr>
            </w:pPr>
            <w:r>
              <w:rPr>
                <w:rFonts w:ascii="SymbolMT" w:hAnsi="SymbolMT" w:cs="SymbolMT"/>
                <w:color w:val="000000"/>
                <w:sz w:val="20"/>
                <w:szCs w:val="20"/>
              </w:rPr>
              <w:t xml:space="preserve">• </w:t>
            </w:r>
            <w:r>
              <w:rPr>
                <w:rFonts w:ascii="Times New Roman" w:hAnsi="Times New Roman" w:cs="Times New Roman"/>
                <w:color w:val="000000"/>
                <w:sz w:val="24"/>
                <w:szCs w:val="24"/>
              </w:rPr>
              <w:t>Fore-See Survey</w:t>
            </w:r>
          </w:p>
          <w:p w:rsidR="00286E02" w:rsidRDefault="003A6C74" w:rsidP="003A6C74">
            <w:pPr>
              <w:rPr>
                <w:b/>
                <w:sz w:val="16"/>
                <w:szCs w:val="16"/>
              </w:rPr>
            </w:pPr>
            <w:r>
              <w:rPr>
                <w:rFonts w:ascii="SymbolMT" w:hAnsi="SymbolMT" w:cs="SymbolMT"/>
                <w:color w:val="000000"/>
                <w:sz w:val="20"/>
                <w:szCs w:val="20"/>
              </w:rPr>
              <w:t xml:space="preserve">• </w:t>
            </w:r>
            <w:r>
              <w:rPr>
                <w:rFonts w:ascii="Times New Roman" w:hAnsi="Times New Roman" w:cs="Times New Roman"/>
                <w:color w:val="000000"/>
                <w:sz w:val="24"/>
                <w:szCs w:val="24"/>
              </w:rPr>
              <w:t>Google Analytics</w:t>
            </w:r>
          </w:p>
          <w:p w:rsidR="00286E02" w:rsidRPr="00047CB8" w:rsidRDefault="00286E02" w:rsidP="00C22E97">
            <w:pPr>
              <w:rPr>
                <w:b/>
              </w:rPr>
            </w:pPr>
          </w:p>
        </w:tc>
      </w:tr>
      <w:tr w:rsidR="00E54373" w:rsidTr="00C22E97">
        <w:trPr>
          <w:trHeight w:val="294"/>
        </w:trPr>
        <w:tc>
          <w:tcPr>
            <w:tcW w:w="10638" w:type="dxa"/>
            <w:gridSpan w:val="6"/>
            <w:shd w:val="clear" w:color="auto" w:fill="943634" w:themeFill="accent2" w:themeFillShade="BF"/>
          </w:tcPr>
          <w:p w:rsidR="00E54373" w:rsidRPr="00E54373" w:rsidRDefault="00E54373" w:rsidP="00C22E97">
            <w:pPr>
              <w:jc w:val="center"/>
              <w:rPr>
                <w:b/>
                <w:highlight w:val="yellow"/>
              </w:rPr>
            </w:pPr>
            <w:r w:rsidRPr="00E54373">
              <w:rPr>
                <w:b/>
                <w:color w:val="FFFFFF" w:themeColor="background1"/>
              </w:rPr>
              <w:t xml:space="preserve">To comply with OCIO directive on Remote Access for Contractors: </w:t>
            </w:r>
          </w:p>
        </w:tc>
      </w:tr>
      <w:tr w:rsidR="00B267AD" w:rsidTr="00C22E97">
        <w:trPr>
          <w:trHeight w:val="935"/>
        </w:trPr>
        <w:tc>
          <w:tcPr>
            <w:tcW w:w="6652" w:type="dxa"/>
            <w:gridSpan w:val="4"/>
            <w:shd w:val="clear" w:color="auto" w:fill="FDE9D9" w:themeFill="accent6" w:themeFillTint="33"/>
          </w:tcPr>
          <w:p w:rsidR="00EF2E80" w:rsidRPr="00E54373" w:rsidRDefault="00EF2E80" w:rsidP="00EF2E80">
            <w:pPr>
              <w:jc w:val="center"/>
              <w:rPr>
                <w:b/>
                <w:highlight w:val="yellow"/>
              </w:rPr>
            </w:pPr>
            <w:r w:rsidRPr="00E54373">
              <w:rPr>
                <w:b/>
                <w:highlight w:val="yellow"/>
              </w:rPr>
              <w:t xml:space="preserve">Description of tasks that must be performed </w:t>
            </w:r>
          </w:p>
          <w:p w:rsidR="00EF2E80" w:rsidRDefault="00EF2E80" w:rsidP="00EF2E80">
            <w:pPr>
              <w:pStyle w:val="ListParagraph"/>
              <w:jc w:val="center"/>
              <w:rPr>
                <w:b/>
              </w:rPr>
            </w:pPr>
            <w:r w:rsidRPr="00E54373">
              <w:rPr>
                <w:b/>
                <w:highlight w:val="yellow"/>
              </w:rPr>
              <w:t>that CAG was unable to support</w:t>
            </w:r>
          </w:p>
          <w:p w:rsidR="00286E02" w:rsidRPr="00286E02" w:rsidRDefault="00286E02" w:rsidP="00286E02">
            <w:pPr>
              <w:pStyle w:val="ListParagraph"/>
              <w:numPr>
                <w:ilvl w:val="0"/>
                <w:numId w:val="3"/>
              </w:numPr>
              <w:jc w:val="center"/>
              <w:rPr>
                <w:b/>
              </w:rPr>
            </w:pPr>
            <w:r w:rsidRPr="00286E02">
              <w:rPr>
                <w:b/>
              </w:rPr>
              <w:t>Access to development environments (Integration) for partner integration as well as debugging.</w:t>
            </w:r>
          </w:p>
          <w:p w:rsidR="00286E02" w:rsidRPr="00286E02" w:rsidRDefault="00286E02" w:rsidP="00286E02">
            <w:pPr>
              <w:jc w:val="center"/>
              <w:rPr>
                <w:b/>
              </w:rPr>
            </w:pPr>
            <w:r w:rsidRPr="00286E02">
              <w:rPr>
                <w:b/>
              </w:rPr>
              <w:t>2. Ability to perform effective tier three defect and triage support.</w:t>
            </w:r>
          </w:p>
          <w:p w:rsidR="00286E02" w:rsidRPr="00286E02" w:rsidRDefault="00286E02" w:rsidP="00286E02">
            <w:pPr>
              <w:jc w:val="center"/>
              <w:rPr>
                <w:b/>
              </w:rPr>
            </w:pPr>
            <w:r w:rsidRPr="00286E02">
              <w:rPr>
                <w:b/>
              </w:rPr>
              <w:t>3. Ability to install browsers that are required to satisfy the testing requirements within the PWS.</w:t>
            </w:r>
          </w:p>
          <w:p w:rsidR="00B267AD" w:rsidRPr="00B267AD" w:rsidRDefault="00286E02" w:rsidP="00286E02">
            <w:pPr>
              <w:jc w:val="center"/>
              <w:rPr>
                <w:b/>
              </w:rPr>
            </w:pPr>
            <w:r w:rsidRPr="00286E02">
              <w:rPr>
                <w:b/>
              </w:rPr>
              <w:t>4. Ability to install and configure software that mirrors the deployment environment of the VA.  For example, the Java version, web logic, as well as n-tier distributed component deployments using a virtualization solution as required.</w:t>
            </w:r>
          </w:p>
        </w:tc>
        <w:tc>
          <w:tcPr>
            <w:tcW w:w="3986" w:type="dxa"/>
            <w:gridSpan w:val="2"/>
            <w:shd w:val="clear" w:color="auto" w:fill="FDE9D9" w:themeFill="accent6" w:themeFillTint="33"/>
          </w:tcPr>
          <w:p w:rsidR="00B267AD" w:rsidRDefault="00B267AD" w:rsidP="00C22E97">
            <w:pPr>
              <w:jc w:val="center"/>
              <w:rPr>
                <w:b/>
              </w:rPr>
            </w:pPr>
            <w:r w:rsidRPr="00E54373">
              <w:rPr>
                <w:b/>
                <w:highlight w:val="yellow"/>
              </w:rPr>
              <w:t xml:space="preserve">Error message received when </w:t>
            </w:r>
            <w:r w:rsidRPr="00E54373">
              <w:rPr>
                <w:b/>
                <w:highlight w:val="yellow"/>
              </w:rPr>
              <w:br/>
              <w:t>CAG or SMC is attempted</w:t>
            </w:r>
            <w:r>
              <w:rPr>
                <w:b/>
              </w:rPr>
              <w:t xml:space="preserve"> </w:t>
            </w:r>
          </w:p>
          <w:p w:rsidR="00E74D7C" w:rsidRPr="00E74D7C" w:rsidRDefault="00E74D7C" w:rsidP="00E74D7C">
            <w:pPr>
              <w:spacing w:after="60"/>
              <w:rPr>
                <w:rFonts w:eastAsiaTheme="minorHAnsi" w:cs="Arial"/>
              </w:rPr>
            </w:pPr>
            <w:r w:rsidRPr="00E74D7C">
              <w:t>The contractor does not have SMC access. CAG</w:t>
            </w:r>
            <w:r w:rsidRPr="00E74D7C">
              <w:rPr>
                <w:rFonts w:eastAsiaTheme="minorHAnsi" w:cs="Arial"/>
              </w:rPr>
              <w:t xml:space="preserve"> does not contain the necessary tools required to allow developers and testers to access VA environments while running multiple object sessions required to develop and test EVSS code. CAG is completely inadequate for the use of VA environments and code baselines.</w:t>
            </w:r>
          </w:p>
          <w:p w:rsidR="00286E02" w:rsidRPr="00B267AD" w:rsidRDefault="00E74D7C" w:rsidP="00E74D7C">
            <w:pPr>
              <w:jc w:val="center"/>
            </w:pPr>
            <w:r>
              <w:t xml:space="preserve"> CAG elevated Access tools were discontinued due to a problem with administrative right in late January 2016. </w:t>
            </w:r>
            <w:r>
              <w:rPr>
                <w:rFonts w:ascii="Arial" w:eastAsiaTheme="minorHAnsi" w:hAnsi="Arial" w:cs="Arial"/>
              </w:rPr>
              <w:t xml:space="preserve"> </w:t>
            </w:r>
          </w:p>
        </w:tc>
      </w:tr>
      <w:tr w:rsidR="00B267AD" w:rsidTr="00C22E97">
        <w:trPr>
          <w:trHeight w:val="1246"/>
        </w:trPr>
        <w:tc>
          <w:tcPr>
            <w:tcW w:w="6652" w:type="dxa"/>
            <w:gridSpan w:val="4"/>
          </w:tcPr>
          <w:p w:rsidR="00B267AD" w:rsidRPr="00B267AD" w:rsidRDefault="00B267AD" w:rsidP="00C22E97">
            <w:pPr>
              <w:rPr>
                <w:b/>
              </w:rPr>
            </w:pPr>
            <w:r w:rsidRPr="00B267AD">
              <w:rPr>
                <w:b/>
              </w:rPr>
              <w:t xml:space="preserve">Based on </w:t>
            </w:r>
            <w:r w:rsidRPr="00B267AD">
              <w:rPr>
                <w:b/>
                <w:u w:val="single"/>
              </w:rPr>
              <w:t>contract’s business need</w:t>
            </w:r>
            <w:r w:rsidRPr="00B267AD">
              <w:rPr>
                <w:b/>
              </w:rPr>
              <w:t>, the following actions cannot be performed by my contractor:</w:t>
            </w:r>
          </w:p>
          <w:p w:rsidR="00C22E97" w:rsidRDefault="00C22E97" w:rsidP="00C22E97"/>
          <w:p w:rsidR="00B267AD" w:rsidRDefault="00B267AD" w:rsidP="00C22E97">
            <w:bookmarkStart w:id="0" w:name="_GoBack"/>
            <w:bookmarkEnd w:id="0"/>
          </w:p>
        </w:tc>
        <w:tc>
          <w:tcPr>
            <w:tcW w:w="3986" w:type="dxa"/>
            <w:gridSpan w:val="2"/>
          </w:tcPr>
          <w:p w:rsidR="00B267AD" w:rsidRPr="00B267AD" w:rsidRDefault="00B267AD" w:rsidP="00C22E97">
            <w:pPr>
              <w:rPr>
                <w:b/>
              </w:rPr>
            </w:pPr>
            <w:r w:rsidRPr="00B267AD">
              <w:rPr>
                <w:b/>
              </w:rPr>
              <w:t>Contractor reports the following errors when attempting to use CAG/SMC to:</w:t>
            </w:r>
          </w:p>
        </w:tc>
      </w:tr>
    </w:tbl>
    <w:p w:rsidR="00C22E97" w:rsidRDefault="00C22E97">
      <w:pPr>
        <w:sectPr w:rsidR="00C22E97" w:rsidSect="00C22E97">
          <w:footerReference w:type="default" r:id="rId13"/>
          <w:pgSz w:w="12240" w:h="15840"/>
          <w:pgMar w:top="1440" w:right="1440" w:bottom="1440" w:left="1440" w:header="720" w:footer="720" w:gutter="0"/>
          <w:cols w:space="720"/>
          <w:docGrid w:linePitch="360"/>
        </w:sectPr>
      </w:pPr>
    </w:p>
    <w:p w:rsidR="00C7052B" w:rsidRPr="00C6566F" w:rsidRDefault="00C7052B" w:rsidP="00C7052B">
      <w:pPr>
        <w:jc w:val="center"/>
        <w:rPr>
          <w:b/>
          <w:color w:val="0070C0"/>
          <w:sz w:val="32"/>
        </w:rPr>
      </w:pPr>
      <w:r>
        <w:rPr>
          <w:b/>
          <w:color w:val="0070C0"/>
          <w:sz w:val="32"/>
        </w:rPr>
        <w:t xml:space="preserve">OIT PD </w:t>
      </w:r>
      <w:r w:rsidRPr="00C6566F">
        <w:rPr>
          <w:b/>
          <w:color w:val="0070C0"/>
          <w:sz w:val="32"/>
        </w:rPr>
        <w:t>GFE Requests for Multiple Contractors on the Same Contract</w:t>
      </w:r>
    </w:p>
    <w:p w:rsidR="00411767" w:rsidRDefault="00411767"/>
    <w:tbl>
      <w:tblPr>
        <w:tblStyle w:val="TableGrid"/>
        <w:tblW w:w="0" w:type="auto"/>
        <w:tblInd w:w="-972" w:type="dxa"/>
        <w:tblLayout w:type="fixed"/>
        <w:tblLook w:val="04A0" w:firstRow="1" w:lastRow="0" w:firstColumn="1" w:lastColumn="0" w:noHBand="0" w:noVBand="1"/>
      </w:tblPr>
      <w:tblGrid>
        <w:gridCol w:w="2610"/>
        <w:gridCol w:w="1440"/>
        <w:gridCol w:w="1260"/>
        <w:gridCol w:w="2700"/>
        <w:gridCol w:w="992"/>
        <w:gridCol w:w="1350"/>
        <w:gridCol w:w="1889"/>
        <w:gridCol w:w="1907"/>
      </w:tblGrid>
      <w:tr w:rsidR="00E34F35" w:rsidTr="002938AC">
        <w:tc>
          <w:tcPr>
            <w:tcW w:w="2610" w:type="dxa"/>
            <w:shd w:val="clear" w:color="auto" w:fill="EAF1DD" w:themeFill="accent3" w:themeFillTint="33"/>
            <w:vAlign w:val="center"/>
          </w:tcPr>
          <w:p w:rsidR="00E34F35" w:rsidRPr="00B556FE" w:rsidRDefault="00B205D2" w:rsidP="007C7318">
            <w:pPr>
              <w:jc w:val="center"/>
              <w:rPr>
                <w:b/>
              </w:rPr>
            </w:pPr>
            <w:r>
              <w:br w:type="page"/>
            </w:r>
            <w:r w:rsidR="00411767">
              <w:rPr>
                <w:b/>
              </w:rPr>
              <w:t xml:space="preserve">Contractor </w:t>
            </w:r>
            <w:r w:rsidR="00411767" w:rsidRPr="00411767">
              <w:rPr>
                <w:sz w:val="20"/>
              </w:rPr>
              <w:t>(Last Name, First Name)</w:t>
            </w:r>
          </w:p>
        </w:tc>
        <w:tc>
          <w:tcPr>
            <w:tcW w:w="1440" w:type="dxa"/>
            <w:shd w:val="clear" w:color="auto" w:fill="E5DFEC" w:themeFill="accent4" w:themeFillTint="33"/>
            <w:vAlign w:val="center"/>
          </w:tcPr>
          <w:p w:rsidR="00E34F35" w:rsidRPr="00B556FE" w:rsidRDefault="00E34F35" w:rsidP="00BB68A0">
            <w:pPr>
              <w:jc w:val="center"/>
              <w:rPr>
                <w:b/>
              </w:rPr>
            </w:pPr>
            <w:r w:rsidRPr="00B556FE">
              <w:rPr>
                <w:b/>
              </w:rPr>
              <w:t>VA Domain Account</w:t>
            </w:r>
          </w:p>
          <w:p w:rsidR="00E34F35" w:rsidRPr="009B0D14" w:rsidRDefault="00E34F35" w:rsidP="00BB68A0">
            <w:pPr>
              <w:jc w:val="center"/>
            </w:pPr>
            <w:r w:rsidRPr="009B0D14">
              <w:rPr>
                <w:sz w:val="20"/>
              </w:rPr>
              <w:t>(network login/GAL Alias)</w:t>
            </w:r>
          </w:p>
        </w:tc>
        <w:tc>
          <w:tcPr>
            <w:tcW w:w="1260" w:type="dxa"/>
            <w:shd w:val="clear" w:color="auto" w:fill="E5DFEC" w:themeFill="accent4" w:themeFillTint="33"/>
            <w:vAlign w:val="center"/>
          </w:tcPr>
          <w:p w:rsidR="00E34F35" w:rsidRPr="004211E3" w:rsidRDefault="00E34F35" w:rsidP="00411767">
            <w:pPr>
              <w:jc w:val="center"/>
              <w:rPr>
                <w:b/>
                <w:color w:val="000000" w:themeColor="text1"/>
              </w:rPr>
            </w:pPr>
            <w:r w:rsidRPr="004211E3">
              <w:rPr>
                <w:b/>
                <w:color w:val="000000" w:themeColor="text1"/>
              </w:rPr>
              <w:t>Remedy</w:t>
            </w:r>
            <w:r w:rsidR="00411767">
              <w:rPr>
                <w:b/>
                <w:color w:val="000000" w:themeColor="text1"/>
              </w:rPr>
              <w:t>/VACO</w:t>
            </w:r>
            <w:r w:rsidRPr="004211E3">
              <w:rPr>
                <w:b/>
                <w:color w:val="000000" w:themeColor="text1"/>
              </w:rPr>
              <w:t xml:space="preserve"> </w:t>
            </w:r>
            <w:r w:rsidR="00CD2889">
              <w:rPr>
                <w:b/>
                <w:color w:val="000000" w:themeColor="text1"/>
              </w:rPr>
              <w:t>T</w:t>
            </w:r>
            <w:r w:rsidRPr="004211E3">
              <w:rPr>
                <w:b/>
                <w:color w:val="000000" w:themeColor="text1"/>
              </w:rPr>
              <w:t>icket</w:t>
            </w:r>
            <w:r w:rsidR="00411767">
              <w:rPr>
                <w:b/>
                <w:color w:val="000000" w:themeColor="text1"/>
              </w:rPr>
              <w:t xml:space="preserve"> #</w:t>
            </w:r>
            <w:r w:rsidRPr="004211E3">
              <w:rPr>
                <w:b/>
                <w:color w:val="000000" w:themeColor="text1"/>
              </w:rPr>
              <w:t xml:space="preserve"> </w:t>
            </w:r>
            <w:r w:rsidR="00411767">
              <w:rPr>
                <w:b/>
                <w:color w:val="000000" w:themeColor="text1"/>
              </w:rPr>
              <w:br/>
              <w:t>(for VA network account)</w:t>
            </w:r>
          </w:p>
        </w:tc>
        <w:tc>
          <w:tcPr>
            <w:tcW w:w="2700" w:type="dxa"/>
            <w:shd w:val="clear" w:color="auto" w:fill="EAF1DD" w:themeFill="accent3" w:themeFillTint="33"/>
            <w:vAlign w:val="center"/>
          </w:tcPr>
          <w:p w:rsidR="00E34F35" w:rsidRDefault="00E34F35" w:rsidP="00BB68A0">
            <w:pPr>
              <w:jc w:val="center"/>
              <w:rPr>
                <w:b/>
              </w:rPr>
            </w:pPr>
            <w:r w:rsidRPr="00B556FE">
              <w:rPr>
                <w:b/>
              </w:rPr>
              <w:t>Physical Work Location</w:t>
            </w:r>
          </w:p>
          <w:p w:rsidR="00E34F35" w:rsidRPr="00B556FE" w:rsidRDefault="00E54373" w:rsidP="00E54373">
            <w:pPr>
              <w:jc w:val="center"/>
              <w:rPr>
                <w:b/>
              </w:rPr>
            </w:pPr>
            <w:r>
              <w:rPr>
                <w:sz w:val="20"/>
              </w:rPr>
              <w:t xml:space="preserve">(include cubicle/office room number, </w:t>
            </w:r>
            <w:r w:rsidR="00E34F35" w:rsidRPr="009B0D14">
              <w:rPr>
                <w:sz w:val="20"/>
              </w:rPr>
              <w:t>mailing address)</w:t>
            </w:r>
            <w:r w:rsidR="00D73E2A">
              <w:rPr>
                <w:sz w:val="20"/>
              </w:rPr>
              <w:t xml:space="preserve"> – </w:t>
            </w:r>
            <w:r w:rsidR="00D73E2A" w:rsidRPr="00D73E2A">
              <w:rPr>
                <w:sz w:val="20"/>
                <w:highlight w:val="yellow"/>
              </w:rPr>
              <w:t>Pls indicate “company” or “home” address as necessary</w:t>
            </w:r>
          </w:p>
        </w:tc>
        <w:tc>
          <w:tcPr>
            <w:tcW w:w="992" w:type="dxa"/>
            <w:shd w:val="clear" w:color="auto" w:fill="EAF1DD" w:themeFill="accent3" w:themeFillTint="33"/>
            <w:vAlign w:val="center"/>
          </w:tcPr>
          <w:p w:rsidR="00E34F35" w:rsidRPr="00B556FE" w:rsidRDefault="00E34F35" w:rsidP="00BB68A0">
            <w:pPr>
              <w:jc w:val="center"/>
              <w:rPr>
                <w:b/>
              </w:rPr>
            </w:pPr>
            <w:r w:rsidRPr="00B556FE">
              <w:rPr>
                <w:b/>
              </w:rPr>
              <w:t>Phone Number</w:t>
            </w:r>
          </w:p>
        </w:tc>
        <w:tc>
          <w:tcPr>
            <w:tcW w:w="1350" w:type="dxa"/>
            <w:shd w:val="clear" w:color="auto" w:fill="EAF1DD" w:themeFill="accent3" w:themeFillTint="33"/>
            <w:vAlign w:val="center"/>
          </w:tcPr>
          <w:p w:rsidR="00E34F35" w:rsidRPr="00B556FE" w:rsidRDefault="00E34F35" w:rsidP="00BB68A0">
            <w:pPr>
              <w:jc w:val="center"/>
              <w:rPr>
                <w:b/>
              </w:rPr>
            </w:pPr>
            <w:r w:rsidRPr="00B556FE">
              <w:rPr>
                <w:b/>
              </w:rPr>
              <w:t>Email Address</w:t>
            </w:r>
          </w:p>
        </w:tc>
        <w:tc>
          <w:tcPr>
            <w:tcW w:w="1889" w:type="dxa"/>
            <w:shd w:val="clear" w:color="auto" w:fill="00B050"/>
            <w:vAlign w:val="center"/>
          </w:tcPr>
          <w:p w:rsidR="00E34F35" w:rsidRPr="00E34F35" w:rsidRDefault="00E34F35" w:rsidP="007C7318">
            <w:pPr>
              <w:jc w:val="center"/>
              <w:rPr>
                <w:b/>
                <w:color w:val="000000" w:themeColor="text1"/>
              </w:rPr>
            </w:pPr>
            <w:r w:rsidRPr="00E34F35">
              <w:rPr>
                <w:b/>
                <w:color w:val="000000" w:themeColor="text1"/>
              </w:rPr>
              <w:t>Functional Role</w:t>
            </w:r>
          </w:p>
          <w:p w:rsidR="00E34F35" w:rsidRPr="00E34F35" w:rsidRDefault="00E34F35" w:rsidP="007C7318">
            <w:pPr>
              <w:jc w:val="center"/>
              <w:rPr>
                <w:color w:val="000000" w:themeColor="text1"/>
              </w:rPr>
            </w:pPr>
            <w:r w:rsidRPr="00E34F35">
              <w:rPr>
                <w:color w:val="000000" w:themeColor="text1"/>
                <w:sz w:val="20"/>
              </w:rPr>
              <w:t>(e.g., developer, analyst, etc.)</w:t>
            </w:r>
          </w:p>
        </w:tc>
        <w:tc>
          <w:tcPr>
            <w:tcW w:w="1907" w:type="dxa"/>
            <w:shd w:val="clear" w:color="auto" w:fill="00B050"/>
            <w:vAlign w:val="center"/>
          </w:tcPr>
          <w:p w:rsidR="00E34F35" w:rsidRPr="00E34F35" w:rsidRDefault="00E34F35" w:rsidP="007C7318">
            <w:pPr>
              <w:jc w:val="center"/>
              <w:rPr>
                <w:b/>
                <w:color w:val="000000" w:themeColor="text1"/>
              </w:rPr>
            </w:pPr>
            <w:r w:rsidRPr="00E34F35">
              <w:rPr>
                <w:b/>
                <w:color w:val="000000" w:themeColor="text1"/>
              </w:rPr>
              <w:t>Type of GFE Requested</w:t>
            </w:r>
          </w:p>
          <w:p w:rsidR="00E34F35" w:rsidRPr="00E34F35" w:rsidRDefault="00E34F35" w:rsidP="007C7318">
            <w:pPr>
              <w:jc w:val="center"/>
              <w:rPr>
                <w:color w:val="000000" w:themeColor="text1"/>
              </w:rPr>
            </w:pPr>
            <w:r w:rsidRPr="00E34F35">
              <w:rPr>
                <w:color w:val="000000" w:themeColor="text1"/>
                <w:sz w:val="16"/>
                <w:szCs w:val="16"/>
              </w:rPr>
              <w:t>(</w:t>
            </w:r>
            <w:r w:rsidRPr="00E34F35">
              <w:rPr>
                <w:color w:val="000000" w:themeColor="text1"/>
                <w:sz w:val="18"/>
              </w:rPr>
              <w:t>laptop, desktop, printer, blackberry, mifi, etc.)</w:t>
            </w:r>
          </w:p>
        </w:tc>
      </w:tr>
      <w:tr w:rsidR="002938AC" w:rsidTr="002938AC">
        <w:tc>
          <w:tcPr>
            <w:tcW w:w="2610" w:type="dxa"/>
            <w:vAlign w:val="center"/>
          </w:tcPr>
          <w:p w:rsidR="002938AC" w:rsidRDefault="002938AC">
            <w:pPr>
              <w:rPr>
                <w:rFonts w:ascii="Calibri" w:hAnsi="Calibri"/>
              </w:rPr>
            </w:pPr>
            <w:r>
              <w:rPr>
                <w:rFonts w:ascii="Calibri" w:hAnsi="Calibri"/>
              </w:rPr>
              <w:t xml:space="preserve">Seelam, Ram </w:t>
            </w:r>
          </w:p>
        </w:tc>
        <w:tc>
          <w:tcPr>
            <w:tcW w:w="1440" w:type="dxa"/>
            <w:vAlign w:val="center"/>
          </w:tcPr>
          <w:p w:rsidR="002938AC" w:rsidRPr="002938AC" w:rsidRDefault="002938AC">
            <w:pPr>
              <w:rPr>
                <w:rFonts w:ascii="Calibri" w:hAnsi="Calibri"/>
              </w:rPr>
            </w:pPr>
            <w:r w:rsidRPr="002938AC">
              <w:rPr>
                <w:rFonts w:ascii="Calibri" w:hAnsi="Calibri"/>
              </w:rPr>
              <w:t>vacoseelar</w:t>
            </w:r>
          </w:p>
        </w:tc>
        <w:tc>
          <w:tcPr>
            <w:tcW w:w="1260" w:type="dxa"/>
            <w:vAlign w:val="center"/>
          </w:tcPr>
          <w:p w:rsidR="002938AC" w:rsidRPr="0028663A" w:rsidRDefault="002938AC" w:rsidP="00BB68A0">
            <w:pPr>
              <w:jc w:val="center"/>
              <w:rPr>
                <w:color w:val="000000" w:themeColor="text1"/>
              </w:rPr>
            </w:pPr>
          </w:p>
        </w:tc>
        <w:tc>
          <w:tcPr>
            <w:tcW w:w="2700" w:type="dxa"/>
            <w:shd w:val="clear" w:color="auto" w:fill="FFFF00"/>
          </w:tcPr>
          <w:p w:rsidR="002938AC" w:rsidRDefault="002938AC" w:rsidP="00E1232E">
            <w:pPr>
              <w:rPr>
                <w:sz w:val="20"/>
              </w:rPr>
            </w:pPr>
            <w:r>
              <w:rPr>
                <w:sz w:val="20"/>
              </w:rPr>
              <w:t>Company:</w:t>
            </w:r>
          </w:p>
          <w:p w:rsidR="002938AC" w:rsidRPr="002938AC" w:rsidRDefault="002938AC" w:rsidP="00E1232E">
            <w:pPr>
              <w:rPr>
                <w:sz w:val="20"/>
              </w:rPr>
            </w:pPr>
            <w:r w:rsidRPr="002938AC">
              <w:rPr>
                <w:sz w:val="20"/>
              </w:rPr>
              <w:t>15036 Conference Center Dr.</w:t>
            </w:r>
          </w:p>
          <w:p w:rsidR="002938AC" w:rsidRDefault="002938AC" w:rsidP="00E1232E">
            <w:pPr>
              <w:rPr>
                <w:sz w:val="20"/>
              </w:rPr>
            </w:pPr>
            <w:r w:rsidRPr="002938AC">
              <w:rPr>
                <w:sz w:val="20"/>
              </w:rPr>
              <w:t>Chantilly, VA 20151</w:t>
            </w:r>
          </w:p>
          <w:p w:rsidR="002938AC" w:rsidRDefault="002938AC" w:rsidP="00E1232E">
            <w:r>
              <w:rPr>
                <w:sz w:val="20"/>
              </w:rPr>
              <w:t xml:space="preserve">Office:  </w:t>
            </w:r>
            <w:r w:rsidRPr="002938AC">
              <w:rPr>
                <w:sz w:val="20"/>
              </w:rPr>
              <w:t>2017H</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Bongarala, Neelima</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vacobongav2</w:t>
            </w:r>
          </w:p>
        </w:tc>
        <w:tc>
          <w:tcPr>
            <w:tcW w:w="1260" w:type="dxa"/>
            <w:vAlign w:val="center"/>
          </w:tcPr>
          <w:p w:rsidR="002938AC" w:rsidRPr="0028663A" w:rsidRDefault="002938AC" w:rsidP="00BB68A0">
            <w:pPr>
              <w:jc w:val="center"/>
              <w:rPr>
                <w:color w:val="000000" w:themeColor="text1"/>
              </w:rPr>
            </w:pPr>
          </w:p>
        </w:tc>
        <w:tc>
          <w:tcPr>
            <w:tcW w:w="2700" w:type="dxa"/>
          </w:tcPr>
          <w:p w:rsidR="00DE12AC" w:rsidRDefault="00DE12AC" w:rsidP="00DE12AC">
            <w:pPr>
              <w:rPr>
                <w:sz w:val="20"/>
              </w:rPr>
            </w:pPr>
            <w:r>
              <w:rPr>
                <w:sz w:val="20"/>
              </w:rPr>
              <w:t>Company: CSRA</w:t>
            </w:r>
          </w:p>
          <w:p w:rsidR="002938AC" w:rsidRPr="002938AC" w:rsidRDefault="002938AC" w:rsidP="002938AC">
            <w:pPr>
              <w:rPr>
                <w:sz w:val="20"/>
              </w:rPr>
            </w:pPr>
            <w:r w:rsidRPr="002938AC">
              <w:rPr>
                <w:sz w:val="20"/>
              </w:rPr>
              <w:t>15036 Conference Center Dr.</w:t>
            </w:r>
          </w:p>
          <w:p w:rsidR="002938AC" w:rsidRDefault="002938AC" w:rsidP="002938AC">
            <w:pPr>
              <w:rPr>
                <w:sz w:val="20"/>
              </w:rPr>
            </w:pPr>
            <w:r w:rsidRPr="002938AC">
              <w:rPr>
                <w:sz w:val="20"/>
              </w:rPr>
              <w:t>Chantilly, VA 20151</w:t>
            </w:r>
          </w:p>
          <w:p w:rsidR="002938AC" w:rsidRDefault="002938AC" w:rsidP="002938AC">
            <w:r>
              <w:rPr>
                <w:sz w:val="20"/>
              </w:rPr>
              <w:t xml:space="preserve">Office:  </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rPr>
            </w:pPr>
            <w:r>
              <w:rPr>
                <w:rFonts w:ascii="Calibri" w:hAnsi="Calibri"/>
              </w:rPr>
              <w:t>Harlow, Michael</w:t>
            </w:r>
          </w:p>
        </w:tc>
        <w:tc>
          <w:tcPr>
            <w:tcW w:w="1440" w:type="dxa"/>
            <w:vAlign w:val="center"/>
          </w:tcPr>
          <w:p w:rsidR="002938AC" w:rsidRPr="002938AC" w:rsidRDefault="002938AC">
            <w:pPr>
              <w:rPr>
                <w:rFonts w:ascii="Calibri" w:hAnsi="Calibri"/>
              </w:rPr>
            </w:pPr>
            <w:r w:rsidRPr="002938AC">
              <w:rPr>
                <w:rFonts w:ascii="Calibri" w:hAnsi="Calibri"/>
              </w:rPr>
              <w:t>vacoharlom</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rPr>
            </w:pPr>
            <w:r>
              <w:rPr>
                <w:rFonts w:ascii="Calibri" w:hAnsi="Calibri"/>
              </w:rPr>
              <w:t>Pell, Craig</w:t>
            </w:r>
          </w:p>
        </w:tc>
        <w:tc>
          <w:tcPr>
            <w:tcW w:w="1440" w:type="dxa"/>
            <w:vAlign w:val="center"/>
          </w:tcPr>
          <w:p w:rsidR="002938AC" w:rsidRPr="002938AC" w:rsidRDefault="002938AC">
            <w:pPr>
              <w:rPr>
                <w:rFonts w:ascii="Calibri" w:hAnsi="Calibri"/>
              </w:rPr>
            </w:pPr>
            <w:r w:rsidRPr="002938AC">
              <w:rPr>
                <w:rFonts w:ascii="Calibri" w:hAnsi="Calibri"/>
              </w:rPr>
              <w:t>vacopellc</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Huff, Mary</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vacohuffm2</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rsidP="002938AC">
            <w:pPr>
              <w:rPr>
                <w:sz w:val="20"/>
              </w:rPr>
            </w:pPr>
            <w:r>
              <w:rPr>
                <w:sz w:val="20"/>
              </w:rPr>
              <w:t>Company:</w:t>
            </w:r>
            <w:r w:rsidR="00DE12AC">
              <w:rPr>
                <w:sz w:val="20"/>
              </w:rPr>
              <w:t xml:space="preserve"> CSRA</w:t>
            </w:r>
          </w:p>
          <w:p w:rsidR="002938AC" w:rsidRPr="002938AC" w:rsidRDefault="002938AC" w:rsidP="002938AC">
            <w:pPr>
              <w:rPr>
                <w:sz w:val="20"/>
              </w:rPr>
            </w:pPr>
            <w:r w:rsidRPr="002938AC">
              <w:rPr>
                <w:sz w:val="20"/>
              </w:rPr>
              <w:t>15036 Conference Center Dr.</w:t>
            </w:r>
          </w:p>
          <w:p w:rsidR="002938AC" w:rsidRDefault="002938AC" w:rsidP="002938AC">
            <w:pPr>
              <w:rPr>
                <w:sz w:val="20"/>
              </w:rPr>
            </w:pPr>
            <w:r w:rsidRPr="002938AC">
              <w:rPr>
                <w:sz w:val="20"/>
              </w:rPr>
              <w:t>Chantilly, VA 20151</w:t>
            </w:r>
          </w:p>
          <w:p w:rsidR="002938AC" w:rsidRDefault="002938AC" w:rsidP="002938AC">
            <w:r>
              <w:rPr>
                <w:sz w:val="20"/>
              </w:rPr>
              <w:t xml:space="preserve">Office:  </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rPr>
            </w:pPr>
            <w:r>
              <w:rPr>
                <w:rFonts w:ascii="Calibri" w:hAnsi="Calibri"/>
              </w:rPr>
              <w:t>Gadda, Venkata</w:t>
            </w:r>
          </w:p>
        </w:tc>
        <w:tc>
          <w:tcPr>
            <w:tcW w:w="1440" w:type="dxa"/>
            <w:vAlign w:val="center"/>
          </w:tcPr>
          <w:p w:rsidR="002938AC" w:rsidRPr="002938AC" w:rsidRDefault="002938AC">
            <w:pPr>
              <w:rPr>
                <w:rFonts w:ascii="Calibri" w:hAnsi="Calibri"/>
              </w:rPr>
            </w:pPr>
            <w:r w:rsidRPr="002938AC">
              <w:rPr>
                <w:rFonts w:ascii="Calibri" w:hAnsi="Calibri"/>
              </w:rPr>
              <w:t>vacogaddav</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Iyengar, Swapna</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vacoiyengs</w:t>
            </w:r>
          </w:p>
        </w:tc>
        <w:tc>
          <w:tcPr>
            <w:tcW w:w="1260" w:type="dxa"/>
            <w:vAlign w:val="center"/>
          </w:tcPr>
          <w:p w:rsidR="002938AC" w:rsidRPr="004211E3" w:rsidRDefault="002938AC" w:rsidP="00BB68A0">
            <w:pPr>
              <w:jc w:val="center"/>
              <w:rPr>
                <w:b/>
                <w:color w:val="000000" w:themeColor="text1"/>
              </w:rPr>
            </w:pPr>
          </w:p>
        </w:tc>
        <w:tc>
          <w:tcPr>
            <w:tcW w:w="2700" w:type="dxa"/>
          </w:tcPr>
          <w:p w:rsidR="00DE12AC" w:rsidRDefault="00DE12AC" w:rsidP="00DE12AC">
            <w:pPr>
              <w:rPr>
                <w:sz w:val="20"/>
              </w:rPr>
            </w:pPr>
            <w:r>
              <w:rPr>
                <w:sz w:val="20"/>
              </w:rPr>
              <w:t>Company: CSRA</w:t>
            </w:r>
          </w:p>
          <w:p w:rsidR="002938AC" w:rsidRPr="002938AC" w:rsidRDefault="002938AC" w:rsidP="002938AC">
            <w:pPr>
              <w:rPr>
                <w:sz w:val="20"/>
              </w:rPr>
            </w:pPr>
            <w:r w:rsidRPr="002938AC">
              <w:rPr>
                <w:sz w:val="20"/>
              </w:rPr>
              <w:t>15036 Conference Center Dr.</w:t>
            </w:r>
          </w:p>
          <w:p w:rsidR="002938AC" w:rsidRDefault="002938AC" w:rsidP="002938AC">
            <w:pPr>
              <w:rPr>
                <w:sz w:val="20"/>
              </w:rPr>
            </w:pPr>
            <w:r w:rsidRPr="002938AC">
              <w:rPr>
                <w:sz w:val="20"/>
              </w:rPr>
              <w:t>Chantilly, VA 20151</w:t>
            </w:r>
          </w:p>
          <w:p w:rsidR="002938AC" w:rsidRDefault="002938AC" w:rsidP="002938AC">
            <w:r>
              <w:rPr>
                <w:sz w:val="20"/>
              </w:rPr>
              <w:t xml:space="preserve">Office:  </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Junior, Barton</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vacojuniob</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rPr>
            </w:pPr>
            <w:r>
              <w:rPr>
                <w:rFonts w:ascii="Calibri" w:hAnsi="Calibri"/>
              </w:rPr>
              <w:t>Sundaramurthi, Niranjan</w:t>
            </w:r>
          </w:p>
        </w:tc>
        <w:tc>
          <w:tcPr>
            <w:tcW w:w="1440" w:type="dxa"/>
            <w:vAlign w:val="center"/>
          </w:tcPr>
          <w:p w:rsidR="002938AC" w:rsidRPr="002938AC" w:rsidRDefault="002938AC">
            <w:pPr>
              <w:rPr>
                <w:rFonts w:ascii="Calibri" w:hAnsi="Calibri"/>
              </w:rPr>
            </w:pPr>
            <w:r w:rsidRPr="002938AC">
              <w:rPr>
                <w:rFonts w:ascii="Calibri" w:hAnsi="Calibri"/>
              </w:rPr>
              <w:t>vacosundan</w:t>
            </w:r>
          </w:p>
        </w:tc>
        <w:tc>
          <w:tcPr>
            <w:tcW w:w="1260" w:type="dxa"/>
            <w:vAlign w:val="center"/>
          </w:tcPr>
          <w:p w:rsidR="002938AC" w:rsidRPr="004211E3" w:rsidRDefault="002938AC" w:rsidP="00BB68A0">
            <w:pPr>
              <w:jc w:val="center"/>
              <w:rPr>
                <w:b/>
                <w:color w:val="000000" w:themeColor="text1"/>
              </w:rPr>
            </w:pPr>
          </w:p>
        </w:tc>
        <w:tc>
          <w:tcPr>
            <w:tcW w:w="2700" w:type="dxa"/>
          </w:tcPr>
          <w:p w:rsidR="00DE12AC" w:rsidRDefault="00DE12AC" w:rsidP="00DE12AC">
            <w:pPr>
              <w:rPr>
                <w:sz w:val="20"/>
              </w:rPr>
            </w:pPr>
            <w:r>
              <w:rPr>
                <w:sz w:val="20"/>
              </w:rPr>
              <w:t>Company: CSRA</w:t>
            </w:r>
          </w:p>
          <w:p w:rsidR="002938AC" w:rsidRPr="002938AC" w:rsidRDefault="002938AC" w:rsidP="002938AC">
            <w:pPr>
              <w:rPr>
                <w:sz w:val="20"/>
              </w:rPr>
            </w:pPr>
            <w:r w:rsidRPr="002938AC">
              <w:rPr>
                <w:sz w:val="20"/>
              </w:rPr>
              <w:t>15036 Conference Center Dr.</w:t>
            </w:r>
          </w:p>
          <w:p w:rsidR="002938AC" w:rsidRDefault="002938AC" w:rsidP="002938AC">
            <w:pPr>
              <w:rPr>
                <w:sz w:val="20"/>
              </w:rPr>
            </w:pPr>
            <w:r w:rsidRPr="002938AC">
              <w:rPr>
                <w:sz w:val="20"/>
              </w:rPr>
              <w:t>Chantilly, VA 20151</w:t>
            </w:r>
          </w:p>
          <w:p w:rsidR="002938AC" w:rsidRDefault="002938AC" w:rsidP="002938AC">
            <w:r>
              <w:rPr>
                <w:sz w:val="20"/>
              </w:rPr>
              <w:t xml:space="preserve">Office:  </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Al-Samir, Laith</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vacoalsamL</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 xml:space="preserve">Kulkarni, </w:t>
            </w:r>
            <w:r w:rsidRPr="002938AC">
              <w:rPr>
                <w:rFonts w:ascii="Calibri" w:hAnsi="Calibri"/>
                <w:color w:val="000000"/>
              </w:rPr>
              <w:t>Abhijit</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vacokulkaa2</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Lake, Sega</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vacolakes</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Tanase, Valentin</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vacotanasv</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rPr>
            </w:pPr>
            <w:r>
              <w:rPr>
                <w:rFonts w:ascii="Calibri" w:hAnsi="Calibri"/>
              </w:rPr>
              <w:t xml:space="preserve">Raparthi, Mahesh </w:t>
            </w:r>
          </w:p>
        </w:tc>
        <w:tc>
          <w:tcPr>
            <w:tcW w:w="1440" w:type="dxa"/>
            <w:vAlign w:val="center"/>
          </w:tcPr>
          <w:p w:rsidR="002938AC" w:rsidRPr="002938AC" w:rsidRDefault="002938AC">
            <w:pPr>
              <w:rPr>
                <w:rFonts w:ascii="Calibri" w:hAnsi="Calibri"/>
              </w:rPr>
            </w:pPr>
            <w:r w:rsidRPr="002938AC">
              <w:rPr>
                <w:rFonts w:ascii="Calibri" w:hAnsi="Calibri"/>
              </w:rPr>
              <w:t>vacoraparm</w:t>
            </w:r>
          </w:p>
        </w:tc>
        <w:tc>
          <w:tcPr>
            <w:tcW w:w="1260" w:type="dxa"/>
            <w:vAlign w:val="center"/>
          </w:tcPr>
          <w:p w:rsidR="002938AC" w:rsidRPr="004211E3" w:rsidRDefault="002938AC" w:rsidP="00BB68A0">
            <w:pPr>
              <w:jc w:val="center"/>
              <w:rPr>
                <w:b/>
                <w:color w:val="000000" w:themeColor="text1"/>
              </w:rPr>
            </w:pPr>
          </w:p>
        </w:tc>
        <w:tc>
          <w:tcPr>
            <w:tcW w:w="2700" w:type="dxa"/>
          </w:tcPr>
          <w:p w:rsidR="00DE12AC" w:rsidRDefault="00DE12AC" w:rsidP="00DE12AC">
            <w:pPr>
              <w:rPr>
                <w:sz w:val="20"/>
              </w:rPr>
            </w:pPr>
            <w:r>
              <w:rPr>
                <w:sz w:val="20"/>
              </w:rPr>
              <w:t>Company: CSRA</w:t>
            </w:r>
          </w:p>
          <w:p w:rsidR="002938AC" w:rsidRPr="002938AC" w:rsidRDefault="002938AC" w:rsidP="002938AC">
            <w:pPr>
              <w:rPr>
                <w:sz w:val="20"/>
              </w:rPr>
            </w:pPr>
            <w:r w:rsidRPr="002938AC">
              <w:rPr>
                <w:sz w:val="20"/>
              </w:rPr>
              <w:t>15036 Conference Center Dr.</w:t>
            </w:r>
          </w:p>
          <w:p w:rsidR="002938AC" w:rsidRDefault="002938AC" w:rsidP="002938AC">
            <w:pPr>
              <w:rPr>
                <w:sz w:val="20"/>
              </w:rPr>
            </w:pPr>
            <w:r w:rsidRPr="002938AC">
              <w:rPr>
                <w:sz w:val="20"/>
              </w:rPr>
              <w:t>Chantilly, VA 20151</w:t>
            </w:r>
          </w:p>
          <w:p w:rsidR="002938AC" w:rsidRDefault="002938AC" w:rsidP="002938AC">
            <w:r>
              <w:rPr>
                <w:sz w:val="20"/>
              </w:rPr>
              <w:t xml:space="preserve">Office:  </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Wiggins, Wesley</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vacowiggiw</w:t>
            </w:r>
          </w:p>
        </w:tc>
        <w:tc>
          <w:tcPr>
            <w:tcW w:w="1260" w:type="dxa"/>
            <w:vAlign w:val="center"/>
          </w:tcPr>
          <w:p w:rsidR="002938AC" w:rsidRPr="004211E3" w:rsidRDefault="002938AC" w:rsidP="00BB68A0">
            <w:pPr>
              <w:jc w:val="center"/>
              <w:rPr>
                <w:b/>
                <w:color w:val="000000" w:themeColor="text1"/>
              </w:rPr>
            </w:pPr>
          </w:p>
        </w:tc>
        <w:tc>
          <w:tcPr>
            <w:tcW w:w="2700" w:type="dxa"/>
          </w:tcPr>
          <w:p w:rsidR="00DE12AC" w:rsidRDefault="00DE12AC" w:rsidP="00DE12AC">
            <w:pPr>
              <w:rPr>
                <w:sz w:val="20"/>
              </w:rPr>
            </w:pPr>
            <w:r>
              <w:rPr>
                <w:sz w:val="20"/>
              </w:rPr>
              <w:t>Company: CSRA</w:t>
            </w:r>
          </w:p>
          <w:p w:rsidR="002938AC" w:rsidRPr="002938AC" w:rsidRDefault="002938AC" w:rsidP="002938AC">
            <w:pPr>
              <w:rPr>
                <w:sz w:val="20"/>
              </w:rPr>
            </w:pPr>
            <w:r w:rsidRPr="002938AC">
              <w:rPr>
                <w:sz w:val="20"/>
              </w:rPr>
              <w:t>15036 Conference Center Dr.</w:t>
            </w:r>
          </w:p>
          <w:p w:rsidR="002938AC" w:rsidRDefault="002938AC" w:rsidP="002938AC">
            <w:pPr>
              <w:rPr>
                <w:sz w:val="20"/>
              </w:rPr>
            </w:pPr>
            <w:r w:rsidRPr="002938AC">
              <w:rPr>
                <w:sz w:val="20"/>
              </w:rPr>
              <w:t>Chantilly, VA 20151</w:t>
            </w:r>
          </w:p>
          <w:p w:rsidR="002938AC" w:rsidRDefault="002938AC" w:rsidP="002938AC">
            <w:r>
              <w:rPr>
                <w:sz w:val="20"/>
              </w:rPr>
              <w:t xml:space="preserve">Office:  </w:t>
            </w:r>
          </w:p>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r w:rsidR="002938AC" w:rsidTr="002938AC">
        <w:tc>
          <w:tcPr>
            <w:tcW w:w="2610" w:type="dxa"/>
            <w:vAlign w:val="center"/>
          </w:tcPr>
          <w:p w:rsidR="002938AC" w:rsidRDefault="002938AC">
            <w:pPr>
              <w:rPr>
                <w:rFonts w:ascii="Calibri" w:hAnsi="Calibri"/>
                <w:color w:val="000000"/>
              </w:rPr>
            </w:pPr>
            <w:r>
              <w:rPr>
                <w:rFonts w:ascii="Calibri" w:hAnsi="Calibri"/>
                <w:color w:val="000000"/>
              </w:rPr>
              <w:t>Desai, Snehal</w:t>
            </w:r>
          </w:p>
        </w:tc>
        <w:tc>
          <w:tcPr>
            <w:tcW w:w="1440" w:type="dxa"/>
            <w:vAlign w:val="center"/>
          </w:tcPr>
          <w:p w:rsidR="002938AC" w:rsidRPr="002938AC" w:rsidRDefault="002938AC">
            <w:pPr>
              <w:rPr>
                <w:rFonts w:ascii="Calibri" w:hAnsi="Calibri"/>
                <w:color w:val="000000"/>
              </w:rPr>
            </w:pPr>
            <w:r w:rsidRPr="002938AC">
              <w:rPr>
                <w:rFonts w:ascii="Calibri" w:hAnsi="Calibri"/>
                <w:color w:val="000000"/>
              </w:rPr>
              <w:t>vacodesais</w:t>
            </w:r>
          </w:p>
        </w:tc>
        <w:tc>
          <w:tcPr>
            <w:tcW w:w="1260" w:type="dxa"/>
            <w:vAlign w:val="center"/>
          </w:tcPr>
          <w:p w:rsidR="002938AC" w:rsidRPr="004211E3" w:rsidRDefault="002938AC" w:rsidP="00BB68A0">
            <w:pPr>
              <w:jc w:val="center"/>
              <w:rPr>
                <w:b/>
                <w:color w:val="000000" w:themeColor="text1"/>
              </w:rPr>
            </w:pPr>
          </w:p>
        </w:tc>
        <w:tc>
          <w:tcPr>
            <w:tcW w:w="2700" w:type="dxa"/>
          </w:tcPr>
          <w:p w:rsidR="002938AC" w:rsidRDefault="002938AC"/>
        </w:tc>
        <w:tc>
          <w:tcPr>
            <w:tcW w:w="992" w:type="dxa"/>
          </w:tcPr>
          <w:p w:rsidR="002938AC" w:rsidRDefault="002938AC"/>
        </w:tc>
        <w:tc>
          <w:tcPr>
            <w:tcW w:w="1350" w:type="dxa"/>
          </w:tcPr>
          <w:p w:rsidR="002938AC" w:rsidRDefault="002938AC"/>
        </w:tc>
        <w:tc>
          <w:tcPr>
            <w:tcW w:w="1889" w:type="dxa"/>
          </w:tcPr>
          <w:p w:rsidR="002938AC" w:rsidRDefault="002938AC"/>
        </w:tc>
        <w:tc>
          <w:tcPr>
            <w:tcW w:w="1907" w:type="dxa"/>
          </w:tcPr>
          <w:p w:rsidR="002938AC" w:rsidRDefault="002938AC"/>
        </w:tc>
      </w:tr>
    </w:tbl>
    <w:p w:rsidR="001B4DA8" w:rsidRDefault="001B4DA8" w:rsidP="00C54FEF"/>
    <w:sectPr w:rsidR="001B4DA8" w:rsidSect="00C22E9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D91" w:rsidRDefault="005A3D91" w:rsidP="00047CB8">
      <w:pPr>
        <w:spacing w:after="0" w:line="240" w:lineRule="auto"/>
      </w:pPr>
      <w:r>
        <w:separator/>
      </w:r>
    </w:p>
  </w:endnote>
  <w:endnote w:type="continuationSeparator" w:id="0">
    <w:p w:rsidR="005A3D91" w:rsidRDefault="005A3D91" w:rsidP="0004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8A0" w:rsidRPr="00663A5F" w:rsidRDefault="00BB68A0">
    <w:pPr>
      <w:pStyle w:val="Footer"/>
      <w:rPr>
        <w:sz w:val="16"/>
        <w:szCs w:val="16"/>
      </w:rPr>
    </w:pPr>
    <w:r w:rsidRPr="00663A5F">
      <w:rPr>
        <w:sz w:val="16"/>
        <w:szCs w:val="16"/>
      </w:rPr>
      <w:t xml:space="preserve">PD GFE Request </w:t>
    </w:r>
    <w:r>
      <w:rPr>
        <w:sz w:val="16"/>
        <w:szCs w:val="16"/>
      </w:rPr>
      <w:t>Form v5</w:t>
    </w:r>
    <w:r w:rsidRPr="00663A5F">
      <w:rPr>
        <w:sz w:val="16"/>
        <w:szCs w:val="16"/>
      </w:rPr>
      <w:tab/>
    </w:r>
    <w:r w:rsidRPr="00663A5F">
      <w:rPr>
        <w:sz w:val="16"/>
        <w:szCs w:val="16"/>
      </w:rPr>
      <w:ptab w:relativeTo="margin" w:alignment="center" w:leader="none"/>
    </w:r>
    <w:r w:rsidRPr="00663A5F">
      <w:rPr>
        <w:sz w:val="16"/>
        <w:szCs w:val="16"/>
      </w:rPr>
      <w:t xml:space="preserve">Page </w:t>
    </w:r>
    <w:r w:rsidRPr="00663A5F">
      <w:rPr>
        <w:sz w:val="16"/>
        <w:szCs w:val="16"/>
      </w:rPr>
      <w:fldChar w:fldCharType="begin"/>
    </w:r>
    <w:r w:rsidRPr="00663A5F">
      <w:rPr>
        <w:sz w:val="16"/>
        <w:szCs w:val="16"/>
      </w:rPr>
      <w:instrText xml:space="preserve"> PAGE   \* MERGEFORMAT </w:instrText>
    </w:r>
    <w:r w:rsidRPr="00663A5F">
      <w:rPr>
        <w:sz w:val="16"/>
        <w:szCs w:val="16"/>
      </w:rPr>
      <w:fldChar w:fldCharType="separate"/>
    </w:r>
    <w:r w:rsidR="00DE12AC">
      <w:rPr>
        <w:noProof/>
        <w:sz w:val="16"/>
        <w:szCs w:val="16"/>
      </w:rPr>
      <w:t>3</w:t>
    </w:r>
    <w:r w:rsidRPr="00663A5F">
      <w:rPr>
        <w:noProof/>
        <w:sz w:val="16"/>
        <w:szCs w:val="16"/>
      </w:rPr>
      <w:fldChar w:fldCharType="end"/>
    </w:r>
    <w:r w:rsidRPr="00663A5F">
      <w:rPr>
        <w:sz w:val="16"/>
        <w:szCs w:val="16"/>
      </w:rPr>
      <w:ptab w:relativeTo="margin" w:alignment="right" w:leader="none"/>
    </w:r>
    <w:r w:rsidRPr="00663A5F">
      <w:rPr>
        <w:sz w:val="16"/>
        <w:szCs w:val="16"/>
      </w:rPr>
      <w:t>Last Updated</w:t>
    </w:r>
    <w:r>
      <w:rPr>
        <w:sz w:val="16"/>
        <w:szCs w:val="16"/>
      </w:rPr>
      <w:t>: 03 DEC 2015</w:t>
    </w:r>
    <w:r w:rsidRPr="00663A5F">
      <w:rPr>
        <w:sz w:val="16"/>
        <w:szCs w:val="16"/>
      </w:rPr>
      <w:t xml:space="preserve"> CPLEE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D91" w:rsidRDefault="005A3D91" w:rsidP="00047CB8">
      <w:pPr>
        <w:spacing w:after="0" w:line="240" w:lineRule="auto"/>
      </w:pPr>
      <w:r>
        <w:separator/>
      </w:r>
    </w:p>
  </w:footnote>
  <w:footnote w:type="continuationSeparator" w:id="0">
    <w:p w:rsidR="005A3D91" w:rsidRDefault="005A3D91" w:rsidP="00047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8359D"/>
    <w:multiLevelType w:val="hybridMultilevel"/>
    <w:tmpl w:val="289076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B46ECD"/>
    <w:multiLevelType w:val="hybridMultilevel"/>
    <w:tmpl w:val="F5DED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80D46"/>
    <w:multiLevelType w:val="hybridMultilevel"/>
    <w:tmpl w:val="F3186892"/>
    <w:lvl w:ilvl="0" w:tplc="98D47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76"/>
    <w:rsid w:val="0003203B"/>
    <w:rsid w:val="00045334"/>
    <w:rsid w:val="00047CB8"/>
    <w:rsid w:val="00105FE1"/>
    <w:rsid w:val="001733DC"/>
    <w:rsid w:val="001B4DA8"/>
    <w:rsid w:val="001D3AC6"/>
    <w:rsid w:val="00200FFC"/>
    <w:rsid w:val="002656C8"/>
    <w:rsid w:val="0028663A"/>
    <w:rsid w:val="00286E02"/>
    <w:rsid w:val="002938AC"/>
    <w:rsid w:val="002A5D4C"/>
    <w:rsid w:val="002F6B47"/>
    <w:rsid w:val="003544EE"/>
    <w:rsid w:val="00396B73"/>
    <w:rsid w:val="003A1AD6"/>
    <w:rsid w:val="003A6C74"/>
    <w:rsid w:val="00405A69"/>
    <w:rsid w:val="00411767"/>
    <w:rsid w:val="00415C0D"/>
    <w:rsid w:val="00416AC6"/>
    <w:rsid w:val="00420C95"/>
    <w:rsid w:val="004211E3"/>
    <w:rsid w:val="004233D7"/>
    <w:rsid w:val="00470398"/>
    <w:rsid w:val="0047310A"/>
    <w:rsid w:val="004A20C5"/>
    <w:rsid w:val="004E0420"/>
    <w:rsid w:val="004F3888"/>
    <w:rsid w:val="0050450B"/>
    <w:rsid w:val="005064DC"/>
    <w:rsid w:val="005420E0"/>
    <w:rsid w:val="00580EE6"/>
    <w:rsid w:val="005A3D91"/>
    <w:rsid w:val="005E67AB"/>
    <w:rsid w:val="005F13E2"/>
    <w:rsid w:val="00640F43"/>
    <w:rsid w:val="00663A5F"/>
    <w:rsid w:val="006864EA"/>
    <w:rsid w:val="006A695D"/>
    <w:rsid w:val="00781861"/>
    <w:rsid w:val="007B6C91"/>
    <w:rsid w:val="007C7318"/>
    <w:rsid w:val="007F18F8"/>
    <w:rsid w:val="007F3C43"/>
    <w:rsid w:val="007F53BD"/>
    <w:rsid w:val="00806C6A"/>
    <w:rsid w:val="00832293"/>
    <w:rsid w:val="00854568"/>
    <w:rsid w:val="008A26C1"/>
    <w:rsid w:val="008A4F78"/>
    <w:rsid w:val="008C6615"/>
    <w:rsid w:val="00900DC0"/>
    <w:rsid w:val="009307FF"/>
    <w:rsid w:val="00957E76"/>
    <w:rsid w:val="009B0D14"/>
    <w:rsid w:val="00A01898"/>
    <w:rsid w:val="00A44262"/>
    <w:rsid w:val="00A66CA1"/>
    <w:rsid w:val="00AA5EAB"/>
    <w:rsid w:val="00AB37B2"/>
    <w:rsid w:val="00AB6975"/>
    <w:rsid w:val="00AC149F"/>
    <w:rsid w:val="00B13108"/>
    <w:rsid w:val="00B1758C"/>
    <w:rsid w:val="00B205D2"/>
    <w:rsid w:val="00B267AD"/>
    <w:rsid w:val="00B556FE"/>
    <w:rsid w:val="00B623CA"/>
    <w:rsid w:val="00BB68A0"/>
    <w:rsid w:val="00BB7B5D"/>
    <w:rsid w:val="00BC3317"/>
    <w:rsid w:val="00BD702A"/>
    <w:rsid w:val="00C12580"/>
    <w:rsid w:val="00C22E97"/>
    <w:rsid w:val="00C3504E"/>
    <w:rsid w:val="00C54FEF"/>
    <w:rsid w:val="00C6566F"/>
    <w:rsid w:val="00C7052B"/>
    <w:rsid w:val="00CC1887"/>
    <w:rsid w:val="00CD2889"/>
    <w:rsid w:val="00CF7034"/>
    <w:rsid w:val="00CF7D99"/>
    <w:rsid w:val="00D32569"/>
    <w:rsid w:val="00D73E2A"/>
    <w:rsid w:val="00D90D75"/>
    <w:rsid w:val="00DE12AC"/>
    <w:rsid w:val="00DE3D86"/>
    <w:rsid w:val="00DF50A3"/>
    <w:rsid w:val="00E1232E"/>
    <w:rsid w:val="00E27AE4"/>
    <w:rsid w:val="00E34F35"/>
    <w:rsid w:val="00E437B4"/>
    <w:rsid w:val="00E54373"/>
    <w:rsid w:val="00E55098"/>
    <w:rsid w:val="00E73433"/>
    <w:rsid w:val="00E74D7C"/>
    <w:rsid w:val="00E7510F"/>
    <w:rsid w:val="00EB32F0"/>
    <w:rsid w:val="00ED287A"/>
    <w:rsid w:val="00EF197B"/>
    <w:rsid w:val="00EF2E80"/>
    <w:rsid w:val="00F1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B4C1C-E3E8-4356-AB2C-3B938D72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569"/>
    <w:pPr>
      <w:ind w:left="720"/>
      <w:contextualSpacing/>
    </w:pPr>
  </w:style>
  <w:style w:type="character" w:styleId="Hyperlink">
    <w:name w:val="Hyperlink"/>
    <w:basedOn w:val="DefaultParagraphFont"/>
    <w:uiPriority w:val="99"/>
    <w:unhideWhenUsed/>
    <w:rsid w:val="00047CB8"/>
    <w:rPr>
      <w:color w:val="0000FF" w:themeColor="hyperlink"/>
      <w:u w:val="single"/>
    </w:rPr>
  </w:style>
  <w:style w:type="paragraph" w:styleId="Header">
    <w:name w:val="header"/>
    <w:basedOn w:val="Normal"/>
    <w:link w:val="HeaderChar"/>
    <w:uiPriority w:val="99"/>
    <w:unhideWhenUsed/>
    <w:rsid w:val="00047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CB8"/>
  </w:style>
  <w:style w:type="paragraph" w:styleId="Footer">
    <w:name w:val="footer"/>
    <w:basedOn w:val="Normal"/>
    <w:link w:val="FooterChar"/>
    <w:uiPriority w:val="99"/>
    <w:unhideWhenUsed/>
    <w:rsid w:val="00047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CB8"/>
  </w:style>
  <w:style w:type="paragraph" w:styleId="BalloonText">
    <w:name w:val="Balloon Text"/>
    <w:basedOn w:val="Normal"/>
    <w:link w:val="BalloonTextChar"/>
    <w:uiPriority w:val="99"/>
    <w:semiHidden/>
    <w:unhideWhenUsed/>
    <w:rsid w:val="00663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5F"/>
    <w:rPr>
      <w:rFonts w:ascii="Tahoma" w:hAnsi="Tahoma" w:cs="Tahoma"/>
      <w:sz w:val="16"/>
      <w:szCs w:val="16"/>
    </w:rPr>
  </w:style>
  <w:style w:type="table" w:customStyle="1" w:styleId="TableGrid1">
    <w:name w:val="Table Grid1"/>
    <w:basedOn w:val="TableNormal"/>
    <w:next w:val="TableGrid"/>
    <w:uiPriority w:val="59"/>
    <w:rsid w:val="00ED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13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052210">
      <w:bodyDiv w:val="1"/>
      <w:marLeft w:val="0"/>
      <w:marRight w:val="0"/>
      <w:marTop w:val="0"/>
      <w:marBottom w:val="0"/>
      <w:divBdr>
        <w:top w:val="none" w:sz="0" w:space="0" w:color="auto"/>
        <w:left w:val="none" w:sz="0" w:space="0" w:color="auto"/>
        <w:bottom w:val="none" w:sz="0" w:space="0" w:color="auto"/>
        <w:right w:val="none" w:sz="0" w:space="0" w:color="auto"/>
      </w:divBdr>
    </w:div>
    <w:div w:id="174221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gela.gant-curtis@va.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cdd665a5-4d39-4c80-990a-8a3abca4f55f">657KNE7CTRDA-5080-8</_dlc_DocId>
    <_dlc_DocIdUrl xmlns="cdd665a5-4d39-4c80-990a-8a3abca4f55f">
      <Url>http://vaww.oed.portal.va.gov/administration/business/AssetTracker/_layouts/DocIdRedir.aspx?ID=657KNE7CTRDA-5080-8</Url>
      <Description>657KNE7CTRDA-5080-8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3958EB3F7227A4F8E4EFD5300CA2F06" ma:contentTypeVersion="4" ma:contentTypeDescription="Create a new document." ma:contentTypeScope="" ma:versionID="3d5a77bde5d437fb3705496e3eaac49d">
  <xsd:schema xmlns:xsd="http://www.w3.org/2001/XMLSchema" xmlns:xs="http://www.w3.org/2001/XMLSchema" xmlns:p="http://schemas.microsoft.com/office/2006/metadata/properties" xmlns:ns1="http://schemas.microsoft.com/sharepoint/v3" xmlns:ns2="cdd665a5-4d39-4c80-990a-8a3abca4f55f" targetNamespace="http://schemas.microsoft.com/office/2006/metadata/properties" ma:root="true" ma:fieldsID="bab8a868f3f918fe992cc23aa1e8f3a0" ns1:_="" ns2:_="">
    <xsd:import namespace="http://schemas.microsoft.com/sharepoint/v3"/>
    <xsd:import namespace="cdd665a5-4d39-4c80-990a-8a3abca4f55f"/>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EE4C5-00FF-4332-8CA4-19C35019D496}">
  <ds:schemaRefs>
    <ds:schemaRef ds:uri="http://schemas.microsoft.com/office/2006/metadata/properties"/>
    <ds:schemaRef ds:uri="http://schemas.microsoft.com/office/infopath/2007/PartnerControls"/>
    <ds:schemaRef ds:uri="http://schemas.microsoft.com/sharepoint/v3"/>
    <ds:schemaRef ds:uri="cdd665a5-4d39-4c80-990a-8a3abca4f55f"/>
  </ds:schemaRefs>
</ds:datastoreItem>
</file>

<file path=customXml/itemProps2.xml><?xml version="1.0" encoding="utf-8"?>
<ds:datastoreItem xmlns:ds="http://schemas.openxmlformats.org/officeDocument/2006/customXml" ds:itemID="{181496D7-23A9-4480-9B56-73031D76C515}">
  <ds:schemaRefs>
    <ds:schemaRef ds:uri="http://schemas.microsoft.com/sharepoint/v3/contenttype/forms"/>
  </ds:schemaRefs>
</ds:datastoreItem>
</file>

<file path=customXml/itemProps3.xml><?xml version="1.0" encoding="utf-8"?>
<ds:datastoreItem xmlns:ds="http://schemas.openxmlformats.org/officeDocument/2006/customXml" ds:itemID="{D3A61067-A595-411D-A6F2-BD8FA847821E}">
  <ds:schemaRefs>
    <ds:schemaRef ds:uri="http://schemas.microsoft.com/sharepoint/events"/>
  </ds:schemaRefs>
</ds:datastoreItem>
</file>

<file path=customXml/itemProps4.xml><?xml version="1.0" encoding="utf-8"?>
<ds:datastoreItem xmlns:ds="http://schemas.openxmlformats.org/officeDocument/2006/customXml" ds:itemID="{9C05E14F-7E95-40D5-80E2-599A6C054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A0DAF0-9033-47A3-89FC-4F2CEB14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Pan</dc:creator>
  <cp:lastModifiedBy>Valentin Tanase</cp:lastModifiedBy>
  <cp:revision>2</cp:revision>
  <dcterms:created xsi:type="dcterms:W3CDTF">2016-09-14T12:42:00Z</dcterms:created>
  <dcterms:modified xsi:type="dcterms:W3CDTF">2016-09-14T12:42:00Z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0x01010023958EB3F7227A4F8E4EFD5300CA2F06</vt:lpwstr>
  </property>
  <property fmtid="{D5CDD505-2E9C-101B-9397-08002B2CF9AE}" pid="3" name="_dlc_DocIdItemGuid">
    <vt:lpwstr>52a74605-a664-4231-bed7-4f10aa551de5</vt:lpwstr>
  </property>
</Properties>
</file>