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bidi/>
        <w:bidi/>
      </w:pPr>
      <w:r>
        <w:rPr>
          <w:sz w:val="26"/>
          <w:rtl/>
          <w:bCs/>
          <w:rFonts w:ascii="Arial" w:hAnsi="Arial" w:cs="Arial"/>
          <w:b/>
          <w:rtl/>
          <w:szCs w:val="26"/>
        </w:rPr>
        <w:t xml:space="preserve">وكالة الأسفار Tours Sans Soucis (تور سون سوسي)</w:t>
      </w:r>
      <w:r>
        <w:rPr>
          <w:rFonts w:ascii="Arial" w:hAnsi="Arial" w:cs="Arial"/>
          <w:sz w:val="26"/>
          <w:rtl/>
          <w:rtl/>
          <w:szCs w:val="26"/>
        </w:rPr>
        <w:t xml:space="preserve"> </w:t>
      </w:r>
      <w:r>
        <w:rPr>
          <w:rFonts w:ascii="Arial" w:hAnsi="Arial" w:cs="Arial"/>
          <w:sz w:val="26"/>
          <w:rtl/>
          <w:rtl/>
          <w:szCs w:val="26"/>
        </w:rPr>
        <w:t xml:space="preserve">الممثل القانوني: السيد الياس بالاشهب</w:t>
      </w:r>
      <w:r>
        <w:rPr>
          <w:rFonts w:ascii="Arial" w:hAnsi="Arial" w:cs="Arial"/>
          <w:sz w:val="26"/>
          <w:rtl/>
          <w:rtl/>
          <w:szCs w:val="26"/>
        </w:rPr>
        <w:t xml:space="preserve"> </w:t>
      </w:r>
      <w:r>
        <w:rPr>
          <w:rFonts w:ascii="Arial" w:hAnsi="Arial" w:cs="Arial"/>
          <w:sz w:val="26"/>
          <w:rtl/>
          <w:rtl/>
          <w:szCs w:val="26"/>
        </w:rPr>
        <w:t xml:space="preserve">وكالة أسفار صنف [أ/ب] — رخصة / كرّاس شروط عدد: [……] بتاريخ [……]</w:t>
      </w:r>
      <w:r>
        <w:rPr>
          <w:rFonts w:ascii="Arial" w:hAnsi="Arial" w:cs="Arial"/>
          <w:sz w:val="26"/>
          <w:rtl/>
          <w:rtl/>
          <w:szCs w:val="26"/>
        </w:rPr>
        <w:t xml:space="preserve"> </w:t>
      </w:r>
      <w:r>
        <w:rPr>
          <w:rFonts w:ascii="Arial" w:hAnsi="Arial" w:cs="Arial"/>
          <w:sz w:val="26"/>
          <w:rtl/>
          <w:rtl/>
          <w:szCs w:val="26"/>
        </w:rPr>
        <w:t xml:space="preserve">المعرّف الجبائي: [……] — العنوان: [……] — الهاتف: [……]</w:t>
      </w:r>
    </w:p>
    <w:p>
      <w:pPr>
        <w:bidi/>
        <w:bidi/>
      </w:pPr>
      <w:r>
        <w:rPr>
          <w:rFonts w:ascii="Arial" w:hAnsi="Arial" w:cs="Arial"/>
          <w:sz w:val="26"/>
          <w:rtl/>
          <w:rtl/>
          <w:szCs w:val="26"/>
        </w:rPr>
        <w:t xml:space="preserve">[المكان]، في [التاريخ]</w:t>
      </w:r>
    </w:p>
    <w:p>
      <w:pPr>
        <w:bidi/>
        <w:bidi/>
      </w:pPr>
      <w:r>
        <w:rPr>
          <w:sz w:val="26"/>
          <w:rtl/>
          <w:bCs/>
          <w:rFonts w:ascii="Arial" w:hAnsi="Arial" w:cs="Arial"/>
          <w:b/>
          <w:rtl/>
          <w:szCs w:val="26"/>
        </w:rPr>
        <w:t xml:space="preserve">إلى السيد المندوب الجهوي للسياحة بجربة جرجيس</w:t>
      </w:r>
    </w:p>
    <w:p>
      <w:pPr>
        <w:bidi/>
        <w:bidi/>
      </w:pPr>
      <w:r>
        <w:rPr>
          <w:sz w:val="26"/>
          <w:rtl/>
          <w:bCs/>
          <w:rFonts w:ascii="Arial" w:hAnsi="Arial" w:cs="Arial"/>
          <w:b/>
          <w:rtl/>
          <w:szCs w:val="26"/>
        </w:rPr>
        <w:t xml:space="preserve">الموضوع:</w:t>
      </w:r>
      <w:r>
        <w:rPr>
          <w:rFonts w:ascii="Arial" w:hAnsi="Arial" w:cs="Arial"/>
          <w:sz w:val="26"/>
          <w:rtl/>
          <w:rtl/>
          <w:szCs w:val="26"/>
        </w:rPr>
        <w:t xml:space="preserve"> </w:t>
      </w:r>
      <w:r>
        <w:rPr>
          <w:rFonts w:ascii="Arial" w:hAnsi="Arial" w:cs="Arial"/>
          <w:sz w:val="26"/>
          <w:rtl/>
          <w:rtl/>
          <w:szCs w:val="26"/>
        </w:rPr>
        <w:t xml:space="preserve">شكاية ضد نزل صان بيتش (Sun Beach) من أجل منع السيارة السياحية لوكالة أسفار مرخّص لها من دخول النزل دون أي سند قانوني، والتعدّي على التراخيص الإدارية والقوانين الجاري بها العمل، وعرقلة الوكالة عن القيام بمهامها.</w:t>
      </w:r>
    </w:p>
    <w:p>
      <w:pPr>
        <w:bidi/>
        <w:bidi/>
      </w:pPr>
      <w:r>
        <w:rPr>
          <w:sz w:val="26"/>
          <w:rtl/>
          <w:bCs/>
          <w:rFonts w:ascii="Arial" w:hAnsi="Arial" w:cs="Arial"/>
          <w:b/>
          <w:rtl/>
          <w:szCs w:val="26"/>
        </w:rPr>
        <w:t xml:space="preserve">المصاحيب:</w:t>
      </w:r>
      <w:r>
        <w:rPr>
          <w:rFonts w:ascii="Arial" w:hAnsi="Arial" w:cs="Arial"/>
          <w:sz w:val="26"/>
          <w:rtl/>
          <w:rtl/>
          <w:szCs w:val="26"/>
        </w:rPr>
        <w:t xml:space="preserve"> </w:t>
      </w:r>
      <w:r>
        <w:rPr>
          <w:rFonts w:ascii="Arial" w:hAnsi="Arial" w:cs="Arial"/>
          <w:sz w:val="26"/>
          <w:rtl/>
          <w:rtl/>
          <w:szCs w:val="26"/>
        </w:rPr>
        <w:t xml:space="preserve">- نسخة من الترخيص / كرّاس الشروط الخاص بالوكالة.</w:t>
      </w:r>
      <w:r>
        <w:rPr>
          <w:rFonts w:ascii="Arial" w:hAnsi="Arial" w:cs="Arial"/>
          <w:sz w:val="26"/>
          <w:rtl/>
          <w:rtl/>
          <w:szCs w:val="26"/>
        </w:rPr>
        <w:t xml:space="preserve"> </w:t>
      </w:r>
      <w:r>
        <w:rPr>
          <w:rFonts w:ascii="Arial" w:hAnsi="Arial" w:cs="Arial"/>
          <w:sz w:val="26"/>
          <w:rtl/>
          <w:rtl/>
          <w:szCs w:val="26"/>
        </w:rPr>
        <w:t xml:space="preserve">- نسخة من البطاقة الرمادية للسيارة السياحية، ومن ترخيص النقل السياحي، ومن الوثيقة المتعلقة بالقرص الأزرق المميز.</w:t>
      </w:r>
      <w:r>
        <w:rPr>
          <w:rFonts w:ascii="Arial" w:hAnsi="Arial" w:cs="Arial"/>
          <w:sz w:val="26"/>
          <w:rtl/>
          <w:rtl/>
          <w:szCs w:val="26"/>
        </w:rPr>
        <w:t xml:space="preserve"> </w:t>
      </w:r>
      <w:r>
        <w:rPr>
          <w:rFonts w:ascii="Arial" w:hAnsi="Arial" w:cs="Arial"/>
          <w:sz w:val="26"/>
          <w:rtl/>
          <w:rtl/>
          <w:szCs w:val="26"/>
        </w:rPr>
        <w:t xml:space="preserve">- تأكيدات الحجز الصادرة عن منصة GetYourGuide، متضمّنة أرقام الحجوزات.</w:t>
      </w:r>
      <w:r>
        <w:rPr>
          <w:rFonts w:ascii="Arial" w:hAnsi="Arial" w:cs="Arial"/>
          <w:sz w:val="26"/>
          <w:rtl/>
          <w:rtl/>
          <w:szCs w:val="26"/>
        </w:rPr>
        <w:t xml:space="preserve"> </w:t>
      </w:r>
      <w:r>
        <w:rPr>
          <w:rFonts w:ascii="Arial" w:hAnsi="Arial" w:cs="Arial"/>
          <w:sz w:val="26"/>
          <w:rtl/>
          <w:rtl/>
          <w:szCs w:val="26"/>
        </w:rPr>
        <w:t xml:space="preserve">- [صور السيارة أمام النزل / تسجيلات / شهادات الحرفاء].</w:t>
      </w:r>
    </w:p>
    <w:p>
      <w:pPr>
        <w:bidi/>
        <w:bidi/>
      </w:pPr>
      <w:r>
        <w:rPr>
          <w:rFonts w:ascii="Arial" w:hAnsi="Arial" w:cs="Arial"/>
          <w:sz w:val="26"/>
          <w:rtl/>
          <w:rtl/>
          <w:szCs w:val="26"/>
        </w:rPr>
        <w:t xml:space="preserve">تحية طيبة، وبعد،</w:t>
      </w:r>
    </w:p>
    <w:p>
      <w:pPr>
        <w:bidi/>
        <w:bidi/>
      </w:pPr>
      <w:r>
        <w:rPr>
          <w:rFonts w:ascii="Arial" w:hAnsi="Arial" w:cs="Arial"/>
          <w:sz w:val="26"/>
          <w:rtl/>
          <w:rtl/>
          <w:szCs w:val="26"/>
        </w:rPr>
        <w:t xml:space="preserve">تتشرّف وكالة الأسفار</w:t>
      </w:r>
      <w:r>
        <w:rPr>
          <w:rFonts w:ascii="Arial" w:hAnsi="Arial" w:cs="Arial"/>
          <w:sz w:val="26"/>
          <w:rtl/>
          <w:rtl/>
          <w:szCs w:val="26"/>
        </w:rPr>
        <w:t xml:space="preserve"> </w:t>
      </w:r>
      <w:r>
        <w:rPr>
          <w:sz w:val="26"/>
          <w:rtl/>
          <w:bCs/>
          <w:rFonts w:ascii="Arial" w:hAnsi="Arial" w:cs="Arial"/>
          <w:b/>
          <w:rtl/>
          <w:szCs w:val="26"/>
        </w:rPr>
        <w:t xml:space="preserve">Tours Sans Soucis</w:t>
      </w:r>
      <w:r>
        <w:rPr>
          <w:rFonts w:ascii="Arial" w:hAnsi="Arial" w:cs="Arial"/>
          <w:sz w:val="26"/>
          <w:rtl/>
          <w:rtl/>
          <w:szCs w:val="26"/>
        </w:rPr>
        <w:t xml:space="preserve"> </w:t>
      </w:r>
      <w:r>
        <w:rPr>
          <w:rFonts w:ascii="Arial" w:hAnsi="Arial" w:cs="Arial"/>
          <w:sz w:val="26"/>
          <w:rtl/>
          <w:rtl/>
          <w:szCs w:val="26"/>
        </w:rPr>
        <w:t xml:space="preserve">بأن تعرض على سيادتكم ما يلي:</w:t>
      </w:r>
    </w:p>
    <w:bookmarkStart w:id="20" w:name="أولا-الوقائع"/>
    <w:p>
      <w:pPr>
        <w:pStyle w:val="Heading2"/>
        <w:bidi/>
        <w:bidi/>
      </w:pPr>
      <w:r>
        <w:rPr>
          <w:rFonts w:ascii="Arial" w:hAnsi="Arial" w:cs="Arial"/>
          <w:sz w:val="26"/>
          <w:rtl/>
          <w:rtl/>
          <w:szCs w:val="26"/>
        </w:rPr>
        <w:t xml:space="preserve">أولاً: الوقائع</w:t>
      </w:r>
    </w:p>
    <w:p>
      <w:pPr>
        <w:bidi/>
        <w:bidi/>
      </w:pPr>
      <w:r>
        <w:rPr>
          <w:sz w:val="26"/>
          <w:rtl/>
          <w:bCs/>
          <w:rFonts w:ascii="Arial" w:hAnsi="Arial" w:cs="Arial"/>
          <w:b/>
          <w:rtl/>
          <w:szCs w:val="26"/>
        </w:rPr>
        <w:t xml:space="preserve">1.</w:t>
      </w:r>
      <w:r>
        <w:rPr>
          <w:rFonts w:ascii="Arial" w:hAnsi="Arial" w:cs="Arial"/>
          <w:sz w:val="26"/>
          <w:rtl/>
          <w:rtl/>
          <w:szCs w:val="26"/>
        </w:rPr>
        <w:t xml:space="preserve"> </w:t>
      </w:r>
      <w:r>
        <w:rPr>
          <w:rFonts w:ascii="Arial" w:hAnsi="Arial" w:cs="Arial"/>
          <w:sz w:val="26"/>
          <w:rtl/>
          <w:rtl/>
          <w:szCs w:val="26"/>
        </w:rPr>
        <w:t xml:space="preserve">قام حريفان اثنان (2) من الجنسية الفرنسية، مقيمان بنزل صان بيتش، بحجز رحلة [اسم الرحلة] بتاريخ</w:t>
      </w:r>
      <w:r>
        <w:rPr>
          <w:rFonts w:ascii="Arial" w:hAnsi="Arial" w:cs="Arial"/>
          <w:sz w:val="26"/>
          <w:rtl/>
          <w:rtl/>
          <w:szCs w:val="26"/>
        </w:rPr>
        <w:t xml:space="preserve"> </w:t>
      </w:r>
      <w:r>
        <w:rPr>
          <w:sz w:val="26"/>
          <w:rtl/>
          <w:bCs/>
          <w:rFonts w:ascii="Arial" w:hAnsi="Arial" w:cs="Arial"/>
          <w:b/>
          <w:rtl/>
          <w:szCs w:val="26"/>
        </w:rPr>
        <w:t xml:space="preserve">6 أكتوبر 2026</w:t>
      </w:r>
      <w:r>
        <w:rPr>
          <w:rFonts w:ascii="Arial" w:hAnsi="Arial" w:cs="Arial"/>
          <w:sz w:val="26"/>
          <w:rtl/>
          <w:rtl/>
          <w:szCs w:val="26"/>
        </w:rPr>
        <w:t xml:space="preserve"> </w:t>
      </w:r>
      <w:r>
        <w:rPr>
          <w:rFonts w:ascii="Arial" w:hAnsi="Arial" w:cs="Arial"/>
          <w:sz w:val="26"/>
          <w:rtl/>
          <w:rtl/>
          <w:szCs w:val="26"/>
        </w:rPr>
        <w:t xml:space="preserve">لدى وكالتنا. وقد تم الحجز عبر المنصة العالمية للحجوزات السياحية</w:t>
      </w:r>
      <w:r>
        <w:rPr>
          <w:rFonts w:ascii="Arial" w:hAnsi="Arial" w:cs="Arial"/>
          <w:sz w:val="26"/>
          <w:rtl/>
          <w:rtl/>
          <w:szCs w:val="26"/>
        </w:rPr>
        <w:t xml:space="preserve"> </w:t>
      </w:r>
      <w:r>
        <w:rPr>
          <w:sz w:val="26"/>
          <w:rtl/>
          <w:bCs/>
          <w:rFonts w:ascii="Arial" w:hAnsi="Arial" w:cs="Arial"/>
          <w:b/>
          <w:rtl/>
          <w:szCs w:val="26"/>
        </w:rPr>
        <w:t xml:space="preserve">GetYourGuide</w:t>
      </w:r>
      <w:r>
        <w:rPr>
          <w:rFonts w:ascii="Arial" w:hAnsi="Arial" w:cs="Arial"/>
          <w:sz w:val="26"/>
          <w:rtl/>
          <w:rtl/>
          <w:szCs w:val="26"/>
        </w:rPr>
        <w:t xml:space="preserve">، وهي منصة دولية تعرض الأنشطة والرحلات التي تقدّمها وكالات أسفار مرخّص لها، وقد صدرت للحجوزات أرقام موثّقة مضمّنة بالمصاحيب. فالحريفان اختارا وكالتنا بإرادتهما الحرة وبصفة مسبقة، وأبرما معها عقداً ثابتاً للخدمة.</w:t>
      </w:r>
    </w:p>
    <w:p>
      <w:pPr>
        <w:bidi/>
        <w:bidi/>
      </w:pPr>
      <w:r>
        <w:rPr>
          <w:sz w:val="26"/>
          <w:rtl/>
          <w:bCs/>
          <w:rFonts w:ascii="Arial" w:hAnsi="Arial" w:cs="Arial"/>
          <w:b/>
          <w:rtl/>
          <w:szCs w:val="26"/>
        </w:rPr>
        <w:t xml:space="preserve">2.</w:t>
      </w:r>
      <w:r>
        <w:rPr>
          <w:rFonts w:ascii="Arial" w:hAnsi="Arial" w:cs="Arial"/>
          <w:sz w:val="26"/>
          <w:rtl/>
          <w:rtl/>
          <w:szCs w:val="26"/>
        </w:rPr>
        <w:t xml:space="preserve"> </w:t>
      </w:r>
      <w:r>
        <w:rPr>
          <w:rFonts w:ascii="Arial" w:hAnsi="Arial" w:cs="Arial"/>
          <w:sz w:val="26"/>
          <w:rtl/>
          <w:rtl/>
          <w:szCs w:val="26"/>
        </w:rPr>
        <w:t xml:space="preserve">وتنفيذاً لهذا العقد، توجّهت يوم 6 أكتوبر 2026 على الساعة</w:t>
      </w:r>
      <w:r>
        <w:rPr>
          <w:rFonts w:ascii="Arial" w:hAnsi="Arial" w:cs="Arial"/>
          <w:sz w:val="26"/>
          <w:rtl/>
          <w:rtl/>
          <w:szCs w:val="26"/>
        </w:rPr>
        <w:t xml:space="preserve"> </w:t>
      </w:r>
      <w:r>
        <w:rPr>
          <w:sz w:val="26"/>
          <w:rtl/>
          <w:bCs/>
          <w:rFonts w:ascii="Arial" w:hAnsi="Arial" w:cs="Arial"/>
          <w:b/>
          <w:rtl/>
          <w:szCs w:val="26"/>
        </w:rPr>
        <w:t xml:space="preserve">الثامنة وخمس وعشرين دقيقة صباحاً (08:25)</w:t>
      </w:r>
      <w:r>
        <w:rPr>
          <w:rFonts w:ascii="Arial" w:hAnsi="Arial" w:cs="Arial"/>
          <w:sz w:val="26"/>
          <w:rtl/>
          <w:rtl/>
          <w:szCs w:val="26"/>
        </w:rPr>
        <w:t xml:space="preserve"> </w:t>
      </w:r>
      <w:r>
        <w:rPr>
          <w:rFonts w:ascii="Arial" w:hAnsi="Arial" w:cs="Arial"/>
          <w:sz w:val="26"/>
          <w:rtl/>
          <w:rtl/>
          <w:szCs w:val="26"/>
        </w:rPr>
        <w:t xml:space="preserve">إلى نزل صان بيتش السيارة السياحية التابعة لوكالتنا، ذات الرقم المنجمي</w:t>
      </w:r>
      <w:r>
        <w:rPr>
          <w:rFonts w:ascii="Arial" w:hAnsi="Arial" w:cs="Arial"/>
          <w:sz w:val="26"/>
          <w:rtl/>
          <w:rtl/>
          <w:szCs w:val="26"/>
        </w:rPr>
        <w:t xml:space="preserve"> </w:t>
      </w:r>
      <w:r>
        <w:rPr>
          <w:sz w:val="26"/>
          <w:rtl/>
          <w:bCs/>
          <w:rFonts w:ascii="Arial" w:hAnsi="Arial" w:cs="Arial"/>
          <w:b/>
          <w:rtl/>
          <w:szCs w:val="26"/>
        </w:rPr>
        <w:t xml:space="preserve">8744 تونس 254</w:t>
      </w:r>
      <w:r>
        <w:rPr>
          <w:rFonts w:ascii="Arial" w:hAnsi="Arial" w:cs="Arial"/>
          <w:sz w:val="26"/>
          <w:rtl/>
          <w:rtl/>
          <w:szCs w:val="26"/>
        </w:rPr>
        <w:t xml:space="preserve">، بقيادة السائق</w:t>
      </w:r>
      <w:r>
        <w:rPr>
          <w:rFonts w:ascii="Arial" w:hAnsi="Arial" w:cs="Arial"/>
          <w:sz w:val="26"/>
          <w:rtl/>
          <w:rtl/>
          <w:szCs w:val="26"/>
        </w:rPr>
        <w:t xml:space="preserve"> </w:t>
      </w:r>
      <w:r>
        <w:rPr>
          <w:sz w:val="26"/>
          <w:rtl/>
          <w:bCs/>
          <w:rFonts w:ascii="Arial" w:hAnsi="Arial" w:cs="Arial"/>
          <w:b/>
          <w:rtl/>
          <w:szCs w:val="26"/>
        </w:rPr>
        <w:t xml:space="preserve">رستم بن نصر</w:t>
      </w:r>
      <w:r>
        <w:rPr>
          <w:rFonts w:ascii="Arial" w:hAnsi="Arial" w:cs="Arial"/>
          <w:sz w:val="26"/>
          <w:rtl/>
          <w:rtl/>
          <w:szCs w:val="26"/>
        </w:rPr>
        <w:t xml:space="preserve">، لاصطحاب الحريفين من مقرّ إقامتهم. وهذا الإجراء عادي ومعمول به في نشاط النقل السياحي.</w:t>
      </w:r>
    </w:p>
    <w:p>
      <w:pPr>
        <w:bidi/>
        <w:bidi/>
      </w:pPr>
      <w:r>
        <w:rPr>
          <w:sz w:val="26"/>
          <w:rtl/>
          <w:bCs/>
          <w:rFonts w:ascii="Arial" w:hAnsi="Arial" w:cs="Arial"/>
          <w:b/>
          <w:rtl/>
          <w:szCs w:val="26"/>
        </w:rPr>
        <w:t xml:space="preserve">3.</w:t>
      </w:r>
      <w:r>
        <w:rPr>
          <w:rFonts w:ascii="Arial" w:hAnsi="Arial" w:cs="Arial"/>
          <w:sz w:val="26"/>
          <w:rtl/>
          <w:rtl/>
          <w:szCs w:val="26"/>
        </w:rPr>
        <w:t xml:space="preserve"> </w:t>
      </w:r>
      <w:r>
        <w:rPr>
          <w:rFonts w:ascii="Arial" w:hAnsi="Arial" w:cs="Arial"/>
          <w:sz w:val="26"/>
          <w:rtl/>
          <w:rtl/>
          <w:szCs w:val="26"/>
        </w:rPr>
        <w:t xml:space="preserve">وكانت السيارة تحمل بصفة ظاهرة</w:t>
      </w:r>
      <w:r>
        <w:rPr>
          <w:rFonts w:ascii="Arial" w:hAnsi="Arial" w:cs="Arial"/>
          <w:sz w:val="26"/>
          <w:rtl/>
          <w:rtl/>
          <w:szCs w:val="26"/>
        </w:rPr>
        <w:t xml:space="preserve"> </w:t>
      </w:r>
      <w:r>
        <w:rPr>
          <w:sz w:val="26"/>
          <w:rtl/>
          <w:bCs/>
          <w:rFonts w:ascii="Arial" w:hAnsi="Arial" w:cs="Arial"/>
          <w:b/>
          <w:rtl/>
          <w:szCs w:val="26"/>
        </w:rPr>
        <w:t xml:space="preserve">شارة الوكالة وشعارها (logo)</w:t>
      </w:r>
      <w:r>
        <w:rPr>
          <w:rFonts w:ascii="Arial" w:hAnsi="Arial" w:cs="Arial"/>
          <w:sz w:val="26"/>
          <w:rtl/>
          <w:rtl/>
          <w:szCs w:val="26"/>
        </w:rPr>
        <w:t xml:space="preserve">، إلى جانب</w:t>
      </w:r>
      <w:r>
        <w:rPr>
          <w:rFonts w:ascii="Arial" w:hAnsi="Arial" w:cs="Arial"/>
          <w:sz w:val="26"/>
          <w:rtl/>
          <w:rtl/>
          <w:szCs w:val="26"/>
        </w:rPr>
        <w:t xml:space="preserve"> </w:t>
      </w:r>
      <w:r>
        <w:rPr>
          <w:sz w:val="26"/>
          <w:rtl/>
          <w:bCs/>
          <w:rFonts w:ascii="Arial" w:hAnsi="Arial" w:cs="Arial"/>
          <w:b/>
          <w:rtl/>
          <w:szCs w:val="26"/>
        </w:rPr>
        <w:t xml:space="preserve">القرص الأزرق المميّز للسيارات التابعة لوكالات الأسفار</w:t>
      </w:r>
      <w:r>
        <w:rPr>
          <w:rFonts w:ascii="Arial" w:hAnsi="Arial" w:cs="Arial"/>
          <w:sz w:val="26"/>
          <w:rtl/>
          <w:rtl/>
          <w:szCs w:val="26"/>
        </w:rPr>
        <w:t xml:space="preserve">. وهذا القرص لا يُسند إلا للعربات المرخّص لها قانونياً في النقل السياحي لفائدة وكالة أسفار مرخّص لها. فصفة السيارة والجهة التي تتبعها وقانونية نشاطها كانت واضحة لا لبس فيها، ويسهل التعرّف عليها من أي عون بالنزل.</w:t>
      </w:r>
    </w:p>
    <w:p>
      <w:pPr>
        <w:bidi/>
        <w:bidi/>
      </w:pPr>
      <w:r>
        <w:rPr>
          <w:sz w:val="26"/>
          <w:rtl/>
          <w:bCs/>
          <w:rFonts w:ascii="Arial" w:hAnsi="Arial" w:cs="Arial"/>
          <w:b/>
          <w:rtl/>
          <w:szCs w:val="26"/>
        </w:rPr>
        <w:t xml:space="preserve">4.</w:t>
      </w:r>
      <w:r>
        <w:rPr>
          <w:rFonts w:ascii="Arial" w:hAnsi="Arial" w:cs="Arial"/>
          <w:sz w:val="26"/>
          <w:rtl/>
          <w:rtl/>
          <w:szCs w:val="26"/>
        </w:rPr>
        <w:t xml:space="preserve"> </w:t>
      </w:r>
      <w:r>
        <w:rPr>
          <w:rFonts w:ascii="Arial" w:hAnsi="Arial" w:cs="Arial"/>
          <w:sz w:val="26"/>
          <w:rtl/>
          <w:rtl/>
          <w:szCs w:val="26"/>
        </w:rPr>
        <w:t xml:space="preserve">ورغم ذلك، مُنعت السيارة من دخول النزل من قِبَل أعوان الحراسة،</w:t>
      </w:r>
      <w:r>
        <w:rPr>
          <w:rFonts w:ascii="Arial" w:hAnsi="Arial" w:cs="Arial"/>
          <w:sz w:val="26"/>
          <w:rtl/>
          <w:rtl/>
          <w:szCs w:val="26"/>
        </w:rPr>
        <w:t xml:space="preserve"> </w:t>
      </w:r>
      <w:r>
        <w:rPr>
          <w:sz w:val="26"/>
          <w:rtl/>
          <w:bCs/>
          <w:rFonts w:ascii="Arial" w:hAnsi="Arial" w:cs="Arial"/>
          <w:b/>
          <w:rtl/>
          <w:szCs w:val="26"/>
        </w:rPr>
        <w:t xml:space="preserve">دون تقديم أي سبب قانوني</w:t>
      </w:r>
      <w:r>
        <w:rPr>
          <w:rFonts w:ascii="Arial" w:hAnsi="Arial" w:cs="Arial"/>
          <w:sz w:val="26"/>
          <w:rtl/>
          <w:rtl/>
          <w:szCs w:val="26"/>
        </w:rPr>
        <w:t xml:space="preserve">، واكتفى الأعوان بالتصريح بأن المنع جاء</w:t>
      </w:r>
      <w:r>
        <w:rPr>
          <w:rFonts w:ascii="Arial" w:hAnsi="Arial" w:cs="Arial"/>
          <w:sz w:val="26"/>
          <w:rtl/>
          <w:rtl/>
          <w:szCs w:val="26"/>
        </w:rPr>
        <w:t xml:space="preserve"> </w:t>
      </w:r>
      <w:r>
        <w:rPr>
          <w:sz w:val="26"/>
          <w:rtl/>
          <w:bCs/>
          <w:rFonts w:ascii="Arial" w:hAnsi="Arial" w:cs="Arial"/>
          <w:b/>
          <w:rtl/>
          <w:szCs w:val="26"/>
        </w:rPr>
        <w:t xml:space="preserve">بناءً على أوامر من مدير النزل</w:t>
      </w:r>
      <w:r>
        <w:rPr>
          <w:rFonts w:ascii="Arial" w:hAnsi="Arial" w:cs="Arial"/>
          <w:sz w:val="26"/>
          <w:rtl/>
          <w:rtl/>
          <w:szCs w:val="26"/>
        </w:rPr>
        <w:t xml:space="preserve">. فالمنع لم يكن تصرّفاً فردياً من عون، بل قراراً صادراً عن إدارة المؤسسة نفسها، وهو ما يحمّلها المسؤولية كاملة.</w:t>
      </w:r>
    </w:p>
    <w:p>
      <w:pPr>
        <w:bidi/>
        <w:bidi/>
      </w:pPr>
      <w:r>
        <w:rPr>
          <w:sz w:val="26"/>
          <w:rtl/>
          <w:bCs/>
          <w:rFonts w:ascii="Arial" w:hAnsi="Arial" w:cs="Arial"/>
          <w:b/>
          <w:rtl/>
          <w:szCs w:val="26"/>
        </w:rPr>
        <w:t xml:space="preserve">5.</w:t>
      </w:r>
      <w:r>
        <w:rPr>
          <w:rFonts w:ascii="Arial" w:hAnsi="Arial" w:cs="Arial"/>
          <w:sz w:val="26"/>
          <w:rtl/>
          <w:rtl/>
          <w:szCs w:val="26"/>
        </w:rPr>
        <w:t xml:space="preserve"> </w:t>
      </w:r>
      <w:r>
        <w:rPr>
          <w:rFonts w:ascii="Arial" w:hAnsi="Arial" w:cs="Arial"/>
          <w:sz w:val="26"/>
          <w:rtl/>
          <w:rtl/>
          <w:szCs w:val="26"/>
        </w:rPr>
        <w:t xml:space="preserve">وقد ترتّب عن هذا المنع:</w:t>
      </w:r>
      <w:r>
        <w:rPr>
          <w:rFonts w:ascii="Arial" w:hAnsi="Arial" w:cs="Arial"/>
          <w:sz w:val="26"/>
          <w:rtl/>
          <w:rtl/>
          <w:szCs w:val="26"/>
        </w:rPr>
        <w:t xml:space="preserve"> </w:t>
      </w:r>
      <w:r>
        <w:rPr>
          <w:rFonts w:ascii="Arial" w:hAnsi="Arial" w:cs="Arial"/>
          <w:sz w:val="26"/>
          <w:rtl/>
          <w:rtl/>
          <w:szCs w:val="26"/>
        </w:rPr>
        <w:t xml:space="preserve">- عرقلة الوكالة عن تنفيذ التزام تعاقدي ثابت تجاه حرفائها في الآجال المتفق عليها.</w:t>
      </w:r>
      <w:r>
        <w:rPr>
          <w:rFonts w:ascii="Arial" w:hAnsi="Arial" w:cs="Arial"/>
          <w:sz w:val="26"/>
          <w:rtl/>
          <w:rtl/>
          <w:szCs w:val="26"/>
        </w:rPr>
        <w:t xml:space="preserve"> </w:t>
      </w:r>
      <w:r>
        <w:rPr>
          <w:rFonts w:ascii="Arial" w:hAnsi="Arial" w:cs="Arial"/>
          <w:sz w:val="26"/>
          <w:rtl/>
          <w:rtl/>
          <w:szCs w:val="26"/>
        </w:rPr>
        <w:t xml:space="preserve">-</w:t>
      </w:r>
      <w:r>
        <w:rPr>
          <w:rFonts w:ascii="Arial" w:hAnsi="Arial" w:cs="Arial"/>
          <w:sz w:val="26"/>
          <w:rtl/>
          <w:rtl/>
          <w:szCs w:val="26"/>
        </w:rPr>
        <w:t xml:space="preserve"> </w:t>
      </w:r>
      <w:r>
        <w:rPr>
          <w:sz w:val="26"/>
          <w:rtl/>
          <w:bCs/>
          <w:rFonts w:ascii="Arial" w:hAnsi="Arial" w:cs="Arial"/>
          <w:b/>
          <w:rtl/>
          <w:szCs w:val="26"/>
        </w:rPr>
        <w:t xml:space="preserve">اضطرار الحريفين إلى مغادرة النزل والتنقّل إلى الطريق أمامه</w:t>
      </w:r>
      <w:r>
        <w:rPr>
          <w:rFonts w:ascii="Arial" w:hAnsi="Arial" w:cs="Arial"/>
          <w:sz w:val="26"/>
          <w:rtl/>
          <w:rtl/>
          <w:szCs w:val="26"/>
        </w:rPr>
        <w:t xml:space="preserve"> </w:t>
      </w:r>
      <w:r>
        <w:rPr>
          <w:rFonts w:ascii="Arial" w:hAnsi="Arial" w:cs="Arial"/>
          <w:sz w:val="26"/>
          <w:rtl/>
          <w:rtl/>
          <w:szCs w:val="26"/>
        </w:rPr>
        <w:t xml:space="preserve">للالتحاق بالسيارة، خارج الفضاء المؤمَّن للمؤسسة، وهو ما عرّض سلامتهما الجسدية بل وحياتهما للخطر. ويتحمّل مدير النزل مسؤولية ذلك، إذ أن قراره هو الذي دفع حريفين مقيمين بمؤسسته إلى الطريق العام.</w:t>
      </w:r>
      <w:r>
        <w:rPr>
          <w:rFonts w:ascii="Arial" w:hAnsi="Arial" w:cs="Arial"/>
          <w:sz w:val="26"/>
          <w:rtl/>
          <w:rtl/>
          <w:szCs w:val="26"/>
        </w:rPr>
        <w:t xml:space="preserve"> </w:t>
      </w:r>
      <w:r>
        <w:rPr>
          <w:rFonts w:ascii="Arial" w:hAnsi="Arial" w:cs="Arial"/>
          <w:sz w:val="26"/>
          <w:rtl/>
          <w:rtl/>
          <w:szCs w:val="26"/>
        </w:rPr>
        <w:t xml:space="preserve">- المسّ بسمعة الوكالة وبصورة الوجهة السياحية التونسية أمام حرفاء أجانب حجزوا عبر منصة دولية تُنشر عليها تقييمات علنية للخدمات.</w:t>
      </w:r>
    </w:p>
    <w:bookmarkEnd w:id="20"/>
    <w:bookmarkStart w:id="21" w:name="ثانيا-الأسانيد-القانونية"/>
    <w:p>
      <w:pPr>
        <w:pStyle w:val="Heading2"/>
        <w:bidi/>
        <w:bidi/>
      </w:pPr>
      <w:r>
        <w:rPr>
          <w:rFonts w:ascii="Arial" w:hAnsi="Arial" w:cs="Arial"/>
          <w:sz w:val="26"/>
          <w:rtl/>
          <w:rtl/>
          <w:szCs w:val="26"/>
        </w:rPr>
        <w:t xml:space="preserve">ثانياً: الأسانيد القانونية</w:t>
      </w:r>
    </w:p>
    <w:p>
      <w:pPr>
        <w:bidi/>
        <w:bidi/>
      </w:pPr>
      <w:r>
        <w:rPr>
          <w:sz w:val="26"/>
          <w:rtl/>
          <w:bCs/>
          <w:rFonts w:ascii="Arial" w:hAnsi="Arial" w:cs="Arial"/>
          <w:b/>
          <w:rtl/>
          <w:szCs w:val="26"/>
        </w:rPr>
        <w:t xml:space="preserve">1. وكالتنا تمارس نشاطاً مرخّصاً فيه قانونياً، ومنعها من ممارسته تعدٍّ على ترخيص إداري</w:t>
      </w:r>
      <w:r>
        <w:rPr>
          <w:rFonts w:ascii="Arial" w:hAnsi="Arial" w:cs="Arial"/>
          <w:sz w:val="26"/>
          <w:rtl/>
          <w:rtl/>
          <w:szCs w:val="26"/>
        </w:rPr>
        <w:t xml:space="preserve"> </w:t>
      </w:r>
      <w:r>
        <w:rPr>
          <w:rFonts w:ascii="Arial" w:hAnsi="Arial" w:cs="Arial"/>
          <w:sz w:val="26"/>
          <w:rtl/>
          <w:rtl/>
          <w:szCs w:val="26"/>
        </w:rPr>
        <w:t xml:space="preserve">ينظّم المرسوم عدد 13 لسنة 1973 المؤرخ في 17 أكتوبر 1973 نشاطَ وكالات الأسفار. وقد صودق عليه بالقانون عدد 68 لسنة 1973 المؤرخ في 19 نوفمبر 1973، ونُقّح بالقانون عدد 33 لسنة 2006 المؤرخ في 22 ماي 2006. ويخوّل هذا النص للوكالات المستوفية للشروط القانونية تنظيم الرحلات والجولات السياحية ونقل السياح واستقبالهم.</w:t>
      </w:r>
      <w:r>
        <w:rPr>
          <w:rFonts w:ascii="Arial" w:hAnsi="Arial" w:cs="Arial"/>
          <w:sz w:val="26"/>
          <w:rtl/>
          <w:rtl/>
          <w:szCs w:val="26"/>
        </w:rPr>
        <w:t xml:space="preserve"> </w:t>
      </w:r>
      <w:r>
        <w:rPr>
          <w:rFonts w:ascii="Arial" w:hAnsi="Arial" w:cs="Arial"/>
          <w:sz w:val="26"/>
          <w:rtl/>
          <w:rtl/>
          <w:szCs w:val="26"/>
        </w:rPr>
        <w:t xml:space="preserve">ووكالتنا متحصّلة على الترخيص القانوني لممارسة هذا النشاط، وسيارتها حاملة للقرص الأزرق المسند من السلط المختصة. أي أن الدولة نفسها هي التي رخّصت لنا في نقل السياح، ولا يملك أي طرف خاص أن يُعطّل هذا الترخيص أو يُفرغه من محتواه بقرار منفرد.</w:t>
      </w:r>
      <w:r>
        <w:rPr>
          <w:rFonts w:ascii="Arial" w:hAnsi="Arial" w:cs="Arial"/>
          <w:sz w:val="26"/>
          <w:rtl/>
          <w:rtl/>
          <w:szCs w:val="26"/>
        </w:rPr>
        <w:t xml:space="preserve"> </w:t>
      </w:r>
      <w:r>
        <w:rPr>
          <w:sz w:val="26"/>
          <w:rtl/>
          <w:bCs/>
          <w:rFonts w:ascii="Arial" w:hAnsi="Arial" w:cs="Arial"/>
          <w:b/>
          <w:rtl/>
          <w:szCs w:val="26"/>
        </w:rPr>
        <w:t xml:space="preserve">ولا يوجد أي نص قانوني أو ترتيبي</w:t>
      </w:r>
      <w:r>
        <w:rPr>
          <w:rFonts w:ascii="Arial" w:hAnsi="Arial" w:cs="Arial"/>
          <w:sz w:val="26"/>
          <w:rtl/>
          <w:rtl/>
          <w:szCs w:val="26"/>
        </w:rPr>
        <w:t xml:space="preserve"> </w:t>
      </w:r>
      <w:r>
        <w:rPr>
          <w:rFonts w:ascii="Arial" w:hAnsi="Arial" w:cs="Arial"/>
          <w:sz w:val="26"/>
          <w:rtl/>
          <w:rtl/>
          <w:szCs w:val="26"/>
        </w:rPr>
        <w:t xml:space="preserve">يخوّل لمؤسسة سياحية منع وكالة أسفار مرخّص لها من الوصول إلى حرفاء يقيمون بها لتنفيذ خدمة تعاقدوا عليها، أو يشترط لذلك وجود علاقة تعاقدية بين الوكالة والنزل.</w:t>
      </w:r>
    </w:p>
    <w:p>
      <w:pPr>
        <w:bidi/>
        <w:bidi/>
      </w:pPr>
      <w:r>
        <w:rPr>
          <w:sz w:val="26"/>
          <w:rtl/>
          <w:bCs/>
          <w:rFonts w:ascii="Arial" w:hAnsi="Arial" w:cs="Arial"/>
          <w:b/>
          <w:rtl/>
          <w:szCs w:val="26"/>
        </w:rPr>
        <w:t xml:space="preserve">2. حرية الحريف في التعاقد وقوة العقد الملزمة</w:t>
      </w:r>
      <w:r>
        <w:rPr>
          <w:rFonts w:ascii="Arial" w:hAnsi="Arial" w:cs="Arial"/>
          <w:sz w:val="26"/>
          <w:rtl/>
          <w:rtl/>
          <w:szCs w:val="26"/>
        </w:rPr>
        <w:t xml:space="preserve"> </w:t>
      </w:r>
      <w:r>
        <w:rPr>
          <w:rFonts w:ascii="Arial" w:hAnsi="Arial" w:cs="Arial"/>
          <w:sz w:val="26"/>
          <w:rtl/>
          <w:rtl/>
          <w:szCs w:val="26"/>
        </w:rPr>
        <w:t xml:space="preserve">ينص الفصل 242 من مجلة الالتزامات والعقود على أن ما انعقد على الوجه الصحيح يقوم مقام القانون فيما بين المتعاقدين. والعقد المبرم بين الحرفاء ووكالتنا عبر منصة GetYourGuide عقد صحيح وملزم. أما عقد الإقامة الذي يربط الحرفاء بالنزل فلا يمنح هذا الأخير أي حق في التحكّم في اختياراتهم بخصوص خدمات أخرى لا يشملها.</w:t>
      </w:r>
      <w:r>
        <w:rPr>
          <w:rFonts w:ascii="Arial" w:hAnsi="Arial" w:cs="Arial"/>
          <w:sz w:val="26"/>
          <w:rtl/>
          <w:rtl/>
          <w:szCs w:val="26"/>
        </w:rPr>
        <w:t xml:space="preserve"> </w:t>
      </w:r>
      <w:r>
        <w:rPr>
          <w:rFonts w:ascii="Arial" w:hAnsi="Arial" w:cs="Arial"/>
          <w:sz w:val="26"/>
          <w:rtl/>
          <w:rtl/>
          <w:szCs w:val="26"/>
        </w:rPr>
        <w:t xml:space="preserve">كما يقوم القانون عدد 117 لسنة 1992 المؤرخ في 7 ديسمبر 1992 المتعلق بحماية المستهلك على صون حرية المستهلك ومصالحه، وعرقلة تنفيذ اختياره مسٌّ مباشر بها.</w:t>
      </w:r>
    </w:p>
    <w:p>
      <w:pPr>
        <w:bidi/>
        <w:bidi/>
      </w:pPr>
      <w:r>
        <w:rPr>
          <w:sz w:val="26"/>
          <w:rtl/>
          <w:bCs/>
          <w:rFonts w:ascii="Arial" w:hAnsi="Arial" w:cs="Arial"/>
          <w:b/>
          <w:rtl/>
          <w:szCs w:val="26"/>
        </w:rPr>
        <w:t xml:space="preserve">3. المنع إقصاءٌ للمنافسين محجّر قانوناً</w:t>
      </w:r>
      <w:r>
        <w:rPr>
          <w:rFonts w:ascii="Arial" w:hAnsi="Arial" w:cs="Arial"/>
          <w:sz w:val="26"/>
          <w:rtl/>
          <w:rtl/>
          <w:szCs w:val="26"/>
        </w:rPr>
        <w:t xml:space="preserve"> </w:t>
      </w:r>
      <w:r>
        <w:rPr>
          <w:rFonts w:ascii="Arial" w:hAnsi="Arial" w:cs="Arial"/>
          <w:sz w:val="26"/>
          <w:rtl/>
          <w:rtl/>
          <w:szCs w:val="26"/>
        </w:rPr>
        <w:t xml:space="preserve">يحجّر الفصل 5 من القانون عدد 36 لسنة 2015 المؤرخ في 15 سبتمبر 2015 المتعلق بإعادة تنظيم المنافسة والأسعار:</w:t>
      </w:r>
      <w:r>
        <w:rPr>
          <w:rFonts w:ascii="Arial" w:hAnsi="Arial" w:cs="Arial"/>
          <w:sz w:val="26"/>
          <w:rtl/>
          <w:rtl/>
          <w:szCs w:val="26"/>
        </w:rPr>
        <w:t xml:space="preserve"> </w:t>
      </w:r>
      <w:r>
        <w:rPr>
          <w:rFonts w:ascii="Arial" w:hAnsi="Arial" w:cs="Arial"/>
          <w:sz w:val="26"/>
          <w:rtl/>
          <w:rtl/>
          <w:szCs w:val="26"/>
        </w:rPr>
        <w:t xml:space="preserve">- الأعمال المتفق عليها والاتفاقات الصريحة أو الضمنية التي تهدف أو يمكن أن تؤدي إلى منع المنافسة أو الحدّ منها أو تحريفها.</w:t>
      </w:r>
      <w:r>
        <w:rPr>
          <w:rFonts w:ascii="Arial" w:hAnsi="Arial" w:cs="Arial"/>
          <w:sz w:val="26"/>
          <w:rtl/>
          <w:rtl/>
          <w:szCs w:val="26"/>
        </w:rPr>
        <w:t xml:space="preserve"> </w:t>
      </w:r>
      <w:r>
        <w:rPr>
          <w:rFonts w:ascii="Arial" w:hAnsi="Arial" w:cs="Arial"/>
          <w:sz w:val="26"/>
          <w:rtl/>
          <w:rtl/>
          <w:szCs w:val="26"/>
        </w:rPr>
        <w:t xml:space="preserve">- الاستغلال المفرط لوضعية هيمنة أو لحالة تبعية اقتصادية.</w:t>
      </w:r>
    </w:p>
    <w:p>
      <w:pPr>
        <w:bidi/>
        <w:bidi/>
      </w:pPr>
      <w:r>
        <w:rPr>
          <w:rFonts w:ascii="Arial" w:hAnsi="Arial" w:cs="Arial"/>
          <w:sz w:val="26"/>
          <w:rtl/>
          <w:rtl/>
          <w:szCs w:val="26"/>
        </w:rPr>
        <w:t xml:space="preserve">ومنع وكالة أسفار من الوصول إلى حرفائها لأنها</w:t>
      </w:r>
      <w:r>
        <w:rPr>
          <w:rFonts w:ascii="Arial" w:hAnsi="Arial" w:cs="Arial"/>
          <w:sz w:val="26"/>
          <w:rtl/>
          <w:rtl/>
          <w:szCs w:val="26"/>
        </w:rPr>
        <w:t xml:space="preserve"> </w:t>
      </w:r>
      <w:r>
        <w:rPr>
          <w:rFonts w:ascii="Arial" w:hAnsi="Arial" w:cs="Arial"/>
          <w:sz w:val="26"/>
          <w:rtl/>
          <w:rtl/>
          <w:szCs w:val="26"/>
        </w:rPr>
        <w:t xml:space="preserve">“</w:t>
      </w:r>
      <w:r>
        <w:rPr>
          <w:rFonts w:ascii="Arial" w:hAnsi="Arial" w:cs="Arial"/>
          <w:sz w:val="26"/>
          <w:rtl/>
          <w:rtl/>
          <w:szCs w:val="26"/>
        </w:rPr>
        <w:t xml:space="preserve">لا تتعامل</w:t>
      </w:r>
      <w:r>
        <w:rPr>
          <w:rFonts w:ascii="Arial" w:hAnsi="Arial" w:cs="Arial"/>
          <w:sz w:val="26"/>
          <w:rtl/>
          <w:rtl/>
          <w:szCs w:val="26"/>
        </w:rPr>
        <w:t xml:space="preserve">”</w:t>
      </w:r>
      <w:r>
        <w:rPr>
          <w:rFonts w:ascii="Arial" w:hAnsi="Arial" w:cs="Arial"/>
          <w:sz w:val="26"/>
          <w:rtl/>
          <w:rtl/>
          <w:szCs w:val="26"/>
        </w:rPr>
        <w:t xml:space="preserve"> </w:t>
      </w:r>
      <w:r>
        <w:rPr>
          <w:rFonts w:ascii="Arial" w:hAnsi="Arial" w:cs="Arial"/>
          <w:sz w:val="26"/>
          <w:rtl/>
          <w:rtl/>
          <w:szCs w:val="26"/>
        </w:rPr>
        <w:t xml:space="preserve">مع النزل يعني عملياً فرض مزوّدين بعينهم على الحرفاء وإقصاء بقية الوكالات من السوق. والنزل يستغلّ في ذلك سيطرته على المدخل الوحيد إلى حرفائه، وهذا هو جوهر الممارسة المحجّرة بالفصل المذكور.</w:t>
      </w:r>
    </w:p>
    <w:p>
      <w:pPr>
        <w:bidi/>
        <w:bidi/>
      </w:pPr>
      <w:r>
        <w:rPr>
          <w:sz w:val="26"/>
          <w:rtl/>
          <w:bCs/>
          <w:rFonts w:ascii="Arial" w:hAnsi="Arial" w:cs="Arial"/>
          <w:b/>
          <w:rtl/>
          <w:szCs w:val="26"/>
        </w:rPr>
        <w:t xml:space="preserve">4. المزاحمة غير المشروعة والمسؤولية المدنية</w:t>
      </w:r>
      <w:r>
        <w:rPr>
          <w:rFonts w:ascii="Arial" w:hAnsi="Arial" w:cs="Arial"/>
          <w:sz w:val="26"/>
          <w:rtl/>
          <w:rtl/>
          <w:szCs w:val="26"/>
        </w:rPr>
        <w:t xml:space="preserve"> </w:t>
      </w:r>
      <w:r>
        <w:rPr>
          <w:rFonts w:ascii="Arial" w:hAnsi="Arial" w:cs="Arial"/>
          <w:sz w:val="26"/>
          <w:rtl/>
          <w:rtl/>
          <w:szCs w:val="26"/>
        </w:rPr>
        <w:t xml:space="preserve">تعدّ عرقلة نشاط مؤسسة منافسة وصرف الحرفاء عنها بطرق غير مشروعة مزاحمةً غير مشروعة على معنى الفصل 92 من مجلة الالتزامات والعقود. وهي توجب جبر الضرر المادي والمعنوي طبق الفصلين 82 و83 من نفس المجلة.</w:t>
      </w:r>
    </w:p>
    <w:p>
      <w:pPr>
        <w:bidi/>
        <w:bidi/>
      </w:pPr>
      <w:r>
        <w:rPr>
          <w:sz w:val="26"/>
          <w:rtl/>
          <w:bCs/>
          <w:rFonts w:ascii="Arial" w:hAnsi="Arial" w:cs="Arial"/>
          <w:b/>
          <w:rtl/>
          <w:szCs w:val="26"/>
        </w:rPr>
        <w:t xml:space="preserve">5. الطابع الجزائي للأفعال</w:t>
      </w:r>
      <w:r>
        <w:rPr>
          <w:rFonts w:ascii="Arial" w:hAnsi="Arial" w:cs="Arial"/>
          <w:sz w:val="26"/>
          <w:rtl/>
          <w:rtl/>
          <w:szCs w:val="26"/>
        </w:rPr>
        <w:t xml:space="preserve"> </w:t>
      </w:r>
      <w:r>
        <w:rPr>
          <w:rFonts w:ascii="Arial" w:hAnsi="Arial" w:cs="Arial"/>
          <w:sz w:val="26"/>
          <w:rtl/>
          <w:rtl/>
          <w:szCs w:val="26"/>
        </w:rPr>
        <w:t xml:space="preserve">إن منع نشاط مرخّص فيه من السلط العمومية، وعرقلة مؤسسة عن القيام بمهامها دون أي سند قانوني، يشكّل اعتداءً على حرية العمل والتجارة. ومن شأن ذلك أن يرتّب المسؤولية الجزائية لمرتكبيه، وفي مقدّمتهم مدير النزل الذي أصدر الأمر بالمنع حسب تصريح الأعوان، ولكل من شارك في تنفيذه. وتحتفظ الوكالة في هذا الشأن بحقّها في عرض الأمر على النيابة العمومية.</w:t>
      </w:r>
    </w:p>
    <w:p>
      <w:pPr>
        <w:bidi/>
        <w:bidi/>
      </w:pPr>
      <w:r>
        <w:rPr>
          <w:sz w:val="26"/>
          <w:rtl/>
          <w:bCs/>
          <w:rFonts w:ascii="Arial" w:hAnsi="Arial" w:cs="Arial"/>
          <w:b/>
          <w:rtl/>
          <w:szCs w:val="26"/>
        </w:rPr>
        <w:t xml:space="preserve">6. خضوع المؤسسة السياحية لرقابة سلطة الإشراف</w:t>
      </w:r>
      <w:r>
        <w:rPr>
          <w:rFonts w:ascii="Arial" w:hAnsi="Arial" w:cs="Arial"/>
          <w:sz w:val="26"/>
          <w:rtl/>
          <w:rtl/>
          <w:szCs w:val="26"/>
        </w:rPr>
        <w:t xml:space="preserve"> </w:t>
      </w:r>
      <w:r>
        <w:rPr>
          <w:rFonts w:ascii="Arial" w:hAnsi="Arial" w:cs="Arial"/>
          <w:sz w:val="26"/>
          <w:rtl/>
          <w:rtl/>
          <w:szCs w:val="26"/>
        </w:rPr>
        <w:t xml:space="preserve">تخضع المؤسسات السياحية المقدّمة لخدمات الإيواء لشروط الترتيب والاستغلال المضبوطة بالأمر عدد 457 لسنة 2007 المؤرخ في 6 مارس 2007 والنصوص المنقّحة له، ولرقابة وزارة السياحة والديوان الوطني التونسي للسياحة ومصالحه الجهوية. ومن واجبها في هذا الإطار احترام القوانين المنظمة للقطاع، وعدم تعطيل نشاط المتدخّلين المرخّص لهم فيه، وتأمين سلامة حرفائها، لا دفعهم إلى الطريق العام.</w:t>
      </w:r>
    </w:p>
    <w:bookmarkEnd w:id="21"/>
    <w:bookmarkStart w:id="22" w:name="ثالثا-الطلبات"/>
    <w:p>
      <w:pPr>
        <w:pStyle w:val="Heading2"/>
        <w:bidi/>
        <w:bidi/>
      </w:pPr>
      <w:r>
        <w:rPr>
          <w:rFonts w:ascii="Arial" w:hAnsi="Arial" w:cs="Arial"/>
          <w:sz w:val="26"/>
          <w:rtl/>
          <w:rtl/>
          <w:szCs w:val="26"/>
        </w:rPr>
        <w:t xml:space="preserve">ثالثاً: الطلبات</w:t>
      </w:r>
    </w:p>
    <w:p>
      <w:pPr>
        <w:bidi/>
        <w:bidi/>
      </w:pPr>
      <w:r>
        <w:rPr>
          <w:rFonts w:ascii="Arial" w:hAnsi="Arial" w:cs="Arial"/>
          <w:sz w:val="26"/>
          <w:rtl/>
          <w:rtl/>
          <w:szCs w:val="26"/>
        </w:rPr>
        <w:t xml:space="preserve">لهذه الأسباب، نلتمس من سيادتكم:</w:t>
      </w:r>
    </w:p>
    <w:p>
      <w:pPr>
        <w:numPr>
          <w:ilvl w:val="0"/>
          <w:numId w:val="1001"/>
        </w:numPr>
        <w:pStyle w:val="Compact"/>
        <w:bidi/>
        <w:bidi/>
      </w:pPr>
      <w:r>
        <w:rPr>
          <w:sz w:val="26"/>
          <w:rtl/>
          <w:bCs/>
          <w:rFonts w:ascii="Arial" w:hAnsi="Arial" w:cs="Arial"/>
          <w:b/>
          <w:rtl/>
          <w:szCs w:val="26"/>
        </w:rPr>
        <w:t xml:space="preserve">فتح تحقيق إداري عاجل</w:t>
      </w:r>
      <w:r>
        <w:rPr>
          <w:rFonts w:ascii="Arial" w:hAnsi="Arial" w:cs="Arial"/>
          <w:sz w:val="26"/>
          <w:rtl/>
          <w:rtl/>
          <w:szCs w:val="26"/>
        </w:rPr>
        <w:t xml:space="preserve"> </w:t>
      </w:r>
      <w:r>
        <w:rPr>
          <w:rFonts w:ascii="Arial" w:hAnsi="Arial" w:cs="Arial"/>
          <w:sz w:val="26"/>
          <w:rtl/>
          <w:rtl/>
          <w:szCs w:val="26"/>
        </w:rPr>
        <w:t xml:space="preserve">في واقعة منع السيارة السياحية لوكالتنا من دخول نزل صان بيتش يوم 6 أكتوبر 2026.</w:t>
      </w:r>
    </w:p>
    <w:p>
      <w:pPr>
        <w:numPr>
          <w:ilvl w:val="0"/>
          <w:numId w:val="1001"/>
        </w:numPr>
        <w:pStyle w:val="Compact"/>
        <w:bidi/>
        <w:bidi/>
      </w:pPr>
      <w:r>
        <w:rPr>
          <w:sz w:val="26"/>
          <w:rtl/>
          <w:bCs/>
          <w:rFonts w:ascii="Arial" w:hAnsi="Arial" w:cs="Arial"/>
          <w:b/>
          <w:rtl/>
          <w:szCs w:val="26"/>
        </w:rPr>
        <w:t xml:space="preserve">مساءلة مدير نزل صان بيتش</w:t>
      </w:r>
      <w:r>
        <w:rPr>
          <w:rFonts w:ascii="Arial" w:hAnsi="Arial" w:cs="Arial"/>
          <w:sz w:val="26"/>
          <w:rtl/>
          <w:rtl/>
          <w:szCs w:val="26"/>
        </w:rPr>
        <w:t xml:space="preserve"> </w:t>
      </w:r>
      <w:r>
        <w:rPr>
          <w:rFonts w:ascii="Arial" w:hAnsi="Arial" w:cs="Arial"/>
          <w:sz w:val="26"/>
          <w:rtl/>
          <w:rtl/>
          <w:szCs w:val="26"/>
        </w:rPr>
        <w:t xml:space="preserve">بصفته مُصدر أمر المنع، ومطالبته بالإدلاء كتابياً بالسند القانوني الذي اعتمده، إن وُجد.</w:t>
      </w:r>
    </w:p>
    <w:p>
      <w:pPr>
        <w:numPr>
          <w:ilvl w:val="0"/>
          <w:numId w:val="1001"/>
        </w:numPr>
        <w:pStyle w:val="Compact"/>
        <w:bidi/>
        <w:bidi/>
      </w:pPr>
      <w:r>
        <w:rPr>
          <w:sz w:val="26"/>
          <w:rtl/>
          <w:bCs/>
          <w:rFonts w:ascii="Arial" w:hAnsi="Arial" w:cs="Arial"/>
          <w:b/>
          <w:rtl/>
          <w:szCs w:val="26"/>
        </w:rPr>
        <w:t xml:space="preserve">الاستماع إلى أعوان الحراسة</w:t>
      </w:r>
      <w:r>
        <w:rPr>
          <w:rFonts w:ascii="Arial" w:hAnsi="Arial" w:cs="Arial"/>
          <w:sz w:val="26"/>
          <w:rtl/>
          <w:rtl/>
          <w:szCs w:val="26"/>
        </w:rPr>
        <w:t xml:space="preserve"> </w:t>
      </w:r>
      <w:r>
        <w:rPr>
          <w:rFonts w:ascii="Arial" w:hAnsi="Arial" w:cs="Arial"/>
          <w:sz w:val="26"/>
          <w:rtl/>
          <w:rtl/>
          <w:szCs w:val="26"/>
        </w:rPr>
        <w:t xml:space="preserve">الذين باشروا المنع، وإلى السائق رستم بن نصر، وإلى الحريفين المعنيين عند الاقتضاء.</w:t>
      </w:r>
    </w:p>
    <w:p>
      <w:pPr>
        <w:numPr>
          <w:ilvl w:val="0"/>
          <w:numId w:val="1001"/>
        </w:numPr>
        <w:pStyle w:val="Compact"/>
        <w:bidi/>
        <w:bidi/>
      </w:pPr>
      <w:r>
        <w:rPr>
          <w:sz w:val="26"/>
          <w:rtl/>
          <w:bCs/>
          <w:rFonts w:ascii="Arial" w:hAnsi="Arial" w:cs="Arial"/>
          <w:b/>
          <w:rtl/>
          <w:szCs w:val="26"/>
        </w:rPr>
        <w:t xml:space="preserve">التثبت من الإخلال بسلامة الحرفاء</w:t>
      </w:r>
      <w:r>
        <w:rPr>
          <w:rFonts w:ascii="Arial" w:hAnsi="Arial" w:cs="Arial"/>
          <w:sz w:val="26"/>
          <w:rtl/>
          <w:rtl/>
          <w:szCs w:val="26"/>
        </w:rPr>
        <w:t xml:space="preserve">، باعتبار أن قرار المنع اضطرّ حريفين مقيمين إلى الخروج إلى الطريق أمام النزل.</w:t>
      </w:r>
    </w:p>
    <w:p>
      <w:pPr>
        <w:numPr>
          <w:ilvl w:val="0"/>
          <w:numId w:val="1001"/>
        </w:numPr>
        <w:pStyle w:val="Compact"/>
        <w:bidi/>
        <w:bidi/>
      </w:pPr>
      <w:r>
        <w:rPr>
          <w:sz w:val="26"/>
          <w:rtl/>
          <w:bCs/>
          <w:rFonts w:ascii="Arial" w:hAnsi="Arial" w:cs="Arial"/>
          <w:b/>
          <w:rtl/>
          <w:szCs w:val="26"/>
        </w:rPr>
        <w:t xml:space="preserve">التثبت من وجود اتفاقات حصرية</w:t>
      </w:r>
      <w:r>
        <w:rPr>
          <w:rFonts w:ascii="Arial" w:hAnsi="Arial" w:cs="Arial"/>
          <w:sz w:val="26"/>
          <w:rtl/>
          <w:rtl/>
          <w:szCs w:val="26"/>
        </w:rPr>
        <w:t xml:space="preserve"> </w:t>
      </w:r>
      <w:r>
        <w:rPr>
          <w:rFonts w:ascii="Arial" w:hAnsi="Arial" w:cs="Arial"/>
          <w:sz w:val="26"/>
          <w:rtl/>
          <w:rtl/>
          <w:szCs w:val="26"/>
        </w:rPr>
        <w:t xml:space="preserve">بين النزل ووكالات أو أطراف بعينها تُقصي بقية الوكالات المرخّص لها، ومن صفة من يتولّى بيع الرحلات داخل النزل.</w:t>
      </w:r>
    </w:p>
    <w:p>
      <w:pPr>
        <w:numPr>
          <w:ilvl w:val="0"/>
          <w:numId w:val="1001"/>
        </w:numPr>
        <w:pStyle w:val="Compact"/>
        <w:bidi/>
        <w:bidi/>
      </w:pPr>
      <w:r>
        <w:rPr>
          <w:sz w:val="26"/>
          <w:rtl/>
          <w:bCs/>
          <w:rFonts w:ascii="Arial" w:hAnsi="Arial" w:cs="Arial"/>
          <w:b/>
          <w:rtl/>
          <w:szCs w:val="26"/>
        </w:rPr>
        <w:t xml:space="preserve">اتخاذ الإجراءات الإدارية الردعية</w:t>
      </w:r>
      <w:r>
        <w:rPr>
          <w:rFonts w:ascii="Arial" w:hAnsi="Arial" w:cs="Arial"/>
          <w:sz w:val="26"/>
          <w:rtl/>
          <w:rtl/>
          <w:szCs w:val="26"/>
        </w:rPr>
        <w:t xml:space="preserve"> </w:t>
      </w:r>
      <w:r>
        <w:rPr>
          <w:rFonts w:ascii="Arial" w:hAnsi="Arial" w:cs="Arial"/>
          <w:sz w:val="26"/>
          <w:rtl/>
          <w:rtl/>
          <w:szCs w:val="26"/>
        </w:rPr>
        <w:t xml:space="preserve">المخوّلة قانوناً ضد المؤسسة في صورة ثبوت المخالفة.</w:t>
      </w:r>
    </w:p>
    <w:p>
      <w:pPr>
        <w:numPr>
          <w:ilvl w:val="0"/>
          <w:numId w:val="1001"/>
        </w:numPr>
        <w:pStyle w:val="Compact"/>
        <w:bidi/>
        <w:bidi/>
      </w:pPr>
      <w:r>
        <w:rPr>
          <w:sz w:val="26"/>
          <w:rtl/>
          <w:bCs/>
          <w:rFonts w:ascii="Arial" w:hAnsi="Arial" w:cs="Arial"/>
          <w:b/>
          <w:rtl/>
          <w:szCs w:val="26"/>
        </w:rPr>
        <w:t xml:space="preserve">إحالة الملف عند الاقتضاء</w:t>
      </w:r>
      <w:r>
        <w:rPr>
          <w:rFonts w:ascii="Arial" w:hAnsi="Arial" w:cs="Arial"/>
          <w:sz w:val="26"/>
          <w:rtl/>
          <w:rtl/>
          <w:szCs w:val="26"/>
        </w:rPr>
        <w:t xml:space="preserve"> </w:t>
      </w:r>
      <w:r>
        <w:rPr>
          <w:rFonts w:ascii="Arial" w:hAnsi="Arial" w:cs="Arial"/>
          <w:sz w:val="26"/>
          <w:rtl/>
          <w:rtl/>
          <w:szCs w:val="26"/>
        </w:rPr>
        <w:t xml:space="preserve">على المصالح المختصة بالمنافسة (وزارة التجارة / مجلس المنافسة) وعلى النيابة العمومية.</w:t>
      </w:r>
    </w:p>
    <w:p>
      <w:pPr>
        <w:numPr>
          <w:ilvl w:val="0"/>
          <w:numId w:val="1001"/>
        </w:numPr>
        <w:pStyle w:val="Compact"/>
        <w:bidi/>
        <w:bidi/>
      </w:pPr>
      <w:r>
        <w:rPr>
          <w:sz w:val="26"/>
          <w:rtl/>
          <w:bCs/>
          <w:rFonts w:ascii="Arial" w:hAnsi="Arial" w:cs="Arial"/>
          <w:b/>
          <w:rtl/>
          <w:szCs w:val="26"/>
        </w:rPr>
        <w:t xml:space="preserve">إصدار تعليمات صريحة</w:t>
      </w:r>
      <w:r>
        <w:rPr>
          <w:rFonts w:ascii="Arial" w:hAnsi="Arial" w:cs="Arial"/>
          <w:sz w:val="26"/>
          <w:rtl/>
          <w:rtl/>
          <w:szCs w:val="26"/>
        </w:rPr>
        <w:t xml:space="preserve"> </w:t>
      </w:r>
      <w:r>
        <w:rPr>
          <w:rFonts w:ascii="Arial" w:hAnsi="Arial" w:cs="Arial"/>
          <w:sz w:val="26"/>
          <w:rtl/>
          <w:rtl/>
          <w:szCs w:val="26"/>
        </w:rPr>
        <w:t xml:space="preserve">للمؤسسات السياحية بالجهة تضمن حق وكالات الأسفار المرخّص لها، وعرباتها الحاملة للقرص الأزرق، في الوصول إلى النزل لاصطحاب حرفائها، وتمنع تكرار مثل هذه الممارسات.</w:t>
      </w:r>
    </w:p>
    <w:p>
      <w:pPr>
        <w:bidi/>
        <w:bidi/>
      </w:pPr>
      <w:r>
        <w:rPr>
          <w:rFonts w:ascii="Arial" w:hAnsi="Arial" w:cs="Arial"/>
          <w:sz w:val="26"/>
          <w:rtl/>
          <w:rtl/>
          <w:szCs w:val="26"/>
        </w:rPr>
        <w:t xml:space="preserve">وتحتفظ وكالتنا بكامل حقوقها في القيام بكل التتبعات القضائية، الجزائية والمدنية، ضد كل من تثبت مسؤوليته، وفي المطالبة بالتعويض عن الأضرار المادية والمعنوية اللاحقة بها.</w:t>
      </w:r>
    </w:p>
    <w:p>
      <w:pPr>
        <w:bidi/>
        <w:bidi/>
      </w:pPr>
      <w:r>
        <w:rPr>
          <w:rFonts w:ascii="Arial" w:hAnsi="Arial" w:cs="Arial"/>
          <w:sz w:val="26"/>
          <w:rtl/>
          <w:rtl/>
          <w:szCs w:val="26"/>
        </w:rPr>
        <w:t xml:space="preserve">ونبقى على ذمّة مصالحكم لمدّها بكل المؤيدات المذكورة أعلاه وبأي معطيات إضافية تطلبونها.</w:t>
      </w:r>
    </w:p>
    <w:p>
      <w:pPr>
        <w:bidi/>
        <w:bidi/>
      </w:pPr>
      <w:r>
        <w:rPr>
          <w:rFonts w:ascii="Arial" w:hAnsi="Arial" w:cs="Arial"/>
          <w:sz w:val="26"/>
          <w:rtl/>
          <w:rtl/>
          <w:szCs w:val="26"/>
        </w:rPr>
        <w:t xml:space="preserve">وتفضّلوا، سيدي المندوب، بقبول فائق عبارات الاحترام والتقدير.</w:t>
      </w:r>
    </w:p>
    <w:p>
      <w:pPr>
        <w:bidi/>
        <w:bidi/>
      </w:pPr>
      <w:r>
        <w:rPr>
          <w:sz w:val="26"/>
          <w:rtl/>
          <w:bCs/>
          <w:rFonts w:ascii="Arial" w:hAnsi="Arial" w:cs="Arial"/>
          <w:b/>
          <w:rtl/>
          <w:szCs w:val="26"/>
        </w:rPr>
        <w:t xml:space="preserve">عن وكالة الأسفار Tours Sans Soucis</w:t>
      </w:r>
      <w:r>
        <w:rPr>
          <w:rFonts w:ascii="Arial" w:hAnsi="Arial" w:cs="Arial"/>
          <w:sz w:val="26"/>
          <w:rtl/>
          <w:rtl/>
          <w:szCs w:val="26"/>
        </w:rPr>
        <w:t xml:space="preserve"> </w:t>
      </w:r>
      <w:r>
        <w:rPr>
          <w:rFonts w:ascii="Arial" w:hAnsi="Arial" w:cs="Arial"/>
          <w:sz w:val="26"/>
          <w:rtl/>
          <w:rtl/>
          <w:szCs w:val="26"/>
        </w:rPr>
        <w:t xml:space="preserve">الممثل القانوني: الياس بالاشهب</w:t>
      </w:r>
      <w:r>
        <w:rPr>
          <w:rFonts w:ascii="Arial" w:hAnsi="Arial" w:cs="Arial"/>
          <w:sz w:val="26"/>
          <w:rtl/>
          <w:rtl/>
          <w:szCs w:val="26"/>
        </w:rPr>
        <w:t xml:space="preserve"> </w:t>
      </w:r>
      <w:r>
        <w:rPr>
          <w:rFonts w:ascii="Arial" w:hAnsi="Arial" w:cs="Arial"/>
          <w:sz w:val="26"/>
          <w:rtl/>
          <w:rtl/>
          <w:szCs w:val="26"/>
        </w:rPr>
        <w:t xml:space="preserve">الإمضاء والختم</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2026-10-06T13:49:37Z</dcterms:created>
  <dcterms:modified xsi:type="dcterms:W3CDTF">2026-10-06T13:49:37Z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