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600"/>
      </w:pPr>
    </w:p>
    <w:p>
      <w:pPr>
        <w:jc w:val="center"/>
      </w:pPr>
      <w:r>
        <w:drawing>
          <wp:inline distT="0" distB="0" distL="0" distR="0">
            <wp:extent cx="1714500" cy="1714500"/>
            <wp:effectExtent t="0" r="0" b="0" l="0"/>
            <wp:docPr id="1" name="logo" descr="De Paseo en Fincas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400"/>
      </w:pPr>
    </w:p>
    <w:p>
      <w:pPr>
        <w:jc w:val="center"/>
      </w:pPr>
      <w:r>
        <w:rPr>
          <w:rFonts w:ascii="Arial" w:cs="Arial" w:eastAsia="Arial" w:hAnsi="Arial"/>
          <w:b/>
          <w:bCs/>
          <w:color w:val="2E7D32"/>
          <w:sz w:val="44"/>
          <w:szCs w:val="44"/>
        </w:rPr>
        <w:t xml:space="preserve">DE PASEO EN FINCAS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616161"/>
          <w:sz w:val="32"/>
          <w:szCs w:val="32"/>
        </w:rPr>
        <w:t xml:space="preserve">Asistente Virtual de Atención al Cliente</w:t>
      </w:r>
    </w:p>
    <w:p>
      <w:pPr>
        <w:spacing w:after="0" w:before="200"/>
      </w:pPr>
    </w:p>
    <w:p>
      <w:pPr>
        <w:pBdr>
          <w:bottom w:val="single" w:color="2E7D32" w:sz="2"/>
        </w:pBdr>
        <w:jc w:val="center"/>
      </w:pPr>
    </w:p>
    <w:p>
      <w:pPr>
        <w:spacing w:after="0" w:before="200"/>
      </w:pPr>
    </w:p>
    <w:p>
      <w:pPr>
        <w:jc w:val="center"/>
      </w:pPr>
      <w:r>
        <w:rPr>
          <w:rFonts w:ascii="Arial" w:cs="Arial" w:eastAsia="Arial" w:hAnsi="Arial"/>
          <w:b/>
          <w:bCs/>
          <w:color w:val="212121"/>
          <w:sz w:val="28"/>
          <w:szCs w:val="28"/>
        </w:rPr>
        <w:t xml:space="preserve">Guía de acceso, servicios y métodos de pago</w:t>
      </w:r>
    </w:p>
    <w:p>
      <w:pPr>
        <w:spacing w:after="0" w:before="100"/>
      </w:pPr>
    </w:p>
    <w:p>
      <w:pPr>
        <w:jc w:val="center"/>
      </w:pPr>
      <w:r>
        <w:rPr>
          <w:rFonts w:ascii="Arial" w:cs="Arial" w:eastAsia="Arial" w:hAnsi="Arial"/>
          <w:color w:val="9E9E9E"/>
          <w:sz w:val="24"/>
          <w:szCs w:val="24"/>
        </w:rPr>
        <w:t xml:space="preserve">Septiembre 2026</w:t>
      </w:r>
    </w:p>
    <w:p>
      <w:pPr>
        <w:spacing w:after="0" w:before="60"/>
      </w:pPr>
    </w:p>
    <w:p>
      <w:pPr>
        <w:jc w:val="center"/>
      </w:pPr>
      <w:r>
        <w:rPr>
          <w:rFonts w:ascii="Arial" w:cs="Arial" w:eastAsia="Arial" w:hAnsi="Arial"/>
          <w:b/>
          <w:bCs/>
          <w:color w:val="E65100"/>
          <w:sz w:val="20"/>
          <w:szCs w:val="20"/>
        </w:rPr>
        <w:t xml:space="preserve">Documento CONFIDENCIAL: la primera página contiene la contraseña de la cuenta. No reenviar.</w:t>
      </w:r>
    </w:p>
    <w:p>
      <w:pPr>
        <w:sectPr>
          <w:pgSz w:w="12240" w:h="15840" w:orient="portrait"/>
          <w:pgMar w:top="288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1. Acceso: la cuenta de Google de De Paseo en Fincas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Todas las herramientas del asistente se abren con una sola cuenta de Google (Gmail). Con ella se entra a Google Cloud y AI Studio (la inteligencia artificial), a Google Sheets y Drive (el inventario de fincas y las fotos), y a las demás plataformas con el botón "Continuar con Google" o usando este mismo correo como usuario. Guarde estos datos en un lugar seguro y no los comparta.</w:t>
      </w:r>
    </w:p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Correo (usuario)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  <w:tr>
        <w:tc>
          <w:tcPr>
            <w:tcW w:type="dxa" w:w="3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212121"/>
                <w:sz w:val="20"/>
                <w:szCs w:val="20"/>
              </w:rPr>
              <w:t xml:space="preserve">Teléfono de recuperación</w:t>
            </w:r>
          </w:p>
        </w:tc>
        <w:tc>
          <w:tcPr>
            <w:tcW w:type="dxa" w:w="63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________________________________________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🔐 Cuide esta cuenta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Active la verificación en dos pasos en accounts.google.com → Seguridad, y guarde los códigos de respaldo junto con esta página. Quien tenga esta cuenta tiene acceso a todo el sistema.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Servicios que usa el asistente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Estos son los servicios que hacen funcionar al asistente. Tres de ellos cobran por uso y necesitan una tarjeta vigente de De Paseo en Fincas (sección 3). El asistente ya está conectado a las cuentas de Gemini y OpenAI de la empresa: hasta que tengan facturación y saldo, el asistente permanece en espera y no responde a los clientes.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900"/>
        <w:gridCol w:w="2300"/>
        <w:gridCol w:w="1100"/>
        <w:gridCol w:w="1260"/>
      </w:tblGrid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 qué sirve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Cómo se entra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Tarjeta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Costo aproximado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 · WhatsApp Business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línea +1 201-701-8810 con la que el asistente atiende a los clientes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business.facebook.com,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3.1)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1.000 conversaciones gratis al mes; después centavos de dólar por conversación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· Gemini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inteligencia artificial que redacta cada respuesta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console.cloud.google.com,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3.2)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US$10 a 30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Convierte las notas de voz de los clientes en texto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platform.openai.com, 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3.3)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Menos de US$5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servidor donde corren la automatización (n8n) y la bandeja de WhatsApp (Chatwoot)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accounts.hetzner.com, con el correo de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Sí (sección 3.4)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US$18 al mes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Kapso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Plataforma por la que está registrada la línea de WhatsApp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administra raaamp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No, por ahora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Panel de administración del asistente y documento de confirmación de reserva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vercel.com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Base de datos: conversaciones, mensajes y configuración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supabase.com → Continuar con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Sheets y Drive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Inventario de fincas y fotos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Con la cuenta de Google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Gratis</w:t>
            </w:r>
          </w:p>
        </w:tc>
      </w:tr>
      <w:tr>
        <w:tc>
          <w:tcPr>
            <w:tcW w:type="dxa" w:w="18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n8n y Chatwoot</w:t>
            </w:r>
          </w:p>
        </w:tc>
        <w:tc>
          <w:tcPr>
            <w:tcW w:type="dxa" w:w="29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Automatización y bandeja de mensajes, instalados en el servidor</w:t>
            </w:r>
          </w:p>
        </w:tc>
        <w:tc>
          <w:tcPr>
            <w:tcW w:type="dxa" w:w="23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chat.depaseoenfincas.raaamp.co (Chatwoot)</w:t>
            </w:r>
          </w:p>
        </w:tc>
        <w:tc>
          <w:tcPr>
            <w:tcW w:type="dxa" w:w="11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No</w:t>
            </w:r>
          </w:p>
        </w:tc>
        <w:tc>
          <w:tcPr>
            <w:tcW w:type="dxa" w:w="12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Incluido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3. Paso a paso para poner las tarjetas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Haga los pasos en este orden. Al terminar cada uno, avise a raaamp para que verifique que el asistente volvió a operar.</w:t>
      </w:r>
    </w:p>
    <w:p>
      <w:pPr>
        <w:pStyle w:val="Heading2"/>
      </w:pPr>
      <w:r>
        <w:t xml:space="preserve">3.1 Meta · WhatsApp Business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FFF3E0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Qué está pasando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WhatsApp Manager muestra "Se requiere un método de pago válido: tu método de pago caducó o no es válido" en la cuenta "De Paseo En Fincas raaamp". Meta regala 1.000 conversaciones al mes; al agotarse, bloquea el envío y el asistente deja de responder. Los mensajes con plantilla (seguimientos y avisos al asesor) se cobran y no salen sin tarjeta.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business.facebook.com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el correo de la cuenta de Google.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Abra el menú (☰) → Todas las herramientas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WhatsApp Manager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"Cuentas de WhatsApp" elija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De Paseo En Fincas raaamp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Ir a configuración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dentro de la alerta amarilla.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Configuración de pagos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Agregar método de pago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: tarjeta de crédito o débito vigente a nombre de la empresa, moneda y datos de facturación. Guarde.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Vuelva a "Información general" y compruebe que la alerta amarilla desapareció.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Al día siguiente, escriba "hola" a la línea +1 201-701-8810 y confirme que el asistente responde.</w:t>
      </w:r>
    </w:p>
    <w:p>
      <w:pPr>
        <w:pStyle w:val="Heading2"/>
      </w:pPr>
      <w:r>
        <w:t xml:space="preserve">3.2 Google Cloud · facturación para Gemini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Gemini ya está creada con la cuenta de Google de la empresa (proyecto 193383790061, "Gemini API Key - Support Agent") y ya está instalada en el asistente. Falta activar la facturación del proyecto; sin ella Google limita las respuestas y el asistente no puede atender.</w:t>
      </w:r>
    </w:p>
    <w:p>
      <w:pPr>
        <w:spacing w:after="0" w:before="80"/>
      </w:pP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 Si pide aceptar los términos de Google Cloud, acéptelos.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Haga clic 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Crear cuenta de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País: Colombia. Tipo de cuenta: Empresa. Complete nombre, dirección y la tarjeta. Guarde.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la misma pantalla abra la pestaña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Mis proyectos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. En la fila del proyecto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193383790061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abra el menú ⋮ →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Cambiar facturación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elija la cuenta que acaba de crear → Establecer cuenta.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aistudio.google.com/apikey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confirme que el proyecto de la clave muestra "Pago por uso" en lugar de "Gratis".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console.cloud.google.com/billing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→ Presupuestos y alertas, cree un presupuesto de US$50 mensuales con aviso por correo.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que confirme que el asistente responde.</w:t>
      </w:r>
    </w:p>
    <w:p>
      <w:pPr>
        <w:spacing w:after="0" w:before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1565C0" w:sz="3"/>
              <w:left w:val="single" w:color="E0E0E0" w:sz="1"/>
              <w:bottom w:val="single" w:color="E0E0E0" w:sz="1"/>
              <w:right w:val="single" w:color="E0E0E0" w:sz="1"/>
            </w:tcBorders>
            <w:shd w:fill="E3F2FD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Si al crear la cuenta de facturación aparece "Se produjo un error inesperado. Inténtelo de nuevo más tarde. [OR-CBAT-14]"</w:t>
            </w:r>
          </w:p>
          <w:p>
            <w:pPr>
              <w:spacing w:before="60"/>
            </w:pPr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Es un rechazo del perfil de pagos de Google. Haga esto, en orden: (1) Entre a pay.google.com con la misma cuenta, abra Configuración y compruebe que el país sea Colombia y que no haya avisos de verificación pendiente; agregue ahí la tarjeta en "Formas de pago". (2) Vuelva a console.cloud.google.com/billing y repita la creación de la cuenta de facturación en una ventana de incógnito, con solo esta cuenta de Google abierta. (3) Si vuelve a fallar, use otra tarjeta de crédito habilitada para compras internacionales por internet (pídale al banco que la habilite si hace falta). (4) Si persiste, espere 24 horas y repita; si aun así falla, abra un caso en "Soporte" dentro de la consola de Google Cloud citando el código OR-CBAT-14.</w:t>
            </w:r>
          </w:p>
        </w:tc>
      </w:tr>
    </w:tbl>
    <w:p>
      <w:pPr>
        <w:pStyle w:val="Heading2"/>
      </w:pPr>
      <w:r>
        <w:t xml:space="preserve">3.3 OpenAI · saldo para las notas de voz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La clave de OpenAI ya está instalada en el asistente. La cuenta no tiene saldo, así que los audios de los clientes no se transcriben hasta que lo cargue.</w:t>
      </w:r>
    </w:p>
    <w:p>
      <w:pPr>
        <w:spacing w:after="0" w:before="80"/>
      </w:pP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platform.openai.com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con la cuenta de Google.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Vaya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Settings → Billing → 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agregue la tarjeta.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Billing → Add to credit balance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cargue US$10.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Active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Auto recharge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(recarga automática) con US$10 cuando el saldo baje de US$5, para que nunca se agote.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para probar con una nota de voz real.</w:t>
      </w:r>
    </w:p>
    <w:p>
      <w:pPr>
        <w:pStyle w:val="Heading2"/>
      </w:pPr>
      <w:r>
        <w:t xml:space="preserve">3.4 Hetzner · el servidor</w:t>
      </w:r>
    </w:p>
    <w:p>
      <w:pPr>
        <w:spacing w:after="120" w:before="0"/>
      </w:pPr>
      <w:r>
        <w:rPr>
          <w:rFonts w:ascii="Arial" w:cs="Arial" w:eastAsia="Arial" w:hAnsi="Arial"/>
          <w:color w:val="212121"/>
          <w:sz w:val="22"/>
          <w:szCs w:val="22"/>
        </w:rPr>
        <w:t xml:space="preserve">El servidor donde corren n8n y Chatwoot está hoy en la cuenta de raaamp. Para que la factura mensual llegue a De Paseo en Fincas:</w:t>
      </w:r>
    </w:p>
    <w:p>
      <w:pPr>
        <w:spacing w:after="0" w:before="80"/>
      </w:pP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Entre a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accounts.hetzner.com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y cree una cuenta con el correo de la cuenta de Google y los datos de la empresa.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En </w:t>
      </w:r>
      <w:r>
        <w:rPr>
          <w:rFonts w:ascii="Arial" w:cs="Arial" w:eastAsia="Arial" w:hAnsi="Arial"/>
          <w:b/>
          <w:bCs/>
          <w:color w:val="212121"/>
          <w:sz w:val="20"/>
          <w:szCs w:val="20"/>
        </w:rPr>
        <w:t xml:space="preserve">Payment methods</w:t>
      </w:r>
      <w:r>
        <w:rPr>
          <w:rFonts w:ascii="Arial" w:cs="Arial" w:eastAsia="Arial" w:hAnsi="Arial"/>
          <w:color w:val="212121"/>
          <w:sz w:val="20"/>
          <w:szCs w:val="20"/>
        </w:rPr>
        <w:t xml:space="preserve"> agregue la tarjeta.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Avise a raaamp el correo de la cuenta. raaamp traslada el servidor a esa cuenta sin interrumpir el servicio y conserva el acceso técnico para operarlo.</w:t>
      </w:r>
    </w:p>
    <w:p>
      <w:pPr>
        <w:pStyle w:val="ListParagraph"/>
        <w:numPr>
          <w:ilvl w:val="0"/>
          <w:numId w:val="5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Desde ese momento la factura de Hetzner (aprox. US$18 al mes) llega al correo de la empresa.</w:t>
      </w:r>
    </w:p>
    <w:p>
      <w:r>
        <w:br w:type="page"/>
      </w:r>
    </w:p>
    <w:p>
      <w:pPr>
        <w:pStyle w:val="Heading1"/>
      </w:pPr>
      <w:r>
        <w:t xml:space="preserve">4. Qué pasa si falta un pago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700"/>
        <w:gridCol w:w="3660"/>
      </w:tblGrid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Servicio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Sin pago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shd w:fill="2E7D3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Con pago activo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Meta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responde hasta agotar las 1.000 conversaciones gratuitas del mes; los seguimientos y avisos con plantilla no salen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Todo opera; los cobros se ven en WhatsApp Manager → Configuración de pagos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Google Cloud (Gemini)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El asistente no responde a los clientes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Responde normal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OpenAI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no se transcriben; el asistente pide el mensaje por escrito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Los audios se entienden</w:t>
            </w:r>
          </w:p>
        </w:tc>
      </w:tr>
      <w:tr>
        <w:tc>
          <w:tcPr>
            <w:tcW w:type="dxa" w:w="20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Hetzner</w:t>
            </w:r>
          </w:p>
        </w:tc>
        <w:tc>
          <w:tcPr>
            <w:tcW w:type="dxa" w:w="370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Nada cambia mientras esté en la cuenta de raaamp</w:t>
            </w:r>
          </w:p>
        </w:tc>
        <w:tc>
          <w:tcPr>
            <w:tcW w:type="dxa" w:w="3660"/>
            <w:tcBorders>
              <w:top w:val="single" w:color="E0E0E0" w:sz="1"/>
              <w:left w:val="single" w:color="E0E0E0" w:sz="1"/>
              <w:bottom w:val="single" w:color="E0E0E0" w:sz="1"/>
              <w:right w:val="single" w:color="E0E0E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212121"/>
                <w:sz w:val="20"/>
                <w:szCs w:val="20"/>
              </w:rPr>
              <w:t xml:space="preserve">La factura llega a la empresa</w:t>
            </w:r>
          </w:p>
        </w:tc>
      </w:tr>
    </w:tbl>
    <w:p>
      <w:pPr>
        <w:spacing w:after="0" w:before="120"/>
      </w:pPr>
    </w:p>
    <w:p>
      <w:pPr>
        <w:pStyle w:val="Heading2"/>
      </w:pPr>
      <w:r>
        <w:t xml:space="preserve">Lista de verificación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Tarjeta agregada en Meta y alerta amarilla desaparecida.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Cuenta de facturación de Google Cloud creada y vinculada al proyecto 193383790061; la clave muestra "Pago por uso".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Saldo cargado en OpenAI con recarga automática.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Cuenta de Hetzner creada con tarjeta y correo enviado a raaamp.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Verificación en dos pasos activa en la cuenta de Google.</w:t>
      </w:r>
    </w:p>
    <w:p>
      <w:pPr>
        <w:pStyle w:val="ListParagraph"/>
        <w:numPr>
          <w:ilvl w:val="0"/>
          <w:numId w:val="6"/>
        </w:numPr>
        <w:spacing w:after="60"/>
      </w:pPr>
      <w:r>
        <w:rPr>
          <w:rFonts w:ascii="Arial" w:cs="Arial" w:eastAsia="Arial" w:hAnsi="Arial"/>
          <w:color w:val="212121"/>
          <w:sz w:val="20"/>
          <w:szCs w:val="20"/>
        </w:rPr>
        <w:t xml:space="preserve">raaamp confirmó por escrito que el asistente responde, entiende audios y envía seguimientos.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9E9E9E"/>
        <w:sz w:val="16"/>
        <w:szCs w:val="16"/>
      </w:rPr>
      <w:t xml:space="preserve">Página </w:t>
    </w:r>
    <w:r>
      <w:rPr>
        <w:rFonts w:ascii="Arial" w:cs="Arial" w:eastAsia="Arial" w:hAnsi="Arial"/>
        <w:color w:val="9E9E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9E9E9E" w:sz="1"/>
      </w:pBdr>
      <w:spacing w:after="100"/>
    </w:pPr>
    <w:r>
      <w:rPr>
        <w:rFonts w:ascii="Arial" w:cs="Arial" w:eastAsia="Arial" w:hAnsi="Arial"/>
        <w:b/>
        <w:bCs/>
        <w:color w:val="2E7D32"/>
        <w:sz w:val="16"/>
        <w:szCs w:val="16"/>
      </w:rPr>
      <w:t xml:space="preserve">De Paseo en Fincas </w:t>
    </w:r>
    <w:r>
      <w:rPr>
        <w:rFonts w:ascii="Arial" w:cs="Arial" w:eastAsia="Arial" w:hAnsi="Arial"/>
        <w:color w:val="9E9E9E"/>
        <w:sz w:val="16"/>
        <w:szCs w:val="16"/>
      </w:rPr>
      <w:t xml:space="preserve">• Guía de acceso, servicios y métodos de pago · CONFIDENCIAL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E7D32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565C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138cfc757aab9aa81013164d967cc54874e34eb3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2026-09-10T02:47:59.490Z</dcterms:created>
  <dcterms:modified xsi:type="dcterms:W3CDTF">2026-09-10T02:47:59.491Z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