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旭日伴粽同行小队 队伍成员声明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sz w:val="21"/>
        </w:rPr>
        <w:t>参赛编号 U071　|　本科生组　|　成员 2 人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一、成员名单与分工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本作品由两名跨学科成员协同完成。成员分别来自金融工程与人工智能专业，具体名单及分工如下：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208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学校与专业</w:t>
            </w:r>
          </w:p>
        </w:tc>
        <w:tc>
          <w:tcPr>
            <w:tcW w:type="dxa" w:w="5600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主要分工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郑子旭</w:t>
            </w:r>
          </w:p>
        </w:tc>
        <w:tc>
          <w:tcPr>
            <w:tcW w:type="dxa" w:w="2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中国矿业大学　人工智能</w:t>
            </w:r>
          </w:p>
        </w:tc>
        <w:tc>
          <w:tcPr>
            <w:tcW w:type="dxa" w:w="56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负责前期调试：开发环境搭建、模块联调与缺陷定位；检索链路与模型接入的调试；流水线各环节的输入输出核对，确保主张拆分、检索、裁决、修正、复核五步可完整跑通。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宗佳雨（队长）</w:t>
            </w:r>
          </w:p>
        </w:tc>
        <w:tc>
          <w:tcPr>
            <w:tcW w:type="dxa" w:w="20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江苏师范大学　金融工程</w:t>
            </w:r>
          </w:p>
        </w:tc>
        <w:tc>
          <w:tcPr>
            <w:tcW w:type="dxa" w:w="560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负责后期优化与文件撰写：核验口径与误报取舍的确定；界面与文案优化；评测体系设计（标注集、三基线对照、指标口径）；实验报告、参赛材料与演示视频文稿撰写。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二、独立完成声明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人郑重声明：所提交的项目成果（包括但不限于项目说明、技术方案、源代码、实验数据、汇报材料等）是本队伍独立完成、集成与实验验证的成果。除文中已经注明引用的内容外，本作品不包含任何其他个人或集体已经发表或撰写过的作品成果。本作品使用的第三方组件、公开数据接口与开发工具的来源及使用方式，详见随附的《第三方来源清单》。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本队同时如实声明：开发过程中使用了 AI 编程助手（DeepSeek Harness）辅助编写代码与文档；需求确认、技术路线选择、方案取舍与验收标准由队伍成员决定，全部产出经队伍成员运行验证后才被接受。此项已在《第三方来源清单》第五节中主动披露。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三、关于分工协作的补充说明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项目采用“方案设计—系统实现—验证评测”的协作方式，两位成员在各自专业领域内独立承担关键任务，并通过高频沟通实现跨学科融合。结合本作品在问题价值与学科融合、任务完成度与结果正确性、模型执行闭环、技术深度与系统实现、验证严谨性与异常处理、创新性与发展价值等维度的综合要求，具体协作机制如下：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1. 跨学科融合的协作逻辑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作品的核心难题是：如何在“宁可漏判、不可冤枉”的前提下判断一条事实主张是否成立。这一问题的解决依赖两个专业视角的互补。宗佳雨从金融工程视角出发，将风险度量中的“误报代价高于漏报代价”“举证责任”与“可审计”等原则引入核验口径的设计：确立“无证据不判错”的判定底线，把误报率作为最核心的诚实指标（而非只看精确率），并要求每条结论都能回溯到具体证据与规则编号，使判定结果具备可复核性。郑子旭依托人工智能专业的系统实现能力，负责将方案落地为可运行系统：完成开发环境搭建与模块联调，调试文献检索链路与大模型接入，核对流水线各环节的输入输出，确保主张拆分、外部检索、规则裁决、修正建议与独立复核五步能够完整跑通。两者在“证据如何才算充分”这一核心判据上形成交汇，共同构成“可追溯、可解释、可复核”的事实核验机制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2. 贡献对等性说明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双方贡献对等且不可替代。郑子旭负责前期调试，主导了系统跑通的工程工作，在技术深度与系统实现、异常处理方面承担关键任务。宗佳雨负责后期优化与文件撰写，主导了核验口径的确定、评测体系设计与全部文档材料的撰写，在问题价值挖掘、验证严谨性与创新性提炼方面发挥重要作用。在标注集建设、三基线对照实验与失败案例分析中，双方共同完成实验设计、结果讨论与结论确认，确保实验结论的可靠性与可复现性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3. 协作机制</w:t>
      </w:r>
    </w:p>
    <w:p>
      <w:pPr>
        <w:spacing w:line="360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考虑到制作周期紧凑，双方未采用固定周例会形式，而是采用“阶段对齐 + 即时沟通”的轻量化协作方式：阶段对齐用于确认当日目标与技术路线，即时沟通用于解决调试异常与文档细节问题。双方共同完成了核验口径的确定、标注测试集建设、三基线对照实验与失败案例分析，并在系统实现、验证严谨性、异常处理与创新性提炼等方面协同推进。以上分工内容真实有效，双方对项目成果享有同等贡献权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