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/>
          <w:sz w:val="36"/>
        </w:rPr>
        <w:t>旭日伴粽同行小队 队伍成员声明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1"/>
        </w:rPr>
        <w:t>参赛编号 U071　|　本科生组　|　成员 2 人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一、成员名单与分工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本作品由两名跨学科成员协同完成。成员分别来自金融工程与人工智能专业，具体名单及分工如下：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2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姓名</w:t>
            </w:r>
          </w:p>
        </w:tc>
        <w:tc>
          <w:tcPr>
            <w:tcW w:type="dxa" w:w="20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学校与专业</w:t>
            </w:r>
          </w:p>
        </w:tc>
        <w:tc>
          <w:tcPr>
            <w:tcW w:type="dxa" w:w="560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主要分工</w:t>
            </w:r>
          </w:p>
        </w:tc>
      </w:tr>
      <w:tr>
        <w:tc>
          <w:tcPr>
            <w:tcW w:type="dxa" w:w="12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郑子旭</w:t>
            </w:r>
          </w:p>
        </w:tc>
        <w:tc>
          <w:tcPr>
            <w:tcW w:type="dxa" w:w="20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中国矿业大学　人工智能</w:t>
            </w:r>
          </w:p>
        </w:tc>
        <w:tc>
          <w:tcPr>
            <w:tcW w:type="dxa" w:w="560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负责前期调试：开发环境搭建、模块联调与缺陷定位；检索链路与模型接入的调试；流水线各环节的输入输出核对，确保主张拆分、检索、裁决、修正、复核五步可完整跑通。</w:t>
            </w:r>
          </w:p>
        </w:tc>
      </w:tr>
      <w:tr>
        <w:tc>
          <w:tcPr>
            <w:tcW w:type="dxa" w:w="12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宗佳雨（队长）</w:t>
            </w:r>
          </w:p>
        </w:tc>
        <w:tc>
          <w:tcPr>
            <w:tcW w:type="dxa" w:w="20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江苏师范大学　金融工程</w:t>
            </w:r>
          </w:p>
        </w:tc>
        <w:tc>
          <w:tcPr>
            <w:tcW w:type="dxa" w:w="560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负责后期优化与文件撰写：核验口径与误报取舍的确定；界面与文案优化；评测体系设计（标注集、三基线对照、指标口径）；实验报告、参赛材料与演示视频文稿撰写。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二、独立完成声明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人郑重声明：所提交的项目成果（包括但不限于项目说明、技术方案、源代码、实验数据、汇报材料等）是本队伍独立完成、集成与实验验证的成果。除文中已经注明引用的内容外，本作品不包含任何其他个人或集体已经发表或撰写过的作品成果。本作品使用的第三方组件、公开数据接口与开发工具的来源及使用方式，详见随附的《第三方来源清单》。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本作品在 AGH（Agnes Harness）底座环境中开发与运行，模型服务由 AGH 统一接入：DeepSeek 为默认账号，负责主张拆分、事实审查与修正建议生成；Agnes（agnes-3.0-flash）用于独立复核修正建议，以降低同源偏差。需求确认、技术路线选择、方案取舍与验收标准由队伍成员决定，全部产出经队伍成员实际运行验证后才被接受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三、关于分工协作的补充说明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项目采用“方案设计—系统实现—验证评测”的协作方式，两位成员在各自专业领域内独立承担关键任务，并通过高频沟通实现跨学科融合。结合本作品在问题价值与学科融合、任务完成度与结果正确性、模型执行闭环、技术深度与系统实现、验证严谨性与异常处理、创新性与发展价值等维度的综合要求，具体协作机制如下：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1. 跨学科融合的协作逻辑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的核心难题是：如何在“宁可漏判、不可冤枉”的前提下判断一条事实主张是否成立。这一问题的解决依赖两个专业视角的互补。宗佳雨从金融工程视角出发，将风险度量中的“误报代价高于漏报代价”“举证责任”与“可审计”等原则引入核验口径的设计：确立“无证据不判错”的判定底线，把误报率作为最核心的诚实指标（而非只看精确率），并要求每条结论都能回溯到具体证据与规则编号，使判定结果具备可复核性。郑子旭依托人工智能专业的系统实现能力，负责将方案落地为可运行系统：完成开发环境搭建与模块联调，调试文献检索链路与大模型接入，核对流水线各环节的输入输出，确保主张拆分、外部检索、规则裁决、修正建议与独立复核五步能够完整跑通。两者在“证据如何才算充分”这一核心判据上形成交汇，共同构成“可追溯、可解释、可复核”的事实核验机制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2. 贡献对等性说明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双方贡献对等且不可替代。郑子旭负责前期调试，主导了系统跑通的工程工作，在技术深度与系统实现、异常处理方面承担关键任务。宗佳雨负责后期优化与文件撰写，主导了核验口径的确定、评测体系设计与全部文档材料的撰写，在问题价值挖掘、验证严谨性与创新性提炼方面发挥重要作用。在标注集建设、三基线对照实验与失败案例分析中，双方共同完成实验设计、结果讨论与结论确认，确保实验结论的可靠性与可复现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3. 协作机制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考虑到制作周期紧凑，双方未采用固定周例会形式，而是采用“阶段对齐 + 即时沟通”的轻量化协作方式：阶段对齐用于确认当日目标与技术路线，即时沟通用于解决调试异常与文档细节问题。双方共同完成了核验口径的确定、标注测试集建设、三基线对照实验与失败案例分析，并在系统实现、验证严谨性、异常处理与创新性提炼等方面协同推进。以上分工内容真实有效，双方对项目成果享有同等贡献权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