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CF7D" w14:textId="77777777" w:rsidR="00EF07D7" w:rsidRPr="00EF07D7" w:rsidRDefault="00EF07D7" w:rsidP="00EF07D7">
      <w:pPr>
        <w:jc w:val="right"/>
      </w:pPr>
      <w:r w:rsidRPr="00EF07D7">
        <w:rPr>
          <w:rtl/>
        </w:rPr>
        <w:t>بناءً على أحدث التقديرات الديموغرافية والإحصاءات العالمية لعام 2026، يتميز التركيب العمري في مصر بأنه "فتي" جداً، حيث تشكل فئة الشباب والأطفال الغالبية العظمى من السكان.</w:t>
      </w:r>
    </w:p>
    <w:p w14:paraId="7F6CEC49" w14:textId="77777777" w:rsidR="00EF07D7" w:rsidRPr="00EF07D7" w:rsidRDefault="00EF07D7" w:rsidP="00EF07D7">
      <w:pPr>
        <w:jc w:val="right"/>
        <w:rPr>
          <w:rtl/>
        </w:rPr>
      </w:pPr>
      <w:r w:rsidRPr="00EF07D7">
        <w:rPr>
          <w:rtl/>
        </w:rPr>
        <w:t xml:space="preserve">يقدر إجمالي عدد سكان مصر في منتصف عام 2026 بحوالي </w:t>
      </w:r>
      <w:r w:rsidRPr="00EF07D7">
        <w:rPr>
          <w:b/>
          <w:bCs/>
          <w:rtl/>
        </w:rPr>
        <w:t>120.1 مليون نسمة</w:t>
      </w:r>
      <w:r w:rsidRPr="00EF07D7">
        <w:rPr>
          <w:rtl/>
        </w:rPr>
        <w:t>. وإليك تفصيل التركيب العمري المتوقع:</w:t>
      </w:r>
    </w:p>
    <w:p w14:paraId="10B1B2B8" w14:textId="77777777" w:rsidR="00EF07D7" w:rsidRPr="00EF07D7" w:rsidRDefault="00EF07D7" w:rsidP="00EF07D7">
      <w:pPr>
        <w:jc w:val="right"/>
        <w:rPr>
          <w:b/>
          <w:bCs/>
          <w:rtl/>
        </w:rPr>
      </w:pPr>
      <w:r w:rsidRPr="00EF07D7">
        <w:rPr>
          <w:b/>
          <w:bCs/>
          <w:rtl/>
        </w:rPr>
        <w:t>1. الفئات العمرية الرئيسية (كنسبة مئوية)</w:t>
      </w:r>
    </w:p>
    <w:p w14:paraId="0C21FC9C" w14:textId="77777777" w:rsidR="00EF07D7" w:rsidRPr="00EF07D7" w:rsidRDefault="00EF07D7" w:rsidP="00EF07D7">
      <w:pPr>
        <w:jc w:val="right"/>
        <w:rPr>
          <w:rtl/>
        </w:rPr>
      </w:pPr>
      <w:r w:rsidRPr="00EF07D7">
        <w:rPr>
          <w:rtl/>
        </w:rPr>
        <w:t>وفقاً لبيانات الأمم المتحدة والبنك الدولي (للفترة 25/2026)، ينقسم السكان إلى ثلاث فئات رئيسية:</w:t>
      </w:r>
    </w:p>
    <w:p w14:paraId="0EE4B641" w14:textId="77777777" w:rsidR="00EF07D7" w:rsidRPr="00EF07D7" w:rsidRDefault="00EF07D7" w:rsidP="00EF07D7">
      <w:pPr>
        <w:numPr>
          <w:ilvl w:val="0"/>
          <w:numId w:val="1"/>
        </w:numPr>
        <w:jc w:val="right"/>
        <w:rPr>
          <w:rtl/>
        </w:rPr>
      </w:pPr>
      <w:r w:rsidRPr="00EF07D7">
        <w:rPr>
          <w:b/>
          <w:bCs/>
          <w:rtl/>
        </w:rPr>
        <w:t>فئة الأطفال (0 - 14 سنة):</w:t>
      </w:r>
      <w:r w:rsidRPr="00EF07D7">
        <w:rPr>
          <w:rtl/>
        </w:rPr>
        <w:t xml:space="preserve"> تشكل حوالي </w:t>
      </w:r>
      <w:r w:rsidRPr="00EF07D7">
        <w:rPr>
          <w:b/>
          <w:bCs/>
          <w:rtl/>
        </w:rPr>
        <w:t>32%</w:t>
      </w:r>
      <w:r w:rsidRPr="00EF07D7">
        <w:rPr>
          <w:rtl/>
        </w:rPr>
        <w:t xml:space="preserve"> من إجمالي السكان.</w:t>
      </w:r>
    </w:p>
    <w:p w14:paraId="77309D53" w14:textId="77777777" w:rsidR="00EF07D7" w:rsidRPr="00EF07D7" w:rsidRDefault="00EF07D7" w:rsidP="00EF07D7">
      <w:pPr>
        <w:numPr>
          <w:ilvl w:val="0"/>
          <w:numId w:val="1"/>
        </w:numPr>
        <w:jc w:val="right"/>
        <w:rPr>
          <w:rtl/>
        </w:rPr>
      </w:pPr>
      <w:r w:rsidRPr="00EF07D7">
        <w:rPr>
          <w:b/>
          <w:bCs/>
          <w:rtl/>
        </w:rPr>
        <w:t>فئة سن العمل (15 - 64 سنة):</w:t>
      </w:r>
      <w:r w:rsidRPr="00EF07D7">
        <w:rPr>
          <w:rtl/>
        </w:rPr>
        <w:t xml:space="preserve"> تشكل الكتلة الأكبر بنسبة تصل إلى </w:t>
      </w:r>
      <w:r w:rsidRPr="00EF07D7">
        <w:rPr>
          <w:b/>
          <w:bCs/>
          <w:rtl/>
        </w:rPr>
        <w:t>63%</w:t>
      </w:r>
      <w:r w:rsidRPr="00EF07D7">
        <w:rPr>
          <w:rtl/>
        </w:rPr>
        <w:t>. وهذا يعكس قوة عمل ضخمة وإمكانيات إنتاجية كبيرة (ما يُعرف بالنافذة الديموغرافية).</w:t>
      </w:r>
    </w:p>
    <w:p w14:paraId="1F105E75" w14:textId="77777777" w:rsidR="00EF07D7" w:rsidRPr="00EF07D7" w:rsidRDefault="00EF07D7" w:rsidP="00EF07D7">
      <w:pPr>
        <w:numPr>
          <w:ilvl w:val="0"/>
          <w:numId w:val="1"/>
        </w:numPr>
        <w:jc w:val="right"/>
        <w:rPr>
          <w:rtl/>
        </w:rPr>
      </w:pPr>
      <w:r w:rsidRPr="00EF07D7">
        <w:rPr>
          <w:b/>
          <w:bCs/>
          <w:rtl/>
        </w:rPr>
        <w:t>فئة كبار السن (65 سنة فأكثر):</w:t>
      </w:r>
      <w:r w:rsidRPr="00EF07D7">
        <w:rPr>
          <w:rtl/>
        </w:rPr>
        <w:t xml:space="preserve"> تبلغ نسبتهم حوالي </w:t>
      </w:r>
      <w:r w:rsidRPr="00EF07D7">
        <w:rPr>
          <w:b/>
          <w:bCs/>
          <w:rtl/>
        </w:rPr>
        <w:t>5%</w:t>
      </w:r>
      <w:r w:rsidRPr="00EF07D7">
        <w:rPr>
          <w:rtl/>
        </w:rPr>
        <w:t xml:space="preserve"> فقط، وهي نسبة منخفضة نسبياً مقارنة بالدول المتقدمة.</w:t>
      </w:r>
    </w:p>
    <w:p w14:paraId="52047828" w14:textId="77777777" w:rsidR="00EF07D7" w:rsidRPr="00EF07D7" w:rsidRDefault="00EF07D7" w:rsidP="00EF07D7">
      <w:pPr>
        <w:jc w:val="right"/>
        <w:rPr>
          <w:b/>
          <w:bCs/>
          <w:rtl/>
        </w:rPr>
      </w:pPr>
      <w:r w:rsidRPr="00EF07D7">
        <w:rPr>
          <w:b/>
          <w:bCs/>
          <w:rtl/>
        </w:rPr>
        <w:t>2. مؤشرات ديموغرافية هامة لعام 2026</w:t>
      </w:r>
    </w:p>
    <w:p w14:paraId="10828594" w14:textId="77777777" w:rsidR="00EF07D7" w:rsidRPr="00EF07D7" w:rsidRDefault="00EF07D7" w:rsidP="00EF07D7">
      <w:pPr>
        <w:numPr>
          <w:ilvl w:val="0"/>
          <w:numId w:val="2"/>
        </w:numPr>
        <w:jc w:val="right"/>
        <w:rPr>
          <w:rtl/>
        </w:rPr>
      </w:pPr>
      <w:r w:rsidRPr="00EF07D7">
        <w:rPr>
          <w:b/>
          <w:bCs/>
          <w:rtl/>
        </w:rPr>
        <w:t>العمر الوسيط (</w:t>
      </w:r>
      <w:r w:rsidRPr="00EF07D7">
        <w:rPr>
          <w:b/>
          <w:bCs/>
        </w:rPr>
        <w:t>Median Age</w:t>
      </w:r>
      <w:r w:rsidRPr="00EF07D7">
        <w:rPr>
          <w:b/>
          <w:bCs/>
          <w:rtl/>
        </w:rPr>
        <w:t>):</w:t>
      </w:r>
      <w:r w:rsidRPr="00EF07D7">
        <w:rPr>
          <w:rtl/>
        </w:rPr>
        <w:t xml:space="preserve"> يبلغ العمر الوسيط في مصر </w:t>
      </w:r>
      <w:r w:rsidRPr="00EF07D7">
        <w:rPr>
          <w:b/>
          <w:bCs/>
          <w:rtl/>
        </w:rPr>
        <w:t>24.7 سنة</w:t>
      </w:r>
      <w:r w:rsidRPr="00EF07D7">
        <w:rPr>
          <w:rtl/>
        </w:rPr>
        <w:t>. هذا يعني أن نصف سكان مصر تقل أعمارهم عن 24.7 عاماً، والنصف الآخر أكبر من ذلك، مما يؤكد على شبابية المجتمع المصري.</w:t>
      </w:r>
    </w:p>
    <w:p w14:paraId="7A4B3995" w14:textId="77777777" w:rsidR="00EF07D7" w:rsidRPr="00EF07D7" w:rsidRDefault="00EF07D7" w:rsidP="00EF07D7">
      <w:pPr>
        <w:numPr>
          <w:ilvl w:val="0"/>
          <w:numId w:val="2"/>
        </w:numPr>
        <w:jc w:val="right"/>
        <w:rPr>
          <w:rtl/>
        </w:rPr>
      </w:pPr>
      <w:r w:rsidRPr="00EF07D7">
        <w:rPr>
          <w:b/>
          <w:bCs/>
          <w:rtl/>
        </w:rPr>
        <w:t>نسبة الشباب:</w:t>
      </w:r>
      <w:r w:rsidRPr="00EF07D7">
        <w:rPr>
          <w:rtl/>
        </w:rPr>
        <w:t xml:space="preserve"> أكثر من </w:t>
      </w:r>
      <w:r w:rsidRPr="00EF07D7">
        <w:rPr>
          <w:b/>
          <w:bCs/>
          <w:rtl/>
        </w:rPr>
        <w:t>51%</w:t>
      </w:r>
      <w:r w:rsidRPr="00EF07D7">
        <w:rPr>
          <w:rtl/>
        </w:rPr>
        <w:t xml:space="preserve"> من إجمالي السكان تقل أعمارهم عن 25 عاماً.</w:t>
      </w:r>
    </w:p>
    <w:p w14:paraId="32ECF986" w14:textId="77777777" w:rsidR="00EF07D7" w:rsidRPr="00EF07D7" w:rsidRDefault="00EF07D7" w:rsidP="00EF07D7">
      <w:pPr>
        <w:numPr>
          <w:ilvl w:val="0"/>
          <w:numId w:val="2"/>
        </w:numPr>
        <w:jc w:val="right"/>
        <w:rPr>
          <w:rtl/>
        </w:rPr>
      </w:pPr>
      <w:r w:rsidRPr="00EF07D7">
        <w:rPr>
          <w:b/>
          <w:bCs/>
          <w:rtl/>
        </w:rPr>
        <w:t>معدل الإعالة (</w:t>
      </w:r>
      <w:r w:rsidRPr="00EF07D7">
        <w:rPr>
          <w:b/>
          <w:bCs/>
        </w:rPr>
        <w:t>Dependency Ratio</w:t>
      </w:r>
      <w:r w:rsidRPr="00EF07D7">
        <w:rPr>
          <w:b/>
          <w:bCs/>
          <w:rtl/>
        </w:rPr>
        <w:t>):</w:t>
      </w:r>
      <w:r w:rsidRPr="00EF07D7">
        <w:rPr>
          <w:rtl/>
        </w:rPr>
        <w:t xml:space="preserve"> مع وجود 63% من السكان في سن العمل، فإن معدل الإعالة يعتبر معتدلاً، حيث يعيل كل شخصين في سن العمل تقريباً شخصاً واحداً من الفئات غير العاملة (أطفال أو كبار سن).</w:t>
      </w:r>
    </w:p>
    <w:p w14:paraId="482D4ED7" w14:textId="77777777" w:rsidR="00EF07D7" w:rsidRPr="00EF07D7" w:rsidRDefault="00EF07D7" w:rsidP="00EF07D7">
      <w:pPr>
        <w:jc w:val="right"/>
        <w:rPr>
          <w:b/>
          <w:bCs/>
          <w:rtl/>
        </w:rPr>
      </w:pPr>
      <w:r w:rsidRPr="00EF07D7">
        <w:rPr>
          <w:b/>
          <w:bCs/>
          <w:rtl/>
        </w:rPr>
        <w:t>3. التوزيع حسب النوع (الذكور والإناث) لعام 2026</w:t>
      </w:r>
    </w:p>
    <w:p w14:paraId="0D365AB0" w14:textId="77777777" w:rsidR="00EF07D7" w:rsidRPr="00EF07D7" w:rsidRDefault="00EF07D7" w:rsidP="00EF07D7">
      <w:pPr>
        <w:jc w:val="right"/>
        <w:rPr>
          <w:rtl/>
        </w:rPr>
      </w:pPr>
      <w:r w:rsidRPr="00EF07D7">
        <w:rPr>
          <w:rtl/>
        </w:rPr>
        <w:t>النسبة بين الذكور والإناث متقاربة جداً، مع زيادة طفيفة للذكور:</w:t>
      </w:r>
    </w:p>
    <w:p w14:paraId="7941B779" w14:textId="77777777" w:rsidR="00EF07D7" w:rsidRPr="00EF07D7" w:rsidRDefault="00EF07D7" w:rsidP="00EF07D7">
      <w:pPr>
        <w:numPr>
          <w:ilvl w:val="0"/>
          <w:numId w:val="3"/>
        </w:numPr>
        <w:jc w:val="right"/>
        <w:rPr>
          <w:rtl/>
        </w:rPr>
      </w:pPr>
      <w:r w:rsidRPr="00EF07D7">
        <w:rPr>
          <w:b/>
          <w:bCs/>
          <w:rtl/>
        </w:rPr>
        <w:t>الذكور:</w:t>
      </w:r>
      <w:r w:rsidRPr="00EF07D7">
        <w:rPr>
          <w:rtl/>
        </w:rPr>
        <w:t xml:space="preserve"> حوالي 60.6 مليون نسمة (حوالي 50.5%).</w:t>
      </w:r>
    </w:p>
    <w:p w14:paraId="69289D3B" w14:textId="77777777" w:rsidR="00EF07D7" w:rsidRPr="00EF07D7" w:rsidRDefault="00EF07D7" w:rsidP="00EF07D7">
      <w:pPr>
        <w:numPr>
          <w:ilvl w:val="0"/>
          <w:numId w:val="3"/>
        </w:numPr>
        <w:jc w:val="right"/>
        <w:rPr>
          <w:rtl/>
        </w:rPr>
      </w:pPr>
      <w:r w:rsidRPr="00EF07D7">
        <w:rPr>
          <w:b/>
          <w:bCs/>
          <w:rtl/>
        </w:rPr>
        <w:t>الإناث:</w:t>
      </w:r>
      <w:r w:rsidRPr="00EF07D7">
        <w:rPr>
          <w:rtl/>
        </w:rPr>
        <w:t xml:space="preserve"> حوالي 59.5 مليون نسمة (حوالي 49.5%).</w:t>
      </w:r>
    </w:p>
    <w:p w14:paraId="5624DF70" w14:textId="77777777" w:rsidR="00EF07D7" w:rsidRPr="00EF07D7" w:rsidRDefault="00EF07D7" w:rsidP="00EF07D7">
      <w:pPr>
        <w:jc w:val="right"/>
        <w:rPr>
          <w:rtl/>
        </w:rPr>
      </w:pPr>
      <w:r w:rsidRPr="00EF07D7">
        <w:pict w14:anchorId="1B21ACA4">
          <v:rect id="_x0000_i1031" style="width:0;height:1.5pt" o:hralign="center" o:hrstd="t" o:hrnoshade="t" o:hr="t" fillcolor="gray" stroked="f"/>
        </w:pict>
      </w:r>
    </w:p>
    <w:p w14:paraId="5F9CA0F4" w14:textId="77777777" w:rsidR="00EF07D7" w:rsidRPr="00EF07D7" w:rsidRDefault="00EF07D7" w:rsidP="00EF07D7">
      <w:pPr>
        <w:jc w:val="right"/>
        <w:rPr>
          <w:rtl/>
        </w:rPr>
      </w:pPr>
      <w:r w:rsidRPr="00EF07D7">
        <w:rPr>
          <w:rtl/>
        </w:rPr>
        <w:t>هذا التركيب العمري الفتي يمثل فرصة ذهبية للنمو الاقتصادي إذا تم استثمار هذه الطاقات الشابة في التعليم وتوفير فرص العمل، ولكنه في الوقت نفسه يضع تحديات أمام الدولة لتوفير الخدمات الأساسية مثل المدارس، والمستشفيات، والإسكان لهذه الأعداد المتزايدة.</w:t>
      </w:r>
    </w:p>
    <w:p w14:paraId="5F5EC674" w14:textId="77777777" w:rsidR="00D33D42" w:rsidRDefault="00D33D42" w:rsidP="00EF07D7">
      <w:pPr>
        <w:jc w:val="right"/>
      </w:pPr>
    </w:p>
    <w:sectPr w:rsidR="00D33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16A"/>
    <w:multiLevelType w:val="multilevel"/>
    <w:tmpl w:val="998E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F4D75"/>
    <w:multiLevelType w:val="multilevel"/>
    <w:tmpl w:val="92CC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85D98"/>
    <w:multiLevelType w:val="multilevel"/>
    <w:tmpl w:val="AB4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01034">
    <w:abstractNumId w:val="0"/>
  </w:num>
  <w:num w:numId="2" w16cid:durableId="1904952198">
    <w:abstractNumId w:val="1"/>
  </w:num>
  <w:num w:numId="3" w16cid:durableId="2137523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42"/>
    <w:rsid w:val="00102D6D"/>
    <w:rsid w:val="00D33D42"/>
    <w:rsid w:val="00EF07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02D8EB-B9E7-4FA5-A5A2-033B88C1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42"/>
    <w:rPr>
      <w:rFonts w:eastAsiaTheme="majorEastAsia" w:cstheme="majorBidi"/>
      <w:color w:val="272727" w:themeColor="text1" w:themeTint="D8"/>
    </w:rPr>
  </w:style>
  <w:style w:type="paragraph" w:styleId="Title">
    <w:name w:val="Title"/>
    <w:basedOn w:val="Normal"/>
    <w:next w:val="Normal"/>
    <w:link w:val="TitleChar"/>
    <w:uiPriority w:val="10"/>
    <w:qFormat/>
    <w:rsid w:val="00D33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42"/>
    <w:pPr>
      <w:spacing w:before="160"/>
      <w:jc w:val="center"/>
    </w:pPr>
    <w:rPr>
      <w:i/>
      <w:iCs/>
      <w:color w:val="404040" w:themeColor="text1" w:themeTint="BF"/>
    </w:rPr>
  </w:style>
  <w:style w:type="character" w:customStyle="1" w:styleId="QuoteChar">
    <w:name w:val="Quote Char"/>
    <w:basedOn w:val="DefaultParagraphFont"/>
    <w:link w:val="Quote"/>
    <w:uiPriority w:val="29"/>
    <w:rsid w:val="00D33D42"/>
    <w:rPr>
      <w:i/>
      <w:iCs/>
      <w:color w:val="404040" w:themeColor="text1" w:themeTint="BF"/>
    </w:rPr>
  </w:style>
  <w:style w:type="paragraph" w:styleId="ListParagraph">
    <w:name w:val="List Paragraph"/>
    <w:basedOn w:val="Normal"/>
    <w:uiPriority w:val="34"/>
    <w:qFormat/>
    <w:rsid w:val="00D33D42"/>
    <w:pPr>
      <w:ind w:left="720"/>
      <w:contextualSpacing/>
    </w:pPr>
  </w:style>
  <w:style w:type="character" w:styleId="IntenseEmphasis">
    <w:name w:val="Intense Emphasis"/>
    <w:basedOn w:val="DefaultParagraphFont"/>
    <w:uiPriority w:val="21"/>
    <w:qFormat/>
    <w:rsid w:val="00D33D42"/>
    <w:rPr>
      <w:i/>
      <w:iCs/>
      <w:color w:val="0F4761" w:themeColor="accent1" w:themeShade="BF"/>
    </w:rPr>
  </w:style>
  <w:style w:type="paragraph" w:styleId="IntenseQuote">
    <w:name w:val="Intense Quote"/>
    <w:basedOn w:val="Normal"/>
    <w:next w:val="Normal"/>
    <w:link w:val="IntenseQuoteChar"/>
    <w:uiPriority w:val="30"/>
    <w:qFormat/>
    <w:rsid w:val="00D33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42"/>
    <w:rPr>
      <w:i/>
      <w:iCs/>
      <w:color w:val="0F4761" w:themeColor="accent1" w:themeShade="BF"/>
    </w:rPr>
  </w:style>
  <w:style w:type="character" w:styleId="IntenseReference">
    <w:name w:val="Intense Reference"/>
    <w:basedOn w:val="DefaultParagraphFont"/>
    <w:uiPriority w:val="32"/>
    <w:qFormat/>
    <w:rsid w:val="00D33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639517">
      <w:bodyDiv w:val="1"/>
      <w:marLeft w:val="0"/>
      <w:marRight w:val="0"/>
      <w:marTop w:val="0"/>
      <w:marBottom w:val="0"/>
      <w:divBdr>
        <w:top w:val="none" w:sz="0" w:space="0" w:color="auto"/>
        <w:left w:val="none" w:sz="0" w:space="0" w:color="auto"/>
        <w:bottom w:val="none" w:sz="0" w:space="0" w:color="auto"/>
        <w:right w:val="none" w:sz="0" w:space="0" w:color="auto"/>
      </w:divBdr>
    </w:div>
    <w:div w:id="207585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2</cp:revision>
  <dcterms:created xsi:type="dcterms:W3CDTF">2026-03-31T13:52:00Z</dcterms:created>
  <dcterms:modified xsi:type="dcterms:W3CDTF">2026-03-31T13:53:00Z</dcterms:modified>
</cp:coreProperties>
</file>