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4E38" w14:textId="77777777" w:rsidR="00F53ADE" w:rsidRPr="006F4E96" w:rsidRDefault="00F53ADE" w:rsidP="00F53ADE">
      <w:pPr>
        <w:pStyle w:val="Heading1"/>
      </w:pPr>
      <w:bookmarkStart w:id="0" w:name="_Toc192578066"/>
      <w:r>
        <w:t>Data product survey (human-led discovery)</w:t>
      </w:r>
      <w:bookmarkEnd w:id="0"/>
    </w:p>
    <w:p w14:paraId="5EE1AE7B" w14:textId="77777777" w:rsidR="00F53ADE" w:rsidRPr="006F4E96" w:rsidRDefault="00F53ADE" w:rsidP="00F53ADE">
      <w:pPr>
        <w:pStyle w:val="Heading2"/>
      </w:pPr>
      <w:bookmarkStart w:id="1" w:name="_Toc2124273726"/>
      <w:r>
        <w:t>What is it.</w:t>
      </w:r>
      <w:bookmarkEnd w:id="1"/>
    </w:p>
    <w:p w14:paraId="12EF935B" w14:textId="77777777" w:rsidR="00F53ADE" w:rsidRPr="006F4E96" w:rsidRDefault="00F53ADE" w:rsidP="00F53ADE">
      <w:r w:rsidRPr="006F4E96">
        <w:t>A potential data consumer (e.g., a requestor, or participant) performs an explorative survey of available data in the mobility sector. She peruses EMDS and 3</w:t>
      </w:r>
      <w:r w:rsidRPr="006F4E96">
        <w:rPr>
          <w:vertAlign w:val="superscript"/>
        </w:rPr>
        <w:t>rd</w:t>
      </w:r>
      <w:r w:rsidRPr="006F4E96">
        <w:t xml:space="preserve"> party catalogues (like </w:t>
      </w:r>
      <w:hyperlink r:id="rId8" w:history="1">
        <w:r w:rsidRPr="006F4E96">
          <w:rPr>
            <w:rStyle w:val="Hyperlink"/>
          </w:rPr>
          <w:t>https://data.europa.eu</w:t>
        </w:r>
      </w:hyperlink>
      <w:r w:rsidRPr="006F4E96">
        <w:t>) where data providers published their data products.</w:t>
      </w:r>
    </w:p>
    <w:p w14:paraId="0BF4C867" w14:textId="77777777" w:rsidR="00F53ADE" w:rsidRPr="006F4E96" w:rsidRDefault="00F53ADE" w:rsidP="00F53ADE">
      <w:r w:rsidRPr="006F4E96">
        <w:t>The data consumer can request more information on the data product exposed on the EMDS, she will, however, need an EMDS portal account to establish a communication channel with the data product provider. Without being an active participant of the EMDS data space, the data consumer might obtain a sample of the data she interested in, to perform further evaluation. The data consumer can share impressions and experiences on the EMDS portal with the EMDS mobility interest group.</w:t>
      </w:r>
    </w:p>
    <w:p w14:paraId="48B8CFB0" w14:textId="77777777" w:rsidR="00F53ADE" w:rsidRPr="006F4E96" w:rsidRDefault="00F53ADE" w:rsidP="00F53ADE">
      <w:pPr>
        <w:pStyle w:val="Heading2"/>
      </w:pPr>
      <w:bookmarkStart w:id="2" w:name="_Toc1131131195"/>
      <w:r>
        <w:t>Detailed overview</w:t>
      </w:r>
      <w:bookmarkEnd w:id="2"/>
    </w:p>
    <w:p w14:paraId="75047C95" w14:textId="77777777" w:rsidR="00F53ADE" w:rsidRPr="006F4E96" w:rsidRDefault="00F53ADE" w:rsidP="00F53ADE">
      <w:pPr>
        <w:pStyle w:val="Heading3"/>
      </w:pPr>
      <w:bookmarkStart w:id="3" w:name="_Toc1871695708"/>
      <w:r>
        <w:t>Graphical representation</w:t>
      </w:r>
      <w:bookmarkEnd w:id="3"/>
    </w:p>
    <w:p w14:paraId="482C64AD" w14:textId="77777777" w:rsidR="00F53ADE" w:rsidRPr="006F4E96" w:rsidRDefault="00F53ADE" w:rsidP="00F53ADE"/>
    <w:p w14:paraId="6A1F271F" w14:textId="22BFEF1C" w:rsidR="00F53ADE" w:rsidRPr="006F4E96" w:rsidRDefault="0D223A2D" w:rsidP="08BA2D8D">
      <w:pPr>
        <w:jc w:val="center"/>
      </w:pPr>
      <w:r>
        <w:rPr>
          <w:noProof/>
        </w:rPr>
        <w:drawing>
          <wp:inline distT="0" distB="0" distL="0" distR="0" wp14:anchorId="06BB964B" wp14:editId="43EC2F33">
            <wp:extent cx="3914774" cy="3152662"/>
            <wp:effectExtent l="0" t="0" r="0" b="0"/>
            <wp:docPr id="1222983558" name="Imagen 122298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4" cy="31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E24" w14:textId="77777777" w:rsidR="00F53ADE" w:rsidRPr="006F4E96" w:rsidRDefault="00F53ADE" w:rsidP="00F53ADE">
      <w:pPr>
        <w:pStyle w:val="Heading3"/>
      </w:pPr>
      <w:bookmarkStart w:id="4" w:name="_Toc385616294"/>
      <w:r>
        <w:t>Actors</w:t>
      </w:r>
      <w:bookmarkEnd w:id="4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00"/>
      </w:tblGrid>
      <w:tr w:rsidR="00F53ADE" w:rsidRPr="006F4E96" w14:paraId="39B04C69" w14:textId="77777777" w:rsidTr="7C5F6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9ED1AE8" w14:textId="77777777" w:rsidR="00F53ADE" w:rsidRPr="006F4E96" w:rsidRDefault="00F53ADE">
            <w:r w:rsidRPr="006F4E96">
              <w:t>Actor</w:t>
            </w:r>
          </w:p>
        </w:tc>
        <w:tc>
          <w:tcPr>
            <w:tcW w:w="4394" w:type="dxa"/>
          </w:tcPr>
          <w:p w14:paraId="182E42B3" w14:textId="77777777" w:rsidR="00F53ADE" w:rsidRPr="006F4E96" w:rsidRDefault="00F53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4E96">
              <w:t>Description</w:t>
            </w:r>
          </w:p>
        </w:tc>
        <w:tc>
          <w:tcPr>
            <w:tcW w:w="2500" w:type="dxa"/>
          </w:tcPr>
          <w:p w14:paraId="41C18FA4" w14:textId="77777777" w:rsidR="00F53ADE" w:rsidRPr="006F4E96" w:rsidRDefault="00F53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4E96">
              <w:t>Notes</w:t>
            </w:r>
          </w:p>
        </w:tc>
      </w:tr>
      <w:tr w:rsidR="00F53ADE" w:rsidRPr="006F4E96" w14:paraId="113D7389" w14:textId="77777777" w:rsidTr="7C5F6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703D13" w14:textId="77777777" w:rsidR="00F53ADE" w:rsidRPr="006F4E96" w:rsidRDefault="00F53ADE">
            <w:r w:rsidRPr="006F4E96">
              <w:t>Requestor</w:t>
            </w:r>
          </w:p>
        </w:tc>
        <w:tc>
          <w:tcPr>
            <w:tcW w:w="4394" w:type="dxa"/>
          </w:tcPr>
          <w:p w14:paraId="5BE3CF14" w14:textId="1AFF8C5C" w:rsidR="00F53ADE" w:rsidRPr="006F4E96" w:rsidRDefault="59FF9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legal entity that wants to join the EMDS and qualify as Participant</w:t>
            </w:r>
          </w:p>
        </w:tc>
        <w:tc>
          <w:tcPr>
            <w:tcW w:w="2500" w:type="dxa"/>
          </w:tcPr>
          <w:p w14:paraId="4D8C0F8D" w14:textId="77777777" w:rsidR="00F53ADE" w:rsidRPr="006F4E96" w:rsidRDefault="00F5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E96">
              <w:t>We assume that the entity involved in the survey will join EMDS if the result of the survey is positive.</w:t>
            </w:r>
          </w:p>
        </w:tc>
      </w:tr>
      <w:tr w:rsidR="00F53ADE" w:rsidRPr="006F4E96" w14:paraId="18A103B3" w14:textId="77777777" w:rsidTr="7C5F6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86040A" w14:textId="77777777" w:rsidR="00F53ADE" w:rsidRPr="006F4E96" w:rsidRDefault="00F53ADE">
            <w:r w:rsidRPr="006F4E96">
              <w:lastRenderedPageBreak/>
              <w:t>Data consumer</w:t>
            </w:r>
          </w:p>
        </w:tc>
        <w:tc>
          <w:tcPr>
            <w:tcW w:w="4394" w:type="dxa"/>
          </w:tcPr>
          <w:p w14:paraId="1955F975" w14:textId="58B8778B" w:rsidR="00F53ADE" w:rsidRPr="006F4E96" w:rsidRDefault="59FF979C" w:rsidP="00E9157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participant engaged in data sharing in the </w:t>
            </w:r>
            <w:r w:rsidR="04FF7164">
              <w:t xml:space="preserve">EMDS </w:t>
            </w:r>
            <w:r>
              <w:t>requesting and using data provided by a Data Provider.</w:t>
            </w:r>
          </w:p>
        </w:tc>
        <w:tc>
          <w:tcPr>
            <w:tcW w:w="2500" w:type="dxa"/>
          </w:tcPr>
          <w:p w14:paraId="124FC0B8" w14:textId="77777777" w:rsidR="00F53ADE" w:rsidRPr="006F4E96" w:rsidRDefault="00F5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E96">
              <w:t>Participants can assume different roles (e.g., consumer, producer, intermediary, etc.)</w:t>
            </w:r>
          </w:p>
        </w:tc>
      </w:tr>
      <w:tr w:rsidR="00F53ADE" w:rsidRPr="006F4E96" w14:paraId="409803BB" w14:textId="77777777" w:rsidTr="7C5F6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7ADFC" w14:textId="77777777" w:rsidR="00F53ADE" w:rsidRPr="006F4E96" w:rsidRDefault="00F53ADE">
            <w:r w:rsidRPr="006F4E96">
              <w:t>Data provider</w:t>
            </w:r>
          </w:p>
        </w:tc>
        <w:tc>
          <w:tcPr>
            <w:tcW w:w="4394" w:type="dxa"/>
          </w:tcPr>
          <w:p w14:paraId="4B7A9315" w14:textId="77777777" w:rsidR="00F53ADE" w:rsidRPr="006F4E96" w:rsidRDefault="00F5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E96">
              <w:t>Participant exposing Data Sources via a Connector; a Data Provider may be an enterprise or other organisation, a data marketplace, an individual, or a “smart thing”.</w:t>
            </w:r>
          </w:p>
        </w:tc>
        <w:tc>
          <w:tcPr>
            <w:tcW w:w="2500" w:type="dxa"/>
          </w:tcPr>
          <w:p w14:paraId="3869741B" w14:textId="77777777" w:rsidR="00F53ADE" w:rsidRPr="006F4E96" w:rsidRDefault="00F5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E96">
              <w:t>The DS Authority might release credentials or delegate the release to a third party.</w:t>
            </w:r>
          </w:p>
        </w:tc>
      </w:tr>
      <w:tr w:rsidR="08BA2D8D" w14:paraId="32671344" w14:textId="77777777" w:rsidTr="7C5F69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15779" w14:textId="4A5AB88C" w:rsidR="041CBE92" w:rsidRDefault="041CBE92" w:rsidP="08BA2D8D">
            <w:r>
              <w:t>3</w:t>
            </w:r>
            <w:r w:rsidRPr="08BA2D8D">
              <w:rPr>
                <w:vertAlign w:val="superscript"/>
              </w:rPr>
              <w:t>rd</w:t>
            </w:r>
            <w:r>
              <w:t>-party catalogue provider</w:t>
            </w:r>
          </w:p>
        </w:tc>
        <w:tc>
          <w:tcPr>
            <w:tcW w:w="4394" w:type="dxa"/>
          </w:tcPr>
          <w:p w14:paraId="5D2C408C" w14:textId="7F1987A0" w:rsidR="041CBE92" w:rsidRDefault="041CBE92" w:rsidP="08BA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providers of mobility data catalogues that wish to integrate EMDS data products in their catalogue listings.</w:t>
            </w:r>
          </w:p>
        </w:tc>
        <w:tc>
          <w:tcPr>
            <w:tcW w:w="2500" w:type="dxa"/>
          </w:tcPr>
          <w:p w14:paraId="5503EEFA" w14:textId="4AABD309" w:rsidR="041CBE92" w:rsidRDefault="041CBE92" w:rsidP="08BA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EMDS does not have control over these 3</w:t>
            </w:r>
            <w:r w:rsidRPr="08BA2D8D">
              <w:rPr>
                <w:vertAlign w:val="superscript"/>
              </w:rPr>
              <w:t>rd</w:t>
            </w:r>
            <w:r>
              <w:t>-party catalogues, but EMDS participants can choose to publish their data products there through the EMDS catalogue</w:t>
            </w:r>
          </w:p>
        </w:tc>
      </w:tr>
    </w:tbl>
    <w:p w14:paraId="22D3E132" w14:textId="77777777" w:rsidR="00F53ADE" w:rsidRPr="006F4E96" w:rsidRDefault="00F53ADE" w:rsidP="00F53ADE"/>
    <w:p w14:paraId="357300D9" w14:textId="77777777" w:rsidR="00F53ADE" w:rsidRPr="006F4E96" w:rsidRDefault="00F53ADE" w:rsidP="00F53ADE">
      <w:pPr>
        <w:pStyle w:val="Heading3"/>
      </w:pPr>
      <w:bookmarkStart w:id="5" w:name="_Toc404546246"/>
      <w:r>
        <w:t xml:space="preserve">Customer journey: </w:t>
      </w:r>
      <w:proofErr w:type="gramStart"/>
      <w:r>
        <w:t>Discover</w:t>
      </w:r>
      <w:bookmarkEnd w:id="5"/>
      <w:proofErr w:type="gramEnd"/>
    </w:p>
    <w:tbl>
      <w:tblPr>
        <w:tblStyle w:val="PlainTable5"/>
        <w:tblW w:w="9015" w:type="dxa"/>
        <w:tblLayout w:type="fixed"/>
        <w:tblLook w:val="04A0" w:firstRow="1" w:lastRow="0" w:firstColumn="1" w:lastColumn="0" w:noHBand="0" w:noVBand="1"/>
      </w:tblPr>
      <w:tblGrid>
        <w:gridCol w:w="1077"/>
        <w:gridCol w:w="2268"/>
        <w:gridCol w:w="2835"/>
        <w:gridCol w:w="2835"/>
      </w:tblGrid>
      <w:tr w:rsidR="000C74A4" w:rsidRPr="006F4E96" w14:paraId="52598D41" w14:textId="77777777" w:rsidTr="640C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7" w:type="dxa"/>
          </w:tcPr>
          <w:p w14:paraId="17F45BD4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Sub-customer journeys</w:t>
            </w:r>
          </w:p>
        </w:tc>
        <w:tc>
          <w:tcPr>
            <w:tcW w:w="2268" w:type="dxa"/>
          </w:tcPr>
          <w:p w14:paraId="14738313" w14:textId="77777777" w:rsidR="00F53ADE" w:rsidRPr="006F4E96" w:rsidRDefault="59FF979C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Description</w:t>
            </w:r>
          </w:p>
        </w:tc>
        <w:tc>
          <w:tcPr>
            <w:tcW w:w="2835" w:type="dxa"/>
          </w:tcPr>
          <w:p w14:paraId="2E782614" w14:textId="77777777" w:rsidR="00F53ADE" w:rsidRPr="006F4E96" w:rsidRDefault="59FF979C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Examples of ISO 25010 Qualities</w:t>
            </w:r>
          </w:p>
        </w:tc>
        <w:tc>
          <w:tcPr>
            <w:tcW w:w="2835" w:type="dxa"/>
          </w:tcPr>
          <w:p w14:paraId="19ECC30A" w14:textId="0E66D30C" w:rsidR="1C8EA513" w:rsidRDefault="1C8EA513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Review/tests</w:t>
            </w:r>
          </w:p>
        </w:tc>
      </w:tr>
      <w:tr w:rsidR="000C74A4" w:rsidRPr="006F4E96" w14:paraId="77DF5A6F" w14:textId="77777777" w:rsidTr="640C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08CD519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Consult data space catalogue</w:t>
            </w:r>
          </w:p>
        </w:tc>
        <w:tc>
          <w:tcPr>
            <w:tcW w:w="2268" w:type="dxa"/>
          </w:tcPr>
          <w:p w14:paraId="45D7FBCB" w14:textId="1EEACFD3" w:rsidR="00F53ADE" w:rsidRPr="006F4E96" w:rsidRDefault="73947E14" w:rsidP="7C5F6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 xml:space="preserve">A requestor </w:t>
            </w:r>
            <w:r w:rsidR="12D504AF" w:rsidRPr="7C5F6916">
              <w:rPr>
                <w:sz w:val="20"/>
                <w:szCs w:val="20"/>
              </w:rPr>
              <w:t xml:space="preserve">or data consumer </w:t>
            </w:r>
            <w:r w:rsidRPr="7C5F6916">
              <w:rPr>
                <w:sz w:val="20"/>
                <w:szCs w:val="20"/>
              </w:rPr>
              <w:t>browses and search the data space catalogue (augmented with qualitative and human-readable information) through the EMDS search tool.</w:t>
            </w:r>
          </w:p>
        </w:tc>
        <w:tc>
          <w:tcPr>
            <w:tcW w:w="2835" w:type="dxa"/>
          </w:tcPr>
          <w:p w14:paraId="48DAB6BA" w14:textId="3F664597" w:rsidR="00F53ADE" w:rsidRPr="006F4E96" w:rsidRDefault="00E9157B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suitability: The catalogue system provides human or interactive interface</w:t>
            </w:r>
            <w:r w:rsidR="006759B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perform complex and free-text searches across data products</w:t>
            </w:r>
            <w:r w:rsidR="006759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596D65CA" w14:textId="5BAD204A" w:rsidR="67CE8B14" w:rsidRDefault="67CE8B14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t xml:space="preserve">Functional suitability: </w:t>
            </w:r>
            <w:r w:rsidR="00E9157B">
              <w:rPr>
                <w:sz w:val="20"/>
                <w:szCs w:val="20"/>
                <w:lang w:val="en-US"/>
              </w:rPr>
              <w:t xml:space="preserve">The content of the catalogue can be published to Internet </w:t>
            </w:r>
            <w:r w:rsidRPr="7C5F6916">
              <w:rPr>
                <w:sz w:val="20"/>
                <w:szCs w:val="20"/>
                <w:lang w:val="en-US"/>
              </w:rPr>
              <w:t>search engines</w:t>
            </w:r>
            <w:r w:rsidR="00E9157B">
              <w:rPr>
                <w:sz w:val="20"/>
                <w:szCs w:val="20"/>
                <w:lang w:val="en-US"/>
              </w:rPr>
              <w:t>.</w:t>
            </w:r>
          </w:p>
          <w:p w14:paraId="79B39AF9" w14:textId="3CB0012C" w:rsidR="00F53ADE" w:rsidRPr="006F4E96" w:rsidRDefault="168FCA82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t xml:space="preserve">Functional suitability: </w:t>
            </w:r>
            <w:r w:rsidR="00E9157B">
              <w:rPr>
                <w:sz w:val="20"/>
                <w:szCs w:val="20"/>
                <w:lang w:val="en-US"/>
              </w:rPr>
              <w:t>The catalogue is accessible to</w:t>
            </w:r>
            <w:r w:rsidRPr="7C5F6916">
              <w:rPr>
                <w:sz w:val="20"/>
                <w:szCs w:val="20"/>
                <w:lang w:val="en-US"/>
              </w:rPr>
              <w:t xml:space="preserve"> standard data space connectors</w:t>
            </w:r>
            <w:r w:rsidR="00E9157B">
              <w:rPr>
                <w:sz w:val="20"/>
                <w:szCs w:val="20"/>
                <w:lang w:val="en-US"/>
              </w:rPr>
              <w:t xml:space="preserve"> (programmatic interface).</w:t>
            </w:r>
          </w:p>
          <w:p w14:paraId="6C5A2F28" w14:textId="4AE8AA0C" w:rsidR="00F53ADE" w:rsidRPr="006F4E96" w:rsidRDefault="6F6EF953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t xml:space="preserve">Functional suitability: </w:t>
            </w:r>
            <w:r w:rsidR="00E9157B">
              <w:rPr>
                <w:sz w:val="20"/>
                <w:szCs w:val="20"/>
                <w:lang w:val="en-US"/>
              </w:rPr>
              <w:t>The catalogue provides</w:t>
            </w:r>
            <w:r w:rsidRPr="7C5F6916">
              <w:rPr>
                <w:sz w:val="20"/>
                <w:szCs w:val="20"/>
                <w:lang w:val="en-US"/>
              </w:rPr>
              <w:t xml:space="preserve"> usage statistics of the different data products</w:t>
            </w:r>
            <w:r w:rsidR="00E9157B">
              <w:rPr>
                <w:sz w:val="20"/>
                <w:szCs w:val="20"/>
                <w:lang w:val="en-US"/>
              </w:rPr>
              <w:t>.</w:t>
            </w:r>
          </w:p>
          <w:p w14:paraId="006885CE" w14:textId="720DA9DA" w:rsidR="00F53ADE" w:rsidRPr="006F4E96" w:rsidRDefault="6F6EF953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t xml:space="preserve">Functional suitability: </w:t>
            </w:r>
            <w:r w:rsidR="00E9157B">
              <w:rPr>
                <w:sz w:val="20"/>
                <w:szCs w:val="20"/>
                <w:lang w:val="en-US"/>
              </w:rPr>
              <w:t>The catalogue maintains updated</w:t>
            </w:r>
            <w:r w:rsidRPr="7C5F6916">
              <w:rPr>
                <w:sz w:val="20"/>
                <w:szCs w:val="20"/>
                <w:lang w:val="en-US"/>
              </w:rPr>
              <w:t xml:space="preserve"> quality metrics about the different data products</w:t>
            </w:r>
            <w:r w:rsidR="00E9157B">
              <w:rPr>
                <w:sz w:val="20"/>
                <w:szCs w:val="20"/>
                <w:lang w:val="en-US"/>
              </w:rPr>
              <w:t>.</w:t>
            </w:r>
          </w:p>
          <w:p w14:paraId="3CF6D2DB" w14:textId="74B79904" w:rsidR="00F53ADE" w:rsidRPr="006F4E96" w:rsidRDefault="698183A7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lastRenderedPageBreak/>
              <w:t xml:space="preserve">Security: </w:t>
            </w:r>
            <w:r w:rsidR="00E9157B">
              <w:rPr>
                <w:sz w:val="20"/>
                <w:szCs w:val="20"/>
                <w:lang w:val="en-US"/>
              </w:rPr>
              <w:t xml:space="preserve">The catalogue provides AAA, if needed, to </w:t>
            </w:r>
            <w:r w:rsidRPr="7C5F6916">
              <w:rPr>
                <w:sz w:val="20"/>
                <w:szCs w:val="20"/>
                <w:lang w:val="en-US"/>
              </w:rPr>
              <w:t>consult the catalogue?</w:t>
            </w:r>
          </w:p>
          <w:p w14:paraId="5F4BEE90" w14:textId="15BFFC84" w:rsidR="00F53ADE" w:rsidRPr="006F4E96" w:rsidRDefault="004EC2B2" w:rsidP="00E9157B">
            <w:pPr>
              <w:pStyle w:val="ListParagraph"/>
              <w:numPr>
                <w:ilvl w:val="0"/>
                <w:numId w:val="7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C5F6916">
              <w:rPr>
                <w:sz w:val="20"/>
                <w:szCs w:val="20"/>
                <w:lang w:val="en-US"/>
              </w:rPr>
              <w:t xml:space="preserve">Performance: </w:t>
            </w:r>
            <w:r w:rsidR="00E9157B">
              <w:rPr>
                <w:sz w:val="20"/>
                <w:szCs w:val="20"/>
                <w:lang w:val="en-US"/>
              </w:rPr>
              <w:t>The catalogue provides results in a timely manner, so that either interactive or programmatic interfaces work as generally expected.</w:t>
            </w:r>
          </w:p>
          <w:p w14:paraId="09E3812D" w14:textId="75E3AEE9" w:rsidR="00F53ADE" w:rsidRPr="006F4E96" w:rsidRDefault="00F53ADE" w:rsidP="00E9157B">
            <w:pPr>
              <w:pStyle w:val="ListParagraph"/>
              <w:spacing w:line="259" w:lineRule="auto"/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</w:tcPr>
          <w:p w14:paraId="6C39217C" w14:textId="56BE5148" w:rsidR="003372BF" w:rsidRPr="002A1F8F" w:rsidRDefault="00721F40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lastRenderedPageBreak/>
              <w:t xml:space="preserve">1: </w:t>
            </w:r>
            <w:r w:rsidR="001419A9" w:rsidRPr="002A1F8F">
              <w:rPr>
                <w:b/>
                <w:bCs/>
                <w:sz w:val="20"/>
                <w:szCs w:val="20"/>
              </w:rPr>
              <w:t>Assessment</w:t>
            </w:r>
            <w:r w:rsidRPr="002A1F8F">
              <w:rPr>
                <w:b/>
                <w:bCs/>
                <w:sz w:val="20"/>
                <w:szCs w:val="20"/>
              </w:rPr>
              <w:t xml:space="preserve">: If an </w:t>
            </w:r>
            <w:r w:rsidR="001419A9" w:rsidRPr="002A1F8F">
              <w:rPr>
                <w:b/>
                <w:bCs/>
                <w:sz w:val="20"/>
                <w:szCs w:val="20"/>
              </w:rPr>
              <w:t xml:space="preserve">Online U/X </w:t>
            </w:r>
            <w:r w:rsidRPr="002A1F8F">
              <w:rPr>
                <w:b/>
                <w:bCs/>
                <w:sz w:val="20"/>
                <w:szCs w:val="20"/>
              </w:rPr>
              <w:t xml:space="preserve">is natively available, evaluate </w:t>
            </w:r>
            <w:proofErr w:type="gramStart"/>
            <w:r w:rsidRPr="002A1F8F">
              <w:rPr>
                <w:b/>
                <w:bCs/>
                <w:sz w:val="20"/>
                <w:szCs w:val="20"/>
              </w:rPr>
              <w:t>individual  search</w:t>
            </w:r>
            <w:proofErr w:type="gramEnd"/>
            <w:r w:rsidRPr="002A1F8F">
              <w:rPr>
                <w:b/>
                <w:bCs/>
                <w:sz w:val="20"/>
                <w:szCs w:val="20"/>
              </w:rPr>
              <w:t xml:space="preserve"> features.</w:t>
            </w:r>
            <w:r w:rsidRPr="002A1F8F">
              <w:rPr>
                <w:b/>
                <w:bCs/>
                <w:sz w:val="20"/>
                <w:szCs w:val="20"/>
              </w:rPr>
              <w:br/>
              <w:t>If the Data space catalogue exposes an API, assess the technical debt to integrate it with a data search tool that is representative for EU projects, criteria: Open Source, hosted. Or EU-driven project.</w:t>
            </w:r>
          </w:p>
          <w:p w14:paraId="737BF1A9" w14:textId="32E2DF3C" w:rsidR="00721F40" w:rsidRDefault="00721F40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Assessment and test: If the data space catalogue can be indexed by a web spider, test a mock indexing on major search engines. If not, assess the technical debt to implement. Rank higher if conditional indexing is available.</w:t>
            </w:r>
          </w:p>
          <w:p w14:paraId="04D94459" w14:textId="34D7A2BC" w:rsidR="00721F40" w:rsidRDefault="00095561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These tests are already performed in data product publication.</w:t>
            </w:r>
          </w:p>
          <w:p w14:paraId="1972C22E" w14:textId="7BCC2084" w:rsidR="00095561" w:rsidRDefault="00095561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4: Assessment: the feature is present, assess its completeness. The feature is not present: assess the effort </w:t>
            </w:r>
            <w:r>
              <w:rPr>
                <w:sz w:val="20"/>
                <w:szCs w:val="20"/>
              </w:rPr>
              <w:lastRenderedPageBreak/>
              <w:t>to capture the telemetry of data product usage and integrate it in a catalogue. If the stack provides observability, ranks higher.</w:t>
            </w:r>
          </w:p>
          <w:p w14:paraId="19F55F44" w14:textId="1A622F58" w:rsidR="00095561" w:rsidRPr="002A1F8F" w:rsidRDefault="00095561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t>5: Assessment: either the data product specification provides the necessary metadata to report quality, or the catalogue must be extended with an “-AP” profile. Ranks higher in the first case.</w:t>
            </w:r>
          </w:p>
          <w:p w14:paraId="7ACBD2B5" w14:textId="06AA1BCA" w:rsidR="00095561" w:rsidRPr="002A1F8F" w:rsidRDefault="00095561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t xml:space="preserve">6: </w:t>
            </w:r>
            <w:r w:rsidR="007B4E49" w:rsidRPr="002A1F8F">
              <w:rPr>
                <w:b/>
                <w:bCs/>
                <w:sz w:val="20"/>
                <w:szCs w:val="20"/>
              </w:rPr>
              <w:t>Test: if the catalogue is part of a data space, test that authentication works, and the access is logged. Ranks higher if the audit is part of an observability framework.</w:t>
            </w:r>
          </w:p>
          <w:p w14:paraId="65400E21" w14:textId="1B6026B7" w:rsidR="007B4E49" w:rsidRDefault="007B4E49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7: </w:t>
            </w:r>
            <w:r w:rsidR="00164582">
              <w:rPr>
                <w:sz w:val="20"/>
                <w:szCs w:val="20"/>
              </w:rPr>
              <w:t>Synthetic timeliness tests.</w:t>
            </w:r>
          </w:p>
          <w:p w14:paraId="3BCEDB28" w14:textId="0A9B5C9A" w:rsidR="00721F40" w:rsidRPr="00376127" w:rsidRDefault="00721F40" w:rsidP="0037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7082B" w:rsidRPr="006F4E96" w14:paraId="53E35E0B" w14:textId="77777777" w:rsidTr="00E915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9D5247" w14:textId="77777777" w:rsidR="00F53ADE" w:rsidRPr="006F4E96" w:rsidRDefault="73947E14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lastRenderedPageBreak/>
              <w:t>Consult 3rd party catalogues</w:t>
            </w:r>
          </w:p>
        </w:tc>
        <w:tc>
          <w:tcPr>
            <w:tcW w:w="2268" w:type="dxa"/>
          </w:tcPr>
          <w:p w14:paraId="046A54AC" w14:textId="77777777" w:rsidR="00F53ADE" w:rsidRPr="006F4E96" w:rsidRDefault="59FF979C" w:rsidP="7C5F6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 xml:space="preserve">An entity, involved in a mobility project, </w:t>
            </w:r>
            <w:proofErr w:type="gramStart"/>
            <w:r w:rsidRPr="7C5F6916">
              <w:rPr>
                <w:sz w:val="20"/>
                <w:szCs w:val="20"/>
              </w:rPr>
              <w:t>browses</w:t>
            </w:r>
            <w:proofErr w:type="gramEnd"/>
            <w:r w:rsidRPr="7C5F6916">
              <w:rPr>
                <w:sz w:val="20"/>
                <w:szCs w:val="20"/>
              </w:rPr>
              <w:t xml:space="preserve"> and searches a 3</w:t>
            </w:r>
            <w:r w:rsidRPr="7C5F6916">
              <w:rPr>
                <w:sz w:val="20"/>
                <w:szCs w:val="20"/>
                <w:vertAlign w:val="superscript"/>
              </w:rPr>
              <w:t>rd</w:t>
            </w:r>
            <w:r w:rsidRPr="7C5F6916">
              <w:rPr>
                <w:sz w:val="20"/>
                <w:szCs w:val="20"/>
              </w:rPr>
              <w:t xml:space="preserve">-party data catalogue where EMDS data products are listed, augmented with qualitative and human-readable information. </w:t>
            </w:r>
          </w:p>
        </w:tc>
        <w:tc>
          <w:tcPr>
            <w:tcW w:w="2835" w:type="dxa"/>
          </w:tcPr>
          <w:p w14:paraId="086F0B02" w14:textId="5C6B7CA9" w:rsidR="00F53ADE" w:rsidRPr="0071582B" w:rsidRDefault="72FCD22F" w:rsidP="0071582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1582B">
              <w:rPr>
                <w:sz w:val="20"/>
                <w:szCs w:val="20"/>
              </w:rPr>
              <w:t xml:space="preserve">Functional suitability: </w:t>
            </w:r>
            <w:r w:rsidR="6CC79CBD" w:rsidRPr="0071582B">
              <w:rPr>
                <w:sz w:val="20"/>
                <w:szCs w:val="20"/>
              </w:rPr>
              <w:t xml:space="preserve">3rd-party catalogues </w:t>
            </w:r>
            <w:r w:rsidR="00DF5301" w:rsidRPr="0071582B">
              <w:rPr>
                <w:sz w:val="20"/>
                <w:szCs w:val="20"/>
              </w:rPr>
              <w:t xml:space="preserve">contain an extract or copy of the </w:t>
            </w:r>
            <w:r w:rsidR="4FA04FCE" w:rsidRPr="0071582B">
              <w:rPr>
                <w:sz w:val="20"/>
                <w:szCs w:val="20"/>
              </w:rPr>
              <w:t>EMDS catalogue</w:t>
            </w:r>
            <w:r w:rsidR="00376127" w:rsidRPr="0071582B">
              <w:rPr>
                <w:sz w:val="20"/>
                <w:szCs w:val="20"/>
              </w:rPr>
              <w:t>.</w:t>
            </w:r>
          </w:p>
          <w:p w14:paraId="347EF30E" w14:textId="762B808C" w:rsidR="00F53ADE" w:rsidRPr="0071582B" w:rsidRDefault="4FA04FCE" w:rsidP="0071582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1582B">
              <w:rPr>
                <w:sz w:val="20"/>
                <w:szCs w:val="20"/>
              </w:rPr>
              <w:t xml:space="preserve">Functional suitability: </w:t>
            </w:r>
            <w:r w:rsidR="00DF5301" w:rsidRPr="0071582B">
              <w:rPr>
                <w:sz w:val="20"/>
                <w:szCs w:val="20"/>
              </w:rPr>
              <w:t>The 3rd party catalogue provides an indication that the entry is u</w:t>
            </w:r>
            <w:r w:rsidR="00376127" w:rsidRPr="0071582B">
              <w:rPr>
                <w:sz w:val="20"/>
                <w:szCs w:val="20"/>
              </w:rPr>
              <w:t>p to date,</w:t>
            </w:r>
            <w:r w:rsidR="00DF5301" w:rsidRPr="0071582B">
              <w:rPr>
                <w:sz w:val="20"/>
                <w:szCs w:val="20"/>
              </w:rPr>
              <w:t xml:space="preserve"> and </w:t>
            </w:r>
            <w:r w:rsidR="00376127" w:rsidRPr="0071582B">
              <w:rPr>
                <w:sz w:val="20"/>
                <w:szCs w:val="20"/>
              </w:rPr>
              <w:t>the degree of completeness of the information that has been imported from the EMDS catalogue/producer</w:t>
            </w:r>
            <w:r w:rsidR="00DF5301" w:rsidRPr="0071582B">
              <w:rPr>
                <w:sz w:val="20"/>
                <w:szCs w:val="20"/>
              </w:rPr>
              <w:t>.</w:t>
            </w:r>
          </w:p>
          <w:p w14:paraId="476E6DC1" w14:textId="77777777" w:rsidR="00F53ADE" w:rsidRPr="0071582B" w:rsidRDefault="4FA04FCE" w:rsidP="0071582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1582B">
              <w:rPr>
                <w:sz w:val="20"/>
                <w:szCs w:val="20"/>
              </w:rPr>
              <w:t xml:space="preserve">Functional suitability: </w:t>
            </w:r>
            <w:r w:rsidR="00DF5301" w:rsidRPr="0071582B">
              <w:rPr>
                <w:sz w:val="20"/>
                <w:szCs w:val="20"/>
              </w:rPr>
              <w:t>The 3rd party catalogue provides information of how to join the EMDS data space, if the data product is restricted to EMDS participants.</w:t>
            </w:r>
          </w:p>
          <w:p w14:paraId="7E3F0D04" w14:textId="4F8CE052" w:rsidR="00376127" w:rsidRPr="0071582B" w:rsidRDefault="00376127" w:rsidP="0071582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1582B">
              <w:rPr>
                <w:sz w:val="20"/>
                <w:szCs w:val="20"/>
              </w:rPr>
              <w:t xml:space="preserve">Interoperability: See criteria 6 on the “Request Data Sample” Sub-CJ </w:t>
            </w:r>
            <w:r w:rsidR="0071582B" w:rsidRPr="0071582B">
              <w:rPr>
                <w:sz w:val="20"/>
                <w:szCs w:val="20"/>
              </w:rPr>
              <w:t>to provide a data sample on 3rd party catalogues.</w:t>
            </w:r>
          </w:p>
        </w:tc>
        <w:tc>
          <w:tcPr>
            <w:tcW w:w="2835" w:type="dxa"/>
          </w:tcPr>
          <w:p w14:paraId="77C4900A" w14:textId="4E0E9249" w:rsidR="00D92D9C" w:rsidRDefault="00164582" w:rsidP="0037612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t>1: Assess the effort required to integrate an external catalogue (choice to be done). Ranks higher if the publishing is part of the data space catalogue publishing protocol</w:t>
            </w:r>
            <w:r>
              <w:rPr>
                <w:sz w:val="20"/>
                <w:szCs w:val="20"/>
              </w:rPr>
              <w:t>.</w:t>
            </w:r>
          </w:p>
          <w:p w14:paraId="06C585E6" w14:textId="308CF139" w:rsidR="00164582" w:rsidRDefault="00164582" w:rsidP="0037612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 Assessment: evaluate such feature if available (most probably not). Otherwise, evaluate or the cost to implement it in a way that doesn’t disclose the content of the EMDS catalogue to a 3</w:t>
            </w:r>
            <w:r w:rsidRPr="00164582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if this is not desired.</w:t>
            </w:r>
          </w:p>
          <w:p w14:paraId="6BD02A83" w14:textId="77777777" w:rsidR="00164582" w:rsidRDefault="00164582" w:rsidP="0037612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 Assessment: prove that the information that the data space catalogue can share with a 3</w:t>
            </w:r>
            <w:r w:rsidRPr="00164582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includes non structured information like: “How to subscribe to EMDS”.</w:t>
            </w:r>
          </w:p>
          <w:p w14:paraId="70228221" w14:textId="5FDB954B" w:rsidR="00164582" w:rsidRPr="00376127" w:rsidRDefault="00164582" w:rsidP="0037612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Already provided by another CJ.</w:t>
            </w:r>
          </w:p>
        </w:tc>
      </w:tr>
      <w:tr w:rsidR="000C74A4" w:rsidRPr="006F4E96" w14:paraId="6EF89237" w14:textId="77777777" w:rsidTr="640C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49BB51F" w14:textId="77777777" w:rsidR="00F53ADE" w:rsidRPr="00E9157B" w:rsidRDefault="59FF979C" w:rsidP="7C5F6916">
            <w:pPr>
              <w:rPr>
                <w:strike/>
                <w:sz w:val="20"/>
                <w:szCs w:val="20"/>
                <w:highlight w:val="yellow"/>
              </w:rPr>
            </w:pPr>
            <w:r w:rsidRPr="00376127">
              <w:rPr>
                <w:sz w:val="20"/>
                <w:szCs w:val="20"/>
              </w:rPr>
              <w:t xml:space="preserve">Publish on available </w:t>
            </w:r>
            <w:r w:rsidRPr="00376127">
              <w:rPr>
                <w:sz w:val="20"/>
                <w:szCs w:val="20"/>
              </w:rPr>
              <w:lastRenderedPageBreak/>
              <w:t>catalogues</w:t>
            </w:r>
          </w:p>
        </w:tc>
        <w:tc>
          <w:tcPr>
            <w:tcW w:w="2268" w:type="dxa"/>
          </w:tcPr>
          <w:p w14:paraId="74803A07" w14:textId="77777777" w:rsidR="00F53ADE" w:rsidRPr="00E9157B" w:rsidRDefault="59FF979C" w:rsidP="0047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71D41">
              <w:rPr>
                <w:sz w:val="20"/>
                <w:szCs w:val="20"/>
              </w:rPr>
              <w:lastRenderedPageBreak/>
              <w:t xml:space="preserve">The data product provider /owner updates multiple catalogues so that the </w:t>
            </w:r>
            <w:r w:rsidRPr="00471D41">
              <w:rPr>
                <w:sz w:val="20"/>
                <w:szCs w:val="20"/>
              </w:rPr>
              <w:lastRenderedPageBreak/>
              <w:t>discoverability of EMDS data products is maximised.</w:t>
            </w:r>
          </w:p>
        </w:tc>
        <w:tc>
          <w:tcPr>
            <w:tcW w:w="2835" w:type="dxa"/>
          </w:tcPr>
          <w:p w14:paraId="582568B8" w14:textId="77777777" w:rsidR="00F53ADE" w:rsidRDefault="00471D41" w:rsidP="0047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D41">
              <w:rPr>
                <w:sz w:val="20"/>
                <w:szCs w:val="20"/>
              </w:rPr>
              <w:lastRenderedPageBreak/>
              <w:t>This</w:t>
            </w:r>
            <w:r>
              <w:rPr>
                <w:sz w:val="20"/>
                <w:szCs w:val="20"/>
              </w:rPr>
              <w:t xml:space="preserve"> CJ has been skipped at present.</w:t>
            </w:r>
          </w:p>
          <w:p w14:paraId="763F2197" w14:textId="6E59288A" w:rsidR="00471D41" w:rsidRPr="00E9157B" w:rsidRDefault="00376127" w:rsidP="00471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</w:rPr>
              <w:t>To be clear: this CJ is about the</w:t>
            </w:r>
            <w:r w:rsidR="00471D41">
              <w:rPr>
                <w:sz w:val="20"/>
                <w:szCs w:val="20"/>
              </w:rPr>
              <w:t xml:space="preserve"> requestor </w:t>
            </w:r>
            <w:r>
              <w:rPr>
                <w:sz w:val="20"/>
                <w:szCs w:val="20"/>
              </w:rPr>
              <w:t xml:space="preserve">that, </w:t>
            </w:r>
            <w:r w:rsidR="00471D41">
              <w:rPr>
                <w:sz w:val="20"/>
                <w:szCs w:val="20"/>
              </w:rPr>
              <w:t xml:space="preserve">after </w:t>
            </w:r>
            <w:r w:rsidR="00471D41">
              <w:rPr>
                <w:sz w:val="20"/>
                <w:szCs w:val="20"/>
              </w:rPr>
              <w:lastRenderedPageBreak/>
              <w:t>assessing</w:t>
            </w:r>
            <w:r>
              <w:rPr>
                <w:sz w:val="20"/>
                <w:szCs w:val="20"/>
              </w:rPr>
              <w:t>/discovering</w:t>
            </w:r>
            <w:r w:rsidR="00471D41">
              <w:rPr>
                <w:sz w:val="20"/>
                <w:szCs w:val="20"/>
              </w:rPr>
              <w:t xml:space="preserve"> a data product</w:t>
            </w:r>
            <w:r>
              <w:rPr>
                <w:sz w:val="20"/>
                <w:szCs w:val="20"/>
              </w:rPr>
              <w:t>,</w:t>
            </w:r>
            <w:r w:rsidR="00471D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updates a 3</w:t>
            </w:r>
            <w:r w:rsidRPr="00376127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catalogue with the relevant information.</w:t>
            </w:r>
            <w:r>
              <w:rPr>
                <w:sz w:val="20"/>
                <w:szCs w:val="20"/>
              </w:rPr>
              <w:br/>
              <w:t xml:space="preserve">It is foreseen as a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of crowdsourced data documentation, delegated to data consumers.</w:t>
            </w:r>
          </w:p>
        </w:tc>
        <w:tc>
          <w:tcPr>
            <w:tcW w:w="2835" w:type="dxa"/>
          </w:tcPr>
          <w:p w14:paraId="4F1424EE" w14:textId="408A32A7" w:rsidR="7C5F6916" w:rsidRPr="00E9157B" w:rsidRDefault="7C5F6916" w:rsidP="00E9157B">
            <w:pPr>
              <w:pStyle w:val="ListParagraph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0"/>
                <w:szCs w:val="20"/>
                <w:lang w:val="en-US"/>
              </w:rPr>
            </w:pPr>
          </w:p>
        </w:tc>
      </w:tr>
    </w:tbl>
    <w:p w14:paraId="510E4BA1" w14:textId="77777777" w:rsidR="00F53ADE" w:rsidRPr="006F4E96" w:rsidRDefault="00F53ADE" w:rsidP="00F53ADE"/>
    <w:p w14:paraId="2C783EE0" w14:textId="77777777" w:rsidR="00F53ADE" w:rsidRPr="006F4E96" w:rsidRDefault="00F53ADE" w:rsidP="00F53ADE">
      <w:pPr>
        <w:pStyle w:val="Heading3"/>
      </w:pPr>
      <w:bookmarkStart w:id="6" w:name="_Toc1382928187"/>
      <w:r>
        <w:t>Customer journey: EDA (Explorative Data Analysis)</w:t>
      </w:r>
      <w:bookmarkEnd w:id="6"/>
    </w:p>
    <w:tbl>
      <w:tblPr>
        <w:tblStyle w:val="PlainTable5"/>
        <w:tblW w:w="9015" w:type="dxa"/>
        <w:tblLook w:val="04A0" w:firstRow="1" w:lastRow="0" w:firstColumn="1" w:lastColumn="0" w:noHBand="0" w:noVBand="1"/>
      </w:tblPr>
      <w:tblGrid>
        <w:gridCol w:w="1260"/>
        <w:gridCol w:w="1902"/>
        <w:gridCol w:w="2925"/>
        <w:gridCol w:w="2928"/>
      </w:tblGrid>
      <w:tr w:rsidR="00F53ADE" w:rsidRPr="006F4E96" w14:paraId="6C8A2994" w14:textId="77777777" w:rsidTr="00E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C10D39F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Sub-customer journeys</w:t>
            </w:r>
          </w:p>
        </w:tc>
        <w:tc>
          <w:tcPr>
            <w:tcW w:w="1902" w:type="dxa"/>
          </w:tcPr>
          <w:p w14:paraId="4C932FBC" w14:textId="77777777" w:rsidR="00F53ADE" w:rsidRPr="006F4E96" w:rsidRDefault="59FF979C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Description</w:t>
            </w:r>
          </w:p>
        </w:tc>
        <w:tc>
          <w:tcPr>
            <w:tcW w:w="2925" w:type="dxa"/>
          </w:tcPr>
          <w:p w14:paraId="459B293F" w14:textId="77777777" w:rsidR="00F53ADE" w:rsidRPr="006F4E96" w:rsidRDefault="59FF979C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Examples of ISO 25010 Qualities</w:t>
            </w:r>
          </w:p>
        </w:tc>
        <w:tc>
          <w:tcPr>
            <w:tcW w:w="2928" w:type="dxa"/>
          </w:tcPr>
          <w:p w14:paraId="2FBEE187" w14:textId="074ED2BE" w:rsidR="30C22491" w:rsidRDefault="30C22491" w:rsidP="7C5F6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Review/tests</w:t>
            </w:r>
          </w:p>
        </w:tc>
      </w:tr>
      <w:tr w:rsidR="00F53ADE" w:rsidRPr="006F4E96" w14:paraId="7B141F4A" w14:textId="77777777" w:rsidTr="00E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6A0EDA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Request data sample</w:t>
            </w:r>
          </w:p>
        </w:tc>
        <w:tc>
          <w:tcPr>
            <w:tcW w:w="1902" w:type="dxa"/>
          </w:tcPr>
          <w:p w14:paraId="7EC86CE0" w14:textId="77777777" w:rsidR="00F53ADE" w:rsidRPr="006F4E96" w:rsidRDefault="59FF979C" w:rsidP="7C5F6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The data provider can share part or a synthetic data set for test, integration, and quality assurance purposes. The data sample does not require EMDS participation.</w:t>
            </w:r>
          </w:p>
        </w:tc>
        <w:tc>
          <w:tcPr>
            <w:tcW w:w="2925" w:type="dxa"/>
          </w:tcPr>
          <w:p w14:paraId="6EE021BD" w14:textId="4C009D90" w:rsidR="00F53ADE" w:rsidRPr="006F4E96" w:rsidRDefault="55999F24" w:rsidP="00E9157B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Functional suitability: </w:t>
            </w:r>
            <w:r w:rsidR="00DF5301">
              <w:rPr>
                <w:sz w:val="20"/>
                <w:szCs w:val="20"/>
                <w:lang w:val="en-US"/>
              </w:rPr>
              <w:t>The catalogue can link to a data sample of the data product that has been provided by the data producer.</w:t>
            </w:r>
          </w:p>
          <w:p w14:paraId="14BF6A9A" w14:textId="3F075A7A" w:rsidR="00F53ADE" w:rsidRPr="006F4E96" w:rsidRDefault="55999F24" w:rsidP="00E9157B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40C65BB">
              <w:rPr>
                <w:sz w:val="20"/>
                <w:szCs w:val="20"/>
              </w:rPr>
              <w:t xml:space="preserve">Functional suitability: </w:t>
            </w:r>
            <w:r w:rsidR="00376127">
              <w:rPr>
                <w:sz w:val="20"/>
                <w:szCs w:val="20"/>
              </w:rPr>
              <w:t>If a data sample is not provided, the</w:t>
            </w:r>
            <w:r w:rsidR="00DF5301">
              <w:rPr>
                <w:sz w:val="20"/>
                <w:szCs w:val="20"/>
              </w:rPr>
              <w:t xml:space="preserve"> </w:t>
            </w:r>
            <w:r w:rsidR="00376127">
              <w:rPr>
                <w:sz w:val="20"/>
                <w:szCs w:val="20"/>
              </w:rPr>
              <w:t>system (e.g., catalogue or connector)</w:t>
            </w:r>
            <w:r w:rsidR="00DF5301">
              <w:rPr>
                <w:sz w:val="20"/>
                <w:szCs w:val="20"/>
              </w:rPr>
              <w:t xml:space="preserve"> implements a function </w:t>
            </w:r>
            <w:r w:rsidR="00376127">
              <w:rPr>
                <w:sz w:val="20"/>
                <w:szCs w:val="20"/>
              </w:rPr>
              <w:t>to send a</w:t>
            </w:r>
            <w:r w:rsidR="00DF5301">
              <w:rPr>
                <w:sz w:val="20"/>
                <w:szCs w:val="20"/>
              </w:rPr>
              <w:t xml:space="preserve"> “Data sample request” to the data producer.</w:t>
            </w:r>
          </w:p>
          <w:p w14:paraId="37C683FD" w14:textId="0C9B17AA" w:rsidR="00F53ADE" w:rsidRPr="006F4E96" w:rsidRDefault="55999F24" w:rsidP="00E9157B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Security: </w:t>
            </w:r>
            <w:r w:rsidR="006759BF">
              <w:rPr>
                <w:sz w:val="20"/>
                <w:szCs w:val="20"/>
                <w:lang w:val="en-US"/>
              </w:rPr>
              <w:t>The</w:t>
            </w:r>
            <w:r w:rsidRPr="640C65BB">
              <w:rPr>
                <w:sz w:val="20"/>
                <w:szCs w:val="20"/>
                <w:lang w:val="en-US"/>
              </w:rPr>
              <w:t xml:space="preserve"> </w:t>
            </w:r>
            <w:r w:rsidR="00471D41">
              <w:rPr>
                <w:sz w:val="20"/>
                <w:szCs w:val="20"/>
                <w:lang w:val="en-US"/>
              </w:rPr>
              <w:t xml:space="preserve">system allows the </w:t>
            </w:r>
            <w:r w:rsidRPr="640C65BB">
              <w:rPr>
                <w:sz w:val="20"/>
                <w:szCs w:val="20"/>
                <w:lang w:val="en-US"/>
              </w:rPr>
              <w:t>data provide</w:t>
            </w:r>
            <w:r w:rsidR="006759BF">
              <w:rPr>
                <w:sz w:val="20"/>
                <w:szCs w:val="20"/>
                <w:lang w:val="en-US"/>
              </w:rPr>
              <w:t xml:space="preserve">r </w:t>
            </w:r>
            <w:r w:rsidR="00471D41">
              <w:rPr>
                <w:sz w:val="20"/>
                <w:szCs w:val="20"/>
                <w:lang w:val="en-US"/>
              </w:rPr>
              <w:t xml:space="preserve">to </w:t>
            </w:r>
            <w:r w:rsidR="006759BF">
              <w:rPr>
                <w:sz w:val="20"/>
                <w:szCs w:val="20"/>
                <w:lang w:val="en-US"/>
              </w:rPr>
              <w:t>retain a record of</w:t>
            </w:r>
            <w:r w:rsidRPr="640C65BB">
              <w:rPr>
                <w:sz w:val="20"/>
                <w:szCs w:val="20"/>
                <w:lang w:val="en-US"/>
              </w:rPr>
              <w:t xml:space="preserve"> access to </w:t>
            </w:r>
            <w:r w:rsidR="006759BF">
              <w:rPr>
                <w:sz w:val="20"/>
                <w:szCs w:val="20"/>
                <w:lang w:val="en-US"/>
              </w:rPr>
              <w:t>a</w:t>
            </w:r>
            <w:r w:rsidRPr="640C65BB">
              <w:rPr>
                <w:sz w:val="20"/>
                <w:szCs w:val="20"/>
                <w:lang w:val="en-US"/>
              </w:rPr>
              <w:t xml:space="preserve"> data sample</w:t>
            </w:r>
            <w:r w:rsidR="006759BF">
              <w:rPr>
                <w:sz w:val="20"/>
                <w:szCs w:val="20"/>
                <w:lang w:val="en-US"/>
              </w:rPr>
              <w:t xml:space="preserve"> that has been specifically requested.</w:t>
            </w:r>
          </w:p>
          <w:p w14:paraId="46941821" w14:textId="24B72D88" w:rsidR="00F53ADE" w:rsidRPr="006F4E96" w:rsidRDefault="497A71B2" w:rsidP="00E9157B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Security: </w:t>
            </w:r>
            <w:r w:rsidR="006759BF">
              <w:rPr>
                <w:sz w:val="20"/>
                <w:szCs w:val="20"/>
                <w:lang w:val="en-US"/>
              </w:rPr>
              <w:t>The</w:t>
            </w:r>
            <w:r w:rsidRPr="640C65BB">
              <w:rPr>
                <w:sz w:val="20"/>
                <w:szCs w:val="20"/>
                <w:lang w:val="en-US"/>
              </w:rPr>
              <w:t xml:space="preserve"> </w:t>
            </w:r>
            <w:r w:rsidR="00471D41">
              <w:rPr>
                <w:sz w:val="20"/>
                <w:szCs w:val="20"/>
                <w:lang w:val="en-US"/>
              </w:rPr>
              <w:t xml:space="preserve">system allows the </w:t>
            </w:r>
            <w:r w:rsidRPr="640C65BB">
              <w:rPr>
                <w:sz w:val="20"/>
                <w:szCs w:val="20"/>
                <w:lang w:val="en-US"/>
              </w:rPr>
              <w:t xml:space="preserve">data provider </w:t>
            </w:r>
            <w:r w:rsidR="00471D41">
              <w:rPr>
                <w:sz w:val="20"/>
                <w:szCs w:val="20"/>
                <w:lang w:val="en-US"/>
              </w:rPr>
              <w:t xml:space="preserve">to </w:t>
            </w:r>
            <w:r w:rsidRPr="640C65BB">
              <w:rPr>
                <w:sz w:val="20"/>
                <w:szCs w:val="20"/>
                <w:lang w:val="en-US"/>
              </w:rPr>
              <w:t>define usage policies / restrictions on the data sample</w:t>
            </w:r>
            <w:r w:rsidR="00471D41">
              <w:rPr>
                <w:sz w:val="20"/>
                <w:szCs w:val="20"/>
                <w:lang w:val="en-US"/>
              </w:rPr>
              <w:t>.</w:t>
            </w:r>
          </w:p>
          <w:p w14:paraId="6A05C99B" w14:textId="4B648672" w:rsidR="00F53ADE" w:rsidRPr="00471D41" w:rsidRDefault="76F7170D" w:rsidP="00471D41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Interoperability: </w:t>
            </w:r>
            <w:r w:rsidR="00471D41">
              <w:rPr>
                <w:sz w:val="20"/>
                <w:szCs w:val="20"/>
                <w:lang w:val="en-US"/>
              </w:rPr>
              <w:t xml:space="preserve">The </w:t>
            </w:r>
            <w:r w:rsidR="00376127">
              <w:rPr>
                <w:sz w:val="20"/>
                <w:szCs w:val="20"/>
                <w:lang w:val="en-US"/>
              </w:rPr>
              <w:t>above characteristics are available to 3</w:t>
            </w:r>
            <w:r w:rsidR="00376127" w:rsidRPr="00376127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="00376127">
              <w:rPr>
                <w:sz w:val="20"/>
                <w:szCs w:val="20"/>
                <w:lang w:val="en-US"/>
              </w:rPr>
              <w:t>-party data catalogues. The system</w:t>
            </w:r>
            <w:r w:rsidR="00471D41">
              <w:rPr>
                <w:sz w:val="20"/>
                <w:szCs w:val="20"/>
                <w:lang w:val="en-US"/>
              </w:rPr>
              <w:t xml:space="preserve"> allows </w:t>
            </w:r>
            <w:r w:rsidR="00376127">
              <w:rPr>
                <w:sz w:val="20"/>
                <w:szCs w:val="20"/>
                <w:lang w:val="en-US"/>
              </w:rPr>
              <w:t>a</w:t>
            </w:r>
            <w:r w:rsidR="00471D41">
              <w:rPr>
                <w:sz w:val="20"/>
                <w:szCs w:val="20"/>
                <w:lang w:val="en-US"/>
              </w:rPr>
              <w:t xml:space="preserve"> data sample</w:t>
            </w:r>
            <w:r w:rsidRPr="640C65BB">
              <w:rPr>
                <w:sz w:val="20"/>
                <w:szCs w:val="20"/>
                <w:lang w:val="en-US"/>
              </w:rPr>
              <w:t xml:space="preserve"> </w:t>
            </w:r>
            <w:r w:rsidR="00471D41">
              <w:rPr>
                <w:sz w:val="20"/>
                <w:szCs w:val="20"/>
                <w:lang w:val="en-US"/>
              </w:rPr>
              <w:t>to</w:t>
            </w:r>
            <w:r w:rsidRPr="640C65BB">
              <w:rPr>
                <w:sz w:val="20"/>
                <w:szCs w:val="20"/>
                <w:lang w:val="en-US"/>
              </w:rPr>
              <w:t xml:space="preserve"> be accessed </w:t>
            </w:r>
            <w:r w:rsidR="00376127">
              <w:rPr>
                <w:sz w:val="20"/>
                <w:szCs w:val="20"/>
                <w:lang w:val="en-US"/>
              </w:rPr>
              <w:t xml:space="preserve">either </w:t>
            </w:r>
            <w:r w:rsidRPr="640C65BB">
              <w:rPr>
                <w:sz w:val="20"/>
                <w:szCs w:val="20"/>
                <w:lang w:val="en-US"/>
              </w:rPr>
              <w:t xml:space="preserve">through </w:t>
            </w:r>
            <w:r w:rsidR="00376127">
              <w:rPr>
                <w:sz w:val="20"/>
                <w:szCs w:val="20"/>
                <w:lang w:val="en-US"/>
              </w:rPr>
              <w:t xml:space="preserve">an EMDS </w:t>
            </w:r>
            <w:r w:rsidRPr="640C65BB">
              <w:rPr>
                <w:sz w:val="20"/>
                <w:szCs w:val="20"/>
                <w:lang w:val="en-US"/>
              </w:rPr>
              <w:t>connector</w:t>
            </w:r>
            <w:r w:rsidR="00376127">
              <w:rPr>
                <w:sz w:val="20"/>
                <w:szCs w:val="20"/>
                <w:lang w:val="en-US"/>
              </w:rPr>
              <w:t xml:space="preserve"> (</w:t>
            </w:r>
            <w:r w:rsidR="00471D41">
              <w:rPr>
                <w:sz w:val="20"/>
                <w:szCs w:val="20"/>
                <w:lang w:val="en-US"/>
              </w:rPr>
              <w:t xml:space="preserve">without the need to undergo a full subscription to the </w:t>
            </w:r>
            <w:r w:rsidR="00471D41">
              <w:rPr>
                <w:sz w:val="20"/>
                <w:szCs w:val="20"/>
                <w:lang w:val="en-US"/>
              </w:rPr>
              <w:lastRenderedPageBreak/>
              <w:t>data space</w:t>
            </w:r>
            <w:r w:rsidR="00376127">
              <w:rPr>
                <w:sz w:val="20"/>
                <w:szCs w:val="20"/>
                <w:lang w:val="en-US"/>
              </w:rPr>
              <w:t>), or to upload the data sample to a 3</w:t>
            </w:r>
            <w:r w:rsidR="00376127" w:rsidRPr="00376127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="00376127">
              <w:rPr>
                <w:sz w:val="20"/>
                <w:szCs w:val="20"/>
                <w:vertAlign w:val="superscript"/>
                <w:lang w:val="en-US"/>
              </w:rPr>
              <w:t xml:space="preserve"> </w:t>
            </w:r>
            <w:r w:rsidR="00376127">
              <w:rPr>
                <w:sz w:val="20"/>
                <w:szCs w:val="20"/>
                <w:lang w:val="en-US"/>
              </w:rPr>
              <w:t>party staging zone</w:t>
            </w:r>
            <w:r w:rsidR="00471D41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928" w:type="dxa"/>
          </w:tcPr>
          <w:p w14:paraId="3656756B" w14:textId="29ED9F06" w:rsidR="00DE1FD0" w:rsidRPr="002A1F8F" w:rsidRDefault="00DD1707" w:rsidP="0071582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lastRenderedPageBreak/>
              <w:t xml:space="preserve">1: Assess and test: for instance, test that DCAT distribution property allows the publication of a </w:t>
            </w:r>
            <w:r w:rsidR="00FB165E" w:rsidRPr="002A1F8F">
              <w:rPr>
                <w:b/>
                <w:bCs/>
                <w:sz w:val="20"/>
                <w:szCs w:val="20"/>
              </w:rPr>
              <w:t xml:space="preserve">data product for </w:t>
            </w:r>
            <w:r w:rsidRPr="002A1F8F">
              <w:rPr>
                <w:b/>
                <w:bCs/>
                <w:sz w:val="20"/>
                <w:szCs w:val="20"/>
              </w:rPr>
              <w:t xml:space="preserve">test data. Test that the information </w:t>
            </w:r>
            <w:r w:rsidR="00FB165E" w:rsidRPr="002A1F8F">
              <w:rPr>
                <w:b/>
                <w:bCs/>
                <w:sz w:val="20"/>
                <w:szCs w:val="20"/>
              </w:rPr>
              <w:t>is published</w:t>
            </w:r>
            <w:r w:rsidRPr="002A1F8F">
              <w:rPr>
                <w:b/>
                <w:bCs/>
                <w:sz w:val="20"/>
                <w:szCs w:val="20"/>
              </w:rPr>
              <w:t xml:space="preserve"> </w:t>
            </w:r>
            <w:r w:rsidR="00FB165E" w:rsidRPr="002A1F8F">
              <w:rPr>
                <w:b/>
                <w:bCs/>
                <w:sz w:val="20"/>
                <w:szCs w:val="20"/>
              </w:rPr>
              <w:t>as part or as a separated data product that is referenced by its production counterpart</w:t>
            </w:r>
            <w:r w:rsidRPr="002A1F8F">
              <w:rPr>
                <w:b/>
                <w:bCs/>
                <w:sz w:val="20"/>
                <w:szCs w:val="20"/>
              </w:rPr>
              <w:t>.</w:t>
            </w:r>
          </w:p>
          <w:p w14:paraId="3D44F822" w14:textId="7C4F6D50" w:rsidR="00DD1707" w:rsidRPr="002A1F8F" w:rsidRDefault="00DD1707" w:rsidP="0071582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A1F8F">
              <w:rPr>
                <w:b/>
                <w:bCs/>
                <w:sz w:val="20"/>
                <w:szCs w:val="20"/>
              </w:rPr>
              <w:t xml:space="preserve">2: Assess how this request can be performed in practice. For instance, via a data sharing agreement request on the data product, but with parameters </w:t>
            </w:r>
            <w:r w:rsidR="00FB165E" w:rsidRPr="002A1F8F">
              <w:rPr>
                <w:b/>
                <w:bCs/>
                <w:sz w:val="20"/>
                <w:szCs w:val="20"/>
              </w:rPr>
              <w:t xml:space="preserve">that allow redirection to a test data </w:t>
            </w:r>
            <w:proofErr w:type="spellStart"/>
            <w:r w:rsidR="00FB165E" w:rsidRPr="002A1F8F">
              <w:rPr>
                <w:b/>
                <w:bCs/>
                <w:sz w:val="20"/>
                <w:szCs w:val="20"/>
              </w:rPr>
              <w:t>data</w:t>
            </w:r>
            <w:proofErr w:type="spellEnd"/>
            <w:r w:rsidR="00FB165E" w:rsidRPr="002A1F8F">
              <w:rPr>
                <w:b/>
                <w:bCs/>
                <w:sz w:val="20"/>
                <w:szCs w:val="20"/>
              </w:rPr>
              <w:t xml:space="preserve"> product, or data plane.</w:t>
            </w:r>
          </w:p>
          <w:p w14:paraId="065C1F3D" w14:textId="20EE46BD" w:rsidR="00DD1707" w:rsidRDefault="00DD1707" w:rsidP="0071582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As test 4 </w:t>
            </w:r>
            <w:proofErr w:type="spellStart"/>
            <w:proofErr w:type="gramStart"/>
            <w:r>
              <w:rPr>
                <w:sz w:val="20"/>
                <w:szCs w:val="20"/>
              </w:rPr>
              <w:t>of:“</w:t>
            </w:r>
            <w:proofErr w:type="gramEnd"/>
            <w:r>
              <w:rPr>
                <w:sz w:val="20"/>
                <w:szCs w:val="20"/>
              </w:rPr>
              <w:t>Consult</w:t>
            </w:r>
            <w:proofErr w:type="spellEnd"/>
            <w:r>
              <w:rPr>
                <w:sz w:val="20"/>
                <w:szCs w:val="20"/>
              </w:rPr>
              <w:t xml:space="preserve"> data space catalogue”</w:t>
            </w:r>
          </w:p>
          <w:p w14:paraId="45F22B85" w14:textId="77777777" w:rsidR="002277FC" w:rsidRDefault="002277FC" w:rsidP="0071582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 As tests defined in data product publication.</w:t>
            </w:r>
          </w:p>
          <w:p w14:paraId="14821A7A" w14:textId="21FA97FC" w:rsidR="002277FC" w:rsidRPr="0071582B" w:rsidRDefault="002277FC" w:rsidP="0071582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5: Assessment: this feature is likely non-existent. The assessment should provide a two-legged evaluation of: 1: which is the best fitting solution; 2: the solution implementation cost, </w:t>
            </w:r>
            <w:proofErr w:type="gramStart"/>
            <w:r>
              <w:rPr>
                <w:sz w:val="20"/>
                <w:szCs w:val="20"/>
              </w:rPr>
              <w:t>with  an</w:t>
            </w:r>
            <w:proofErr w:type="gramEnd"/>
            <w:r>
              <w:rPr>
                <w:sz w:val="20"/>
                <w:szCs w:val="20"/>
              </w:rPr>
              <w:t xml:space="preserve"> eye on data security and non-disclosure.</w:t>
            </w:r>
          </w:p>
        </w:tc>
      </w:tr>
      <w:tr w:rsidR="00F53ADE" w:rsidRPr="006F4E96" w14:paraId="19201CFB" w14:textId="77777777" w:rsidTr="00E915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014DDF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Enquiry service and data quality</w:t>
            </w:r>
          </w:p>
        </w:tc>
        <w:tc>
          <w:tcPr>
            <w:tcW w:w="1902" w:type="dxa"/>
          </w:tcPr>
          <w:p w14:paraId="231544BF" w14:textId="77777777" w:rsidR="00F53ADE" w:rsidRPr="006F4E96" w:rsidRDefault="59FF979C" w:rsidP="7C5F6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>The requestor can demand the data provider more information or observability data documenting the quality of service and quality of data of the latter’s data product.</w:t>
            </w:r>
          </w:p>
        </w:tc>
        <w:tc>
          <w:tcPr>
            <w:tcW w:w="2925" w:type="dxa"/>
          </w:tcPr>
          <w:p w14:paraId="5F198F1A" w14:textId="29430A57" w:rsidR="00F53ADE" w:rsidRPr="00E9157B" w:rsidRDefault="3AAE21AF" w:rsidP="00E9157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9157B">
              <w:rPr>
                <w:sz w:val="20"/>
                <w:szCs w:val="20"/>
                <w:lang w:val="en-US"/>
              </w:rPr>
              <w:t xml:space="preserve">Functional suitability: </w:t>
            </w:r>
            <w:r w:rsidR="00471D41">
              <w:rPr>
                <w:sz w:val="20"/>
                <w:szCs w:val="20"/>
                <w:lang w:val="en-US"/>
              </w:rPr>
              <w:t>The system allows the</w:t>
            </w:r>
            <w:r w:rsidRPr="00E9157B">
              <w:rPr>
                <w:sz w:val="20"/>
                <w:szCs w:val="20"/>
                <w:lang w:val="en-US"/>
              </w:rPr>
              <w:t xml:space="preserve"> requestor </w:t>
            </w:r>
            <w:r w:rsidR="00471D41">
              <w:rPr>
                <w:sz w:val="20"/>
                <w:szCs w:val="20"/>
                <w:lang w:val="en-US"/>
              </w:rPr>
              <w:t>to request</w:t>
            </w:r>
            <w:r w:rsidRPr="00E9157B">
              <w:rPr>
                <w:sz w:val="20"/>
                <w:szCs w:val="20"/>
                <w:lang w:val="en-US"/>
              </w:rPr>
              <w:t xml:space="preserve"> </w:t>
            </w:r>
            <w:r w:rsidRPr="640C65BB">
              <w:rPr>
                <w:sz w:val="20"/>
                <w:szCs w:val="20"/>
                <w:lang w:val="en-US"/>
              </w:rPr>
              <w:t xml:space="preserve">quality information </w:t>
            </w:r>
            <w:r w:rsidRPr="00E9157B">
              <w:rPr>
                <w:sz w:val="20"/>
                <w:szCs w:val="20"/>
                <w:lang w:val="en-US"/>
              </w:rPr>
              <w:t>from the data provider</w:t>
            </w:r>
            <w:r w:rsidR="00471D41">
              <w:rPr>
                <w:sz w:val="20"/>
                <w:szCs w:val="20"/>
                <w:lang w:val="en-US"/>
              </w:rPr>
              <w:t xml:space="preserve"> (assessment)</w:t>
            </w:r>
            <w:r w:rsidRPr="00E9157B">
              <w:rPr>
                <w:sz w:val="20"/>
                <w:szCs w:val="20"/>
                <w:lang w:val="en-US"/>
              </w:rPr>
              <w:t xml:space="preserve"> </w:t>
            </w:r>
            <w:r w:rsidR="00471D41">
              <w:rPr>
                <w:sz w:val="20"/>
                <w:szCs w:val="20"/>
                <w:lang w:val="en-US"/>
              </w:rPr>
              <w:t>if th</w:t>
            </w:r>
            <w:r w:rsidR="00FB165E">
              <w:rPr>
                <w:sz w:val="20"/>
                <w:szCs w:val="20"/>
                <w:lang w:val="en-US"/>
              </w:rPr>
              <w:t>e information</w:t>
            </w:r>
            <w:r w:rsidR="00471D41">
              <w:rPr>
                <w:sz w:val="20"/>
                <w:szCs w:val="20"/>
                <w:lang w:val="en-US"/>
              </w:rPr>
              <w:t xml:space="preserve"> is not</w:t>
            </w:r>
            <w:r w:rsidRPr="00E9157B">
              <w:rPr>
                <w:sz w:val="20"/>
                <w:szCs w:val="20"/>
                <w:lang w:val="en-US"/>
              </w:rPr>
              <w:t xml:space="preserve"> available</w:t>
            </w:r>
            <w:r w:rsidR="00471D41">
              <w:rPr>
                <w:sz w:val="20"/>
                <w:szCs w:val="20"/>
                <w:lang w:val="en-US"/>
              </w:rPr>
              <w:t xml:space="preserve"> in the </w:t>
            </w:r>
            <w:r w:rsidRPr="00E9157B">
              <w:rPr>
                <w:sz w:val="20"/>
                <w:szCs w:val="20"/>
                <w:lang w:val="en-US"/>
              </w:rPr>
              <w:t>EMDS catalogue</w:t>
            </w:r>
            <w:r w:rsidR="0071582B">
              <w:rPr>
                <w:sz w:val="20"/>
                <w:szCs w:val="20"/>
                <w:lang w:val="en-US"/>
              </w:rPr>
              <w:t xml:space="preserve"> (or 3</w:t>
            </w:r>
            <w:r w:rsidR="0071582B" w:rsidRPr="0071582B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="0071582B">
              <w:rPr>
                <w:sz w:val="20"/>
                <w:szCs w:val="20"/>
                <w:lang w:val="en-US"/>
              </w:rPr>
              <w:t xml:space="preserve"> party catalogue)</w:t>
            </w:r>
            <w:r w:rsidR="00471D41">
              <w:rPr>
                <w:sz w:val="20"/>
                <w:szCs w:val="20"/>
                <w:lang w:val="en-US"/>
              </w:rPr>
              <w:t>. The data provider can refuse or oblige with the request.</w:t>
            </w:r>
          </w:p>
          <w:p w14:paraId="0D923998" w14:textId="46977289" w:rsidR="00F53ADE" w:rsidRPr="006F4E96" w:rsidRDefault="3AAE21AF" w:rsidP="00E9157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Security: </w:t>
            </w:r>
            <w:r w:rsidR="0071582B">
              <w:rPr>
                <w:sz w:val="20"/>
                <w:szCs w:val="20"/>
                <w:lang w:val="en-US"/>
              </w:rPr>
              <w:t>If required by data space governance, t</w:t>
            </w:r>
            <w:r w:rsidR="00471D41">
              <w:rPr>
                <w:sz w:val="20"/>
                <w:szCs w:val="20"/>
                <w:lang w:val="en-US"/>
              </w:rPr>
              <w:t xml:space="preserve">he system </w:t>
            </w:r>
            <w:r w:rsidR="00FB165E">
              <w:rPr>
                <w:sz w:val="20"/>
                <w:szCs w:val="20"/>
                <w:lang w:val="en-US"/>
              </w:rPr>
              <w:t xml:space="preserve">authenticates </w:t>
            </w:r>
            <w:r w:rsidR="00471D41">
              <w:rPr>
                <w:sz w:val="20"/>
                <w:szCs w:val="20"/>
                <w:lang w:val="en-US"/>
              </w:rPr>
              <w:t>a data quality assessment</w:t>
            </w:r>
            <w:r w:rsidR="00FB165E">
              <w:rPr>
                <w:sz w:val="20"/>
                <w:szCs w:val="20"/>
                <w:lang w:val="en-US"/>
              </w:rPr>
              <w:t xml:space="preserve"> request</w:t>
            </w:r>
            <w:r w:rsidR="0071582B">
              <w:rPr>
                <w:sz w:val="20"/>
                <w:szCs w:val="20"/>
                <w:lang w:val="en-US"/>
              </w:rPr>
              <w:t xml:space="preserve"> (</w:t>
            </w:r>
            <w:r w:rsidR="00FB165E">
              <w:rPr>
                <w:sz w:val="20"/>
                <w:szCs w:val="20"/>
                <w:lang w:val="en-US"/>
              </w:rPr>
              <w:t xml:space="preserve">via </w:t>
            </w:r>
            <w:r w:rsidR="0071582B">
              <w:rPr>
                <w:sz w:val="20"/>
                <w:szCs w:val="20"/>
                <w:lang w:val="en-US"/>
              </w:rPr>
              <w:t>EMDS credentials, could include attestations).</w:t>
            </w:r>
          </w:p>
          <w:p w14:paraId="5A9AEA92" w14:textId="2A8AE24E" w:rsidR="00F53ADE" w:rsidRPr="006F4E96" w:rsidRDefault="3AAE21AF" w:rsidP="00E9157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Interoperability: </w:t>
            </w:r>
            <w:r w:rsidR="00471D41">
              <w:rPr>
                <w:sz w:val="20"/>
                <w:szCs w:val="20"/>
                <w:lang w:val="en-US"/>
              </w:rPr>
              <w:t>The system encodes and transmits the data quality assessment</w:t>
            </w:r>
            <w:r w:rsidRPr="640C65BB">
              <w:rPr>
                <w:sz w:val="20"/>
                <w:szCs w:val="20"/>
                <w:lang w:val="en-US"/>
              </w:rPr>
              <w:t xml:space="preserve"> in a standard model</w:t>
            </w:r>
            <w:r w:rsidR="00471D41">
              <w:rPr>
                <w:sz w:val="20"/>
                <w:szCs w:val="20"/>
                <w:lang w:val="en-US"/>
              </w:rPr>
              <w:t xml:space="preserve"> for data quality representation (e.g., Open Data Product Specification: DQ).</w:t>
            </w:r>
          </w:p>
          <w:p w14:paraId="7170D1A4" w14:textId="4B5A1B1A" w:rsidR="00F53ADE" w:rsidRPr="006F4E96" w:rsidRDefault="3AAE21AF" w:rsidP="00E9157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Interoperability: </w:t>
            </w:r>
            <w:r w:rsidR="0071582B">
              <w:rPr>
                <w:sz w:val="20"/>
                <w:szCs w:val="20"/>
                <w:lang w:val="en-US"/>
              </w:rPr>
              <w:t>Upon a data quality assessment request, t</w:t>
            </w:r>
            <w:r w:rsidR="00471D41">
              <w:rPr>
                <w:sz w:val="20"/>
                <w:szCs w:val="20"/>
                <w:lang w:val="en-US"/>
              </w:rPr>
              <w:t>he system allows the data provider to</w:t>
            </w:r>
            <w:r w:rsidR="0071582B">
              <w:rPr>
                <w:sz w:val="20"/>
                <w:szCs w:val="20"/>
                <w:lang w:val="en-US"/>
              </w:rPr>
              <w:t xml:space="preserve"> </w:t>
            </w:r>
            <w:r w:rsidR="0061223B">
              <w:rPr>
                <w:sz w:val="20"/>
                <w:szCs w:val="20"/>
                <w:lang w:val="en-US"/>
              </w:rPr>
              <w:t>publish</w:t>
            </w:r>
            <w:r w:rsidR="0071582B">
              <w:rPr>
                <w:sz w:val="20"/>
                <w:szCs w:val="20"/>
                <w:lang w:val="en-US"/>
              </w:rPr>
              <w:t xml:space="preserve"> the </w:t>
            </w:r>
            <w:r w:rsidR="0061223B">
              <w:rPr>
                <w:sz w:val="20"/>
                <w:szCs w:val="20"/>
                <w:lang w:val="en-US"/>
              </w:rPr>
              <w:t>report</w:t>
            </w:r>
            <w:r w:rsidR="0071582B">
              <w:rPr>
                <w:sz w:val="20"/>
                <w:szCs w:val="20"/>
                <w:lang w:val="en-US"/>
              </w:rPr>
              <w:t xml:space="preserve"> directly on the</w:t>
            </w:r>
            <w:r w:rsidR="00471D41">
              <w:rPr>
                <w:sz w:val="20"/>
                <w:szCs w:val="20"/>
                <w:lang w:val="en-US"/>
              </w:rPr>
              <w:t xml:space="preserve"> EMDS catalogue</w:t>
            </w:r>
            <w:r w:rsidR="0061223B">
              <w:rPr>
                <w:sz w:val="20"/>
                <w:szCs w:val="20"/>
                <w:lang w:val="en-US"/>
              </w:rPr>
              <w:t xml:space="preserve"> (and update the data product record)</w:t>
            </w:r>
            <w:r w:rsidR="0071582B">
              <w:rPr>
                <w:sz w:val="20"/>
                <w:szCs w:val="20"/>
                <w:lang w:val="en-US"/>
              </w:rPr>
              <w:t>. The requestor must be notified or informed (at data quality request) where and when the information will be available.</w:t>
            </w:r>
          </w:p>
          <w:p w14:paraId="01FB19F9" w14:textId="55C14EC8" w:rsidR="00F53ADE" w:rsidRPr="00E9157B" w:rsidRDefault="00F53ADE" w:rsidP="00E9157B">
            <w:pPr>
              <w:pStyle w:val="ListParagraph"/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928" w:type="dxa"/>
          </w:tcPr>
          <w:p w14:paraId="565F8241" w14:textId="405F584E" w:rsidR="00FB165E" w:rsidRPr="00E807A1" w:rsidRDefault="00FB165E" w:rsidP="0071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E807A1">
              <w:rPr>
                <w:b/>
                <w:bCs/>
                <w:sz w:val="20"/>
                <w:szCs w:val="20"/>
                <w:lang w:val="en-US"/>
              </w:rPr>
              <w:t>1: Assessment: a data quality request should be implemented as a data sharing request. Assess if this is possible without custom implementations, and what is the feedback channel for the result. (</w:t>
            </w:r>
            <w:r w:rsidRPr="00E807A1">
              <w:rPr>
                <w:b/>
                <w:bCs/>
                <w:sz w:val="20"/>
                <w:szCs w:val="20"/>
                <w:lang w:val="en-US"/>
              </w:rPr>
              <w:t>Similar test to “Request data sample (2) sub-journey</w:t>
            </w:r>
            <w:r w:rsidRPr="00E807A1">
              <w:rPr>
                <w:b/>
                <w:bCs/>
                <w:sz w:val="20"/>
                <w:szCs w:val="20"/>
                <w:lang w:val="en-US"/>
              </w:rPr>
              <w:t>.)</w:t>
            </w:r>
          </w:p>
          <w:p w14:paraId="3B4596F8" w14:textId="1DE9AC73" w:rsidR="00FB165E" w:rsidRPr="00E807A1" w:rsidRDefault="00FB165E" w:rsidP="0071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E807A1">
              <w:rPr>
                <w:b/>
                <w:bCs/>
                <w:sz w:val="20"/>
                <w:szCs w:val="20"/>
                <w:lang w:val="en-US"/>
              </w:rPr>
              <w:t>2: Test: if the above is true, test a policy that verifies a mock attestation (e.g., “based in EU”) of the requestor. The result ranks higher if attestations are fully supported.</w:t>
            </w:r>
          </w:p>
          <w:p w14:paraId="3E8EC71F" w14:textId="77777777" w:rsidR="0061223B" w:rsidRDefault="00FB165E" w:rsidP="0071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3: </w:t>
            </w:r>
            <w:r w:rsidR="0061223B">
              <w:rPr>
                <w:sz w:val="20"/>
                <w:szCs w:val="20"/>
                <w:lang w:val="en-US"/>
              </w:rPr>
              <w:t>Choose a data quality report format, test that the data quality report can be validated against the report format definition.</w:t>
            </w:r>
          </w:p>
          <w:p w14:paraId="465927C4" w14:textId="32D26E67" w:rsidR="00FB165E" w:rsidRPr="0071582B" w:rsidRDefault="0061223B" w:rsidP="00715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4: Likely not implemented at all. Skip test but keep this in mind.</w:t>
            </w:r>
          </w:p>
        </w:tc>
      </w:tr>
      <w:tr w:rsidR="00F53ADE" w:rsidRPr="006F4E96" w14:paraId="2F4F4B0B" w14:textId="77777777" w:rsidTr="00E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049385" w14:textId="77777777" w:rsidR="00F53ADE" w:rsidRPr="006F4E96" w:rsidRDefault="59FF979C" w:rsidP="7C5F6916">
            <w:pPr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t xml:space="preserve">Share EDA results /experience </w:t>
            </w:r>
            <w:r w:rsidRPr="7C5F6916">
              <w:rPr>
                <w:sz w:val="20"/>
                <w:szCs w:val="20"/>
              </w:rPr>
              <w:lastRenderedPageBreak/>
              <w:t>with community</w:t>
            </w:r>
          </w:p>
        </w:tc>
        <w:tc>
          <w:tcPr>
            <w:tcW w:w="1902" w:type="dxa"/>
          </w:tcPr>
          <w:p w14:paraId="4A9C00A0" w14:textId="77777777" w:rsidR="00F53ADE" w:rsidRPr="006F4E96" w:rsidRDefault="59FF979C" w:rsidP="7C5F6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C5F6916">
              <w:rPr>
                <w:sz w:val="20"/>
                <w:szCs w:val="20"/>
              </w:rPr>
              <w:lastRenderedPageBreak/>
              <w:t xml:space="preserve">The information pertaining the discovery and its results can be sent </w:t>
            </w:r>
            <w:r w:rsidRPr="7C5F6916">
              <w:rPr>
                <w:sz w:val="20"/>
                <w:szCs w:val="20"/>
              </w:rPr>
              <w:lastRenderedPageBreak/>
              <w:t>back to the community. A data provider might use the information to update the data product entries in internal and external catalogues.</w:t>
            </w:r>
          </w:p>
        </w:tc>
        <w:tc>
          <w:tcPr>
            <w:tcW w:w="2925" w:type="dxa"/>
          </w:tcPr>
          <w:p w14:paraId="7892A360" w14:textId="52DF7C9C" w:rsidR="00F53ADE" w:rsidRPr="006F4E96" w:rsidRDefault="599FD873" w:rsidP="00E915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40C65BB">
              <w:rPr>
                <w:sz w:val="20"/>
                <w:szCs w:val="20"/>
              </w:rPr>
              <w:lastRenderedPageBreak/>
              <w:t xml:space="preserve">Functional suitability: </w:t>
            </w:r>
            <w:r w:rsidR="0071582B">
              <w:rPr>
                <w:sz w:val="20"/>
                <w:szCs w:val="20"/>
              </w:rPr>
              <w:t>The system allows a</w:t>
            </w:r>
            <w:r w:rsidRPr="640C65BB">
              <w:rPr>
                <w:sz w:val="20"/>
                <w:szCs w:val="20"/>
              </w:rPr>
              <w:t xml:space="preserve"> requestor </w:t>
            </w:r>
            <w:r w:rsidR="0071582B">
              <w:rPr>
                <w:sz w:val="20"/>
                <w:szCs w:val="20"/>
              </w:rPr>
              <w:t xml:space="preserve">to </w:t>
            </w:r>
            <w:r w:rsidRPr="640C65BB">
              <w:rPr>
                <w:sz w:val="20"/>
                <w:szCs w:val="20"/>
              </w:rPr>
              <w:t xml:space="preserve">share the results of their EDA </w:t>
            </w:r>
            <w:r w:rsidR="0071582B">
              <w:rPr>
                <w:sz w:val="20"/>
                <w:szCs w:val="20"/>
              </w:rPr>
              <w:t>on</w:t>
            </w:r>
            <w:r w:rsidRPr="640C65BB">
              <w:rPr>
                <w:sz w:val="20"/>
                <w:szCs w:val="20"/>
              </w:rPr>
              <w:t xml:space="preserve"> </w:t>
            </w:r>
            <w:r w:rsidRPr="640C65BB">
              <w:rPr>
                <w:sz w:val="20"/>
                <w:szCs w:val="20"/>
              </w:rPr>
              <w:lastRenderedPageBreak/>
              <w:t>the EMDS catalogue</w:t>
            </w:r>
            <w:r w:rsidR="0071582B">
              <w:rPr>
                <w:sz w:val="20"/>
                <w:szCs w:val="20"/>
              </w:rPr>
              <w:t xml:space="preserve"> or to submit it to the data producer for further publication.</w:t>
            </w:r>
          </w:p>
          <w:p w14:paraId="05FCCF58" w14:textId="14B47523" w:rsidR="00F53ADE" w:rsidRPr="006F4E96" w:rsidRDefault="0071582B" w:rsidP="00E915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Integrity</w:t>
            </w:r>
            <w:r w:rsidR="599FD873" w:rsidRPr="640C65BB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The data provider has the sole right to accept the information of the requestor’s EDA or data quality assessment.</w:t>
            </w:r>
          </w:p>
          <w:p w14:paraId="46E058D9" w14:textId="5DEC75BE" w:rsidR="00F53ADE" w:rsidRPr="006F4E96" w:rsidRDefault="7A4994E4" w:rsidP="00E915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640C65BB">
              <w:rPr>
                <w:sz w:val="20"/>
                <w:szCs w:val="20"/>
                <w:lang w:val="en-US"/>
              </w:rPr>
              <w:t xml:space="preserve">Functional suitability: </w:t>
            </w:r>
            <w:r w:rsidR="0071582B">
              <w:rPr>
                <w:sz w:val="20"/>
                <w:szCs w:val="20"/>
                <w:lang w:val="en-US"/>
              </w:rPr>
              <w:t>The system allows</w:t>
            </w:r>
            <w:r w:rsidRPr="640C65BB">
              <w:rPr>
                <w:sz w:val="20"/>
                <w:szCs w:val="20"/>
                <w:lang w:val="en-US"/>
              </w:rPr>
              <w:t xml:space="preserve"> EDA results </w:t>
            </w:r>
            <w:r w:rsidR="0071582B">
              <w:rPr>
                <w:sz w:val="20"/>
                <w:szCs w:val="20"/>
                <w:lang w:val="en-US"/>
              </w:rPr>
              <w:t xml:space="preserve">to be </w:t>
            </w:r>
            <w:r w:rsidRPr="640C65BB">
              <w:rPr>
                <w:sz w:val="20"/>
                <w:szCs w:val="20"/>
                <w:lang w:val="en-US"/>
              </w:rPr>
              <w:t xml:space="preserve">automatically added to 3rd-party catalogues </w:t>
            </w:r>
            <w:r w:rsidR="0071582B">
              <w:rPr>
                <w:sz w:val="20"/>
                <w:szCs w:val="20"/>
                <w:lang w:val="en-US"/>
              </w:rPr>
              <w:t xml:space="preserve">in sync with EMDS </w:t>
            </w:r>
            <w:proofErr w:type="gramStart"/>
            <w:r w:rsidR="0071582B">
              <w:rPr>
                <w:sz w:val="20"/>
                <w:szCs w:val="20"/>
                <w:lang w:val="en-US"/>
              </w:rPr>
              <w:t>catalogue, if</w:t>
            </w:r>
            <w:proofErr w:type="gramEnd"/>
            <w:r w:rsidR="0071582B">
              <w:rPr>
                <w:sz w:val="20"/>
                <w:szCs w:val="20"/>
                <w:lang w:val="en-US"/>
              </w:rPr>
              <w:t xml:space="preserve"> the data product policy allows that.</w:t>
            </w:r>
          </w:p>
          <w:p w14:paraId="3F6D6A76" w14:textId="4368CAE0" w:rsidR="00F53ADE" w:rsidRPr="006F4E96" w:rsidRDefault="0071582B" w:rsidP="00E915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Accountability</w:t>
            </w:r>
            <w:r w:rsidR="599FD873" w:rsidRPr="00E9157B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T</w:t>
            </w:r>
            <w:r w:rsidR="599FD873" w:rsidRPr="00E9157B">
              <w:rPr>
                <w:sz w:val="20"/>
                <w:szCs w:val="20"/>
                <w:lang w:val="en-US"/>
              </w:rPr>
              <w:t>h</w:t>
            </w:r>
            <w:r w:rsidR="599FD873" w:rsidRPr="640C65BB">
              <w:rPr>
                <w:sz w:val="20"/>
                <w:szCs w:val="20"/>
              </w:rPr>
              <w:t>e requestor provide</w:t>
            </w:r>
            <w:r>
              <w:rPr>
                <w:sz w:val="20"/>
                <w:szCs w:val="20"/>
              </w:rPr>
              <w:t>s</w:t>
            </w:r>
            <w:r w:rsidR="599FD873" w:rsidRPr="640C65BB">
              <w:rPr>
                <w:sz w:val="20"/>
                <w:szCs w:val="20"/>
              </w:rPr>
              <w:t xml:space="preserve"> credentials / digital certificates prior to sharing the results of their EDA</w:t>
            </w:r>
            <w:r>
              <w:rPr>
                <w:sz w:val="20"/>
                <w:szCs w:val="20"/>
              </w:rPr>
              <w:t>.</w:t>
            </w:r>
          </w:p>
          <w:p w14:paraId="0F42A0A5" w14:textId="722CA1DB" w:rsidR="00F53ADE" w:rsidRPr="00E9157B" w:rsidRDefault="0071582B" w:rsidP="00E915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Non Repudiation</w:t>
            </w:r>
            <w:proofErr w:type="gramEnd"/>
            <w:r w:rsidR="599FD873" w:rsidRPr="640C65BB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The system informs the requestor that the result of her EDA have been submitted for consideration.</w:t>
            </w:r>
          </w:p>
          <w:p w14:paraId="5DD0D384" w14:textId="7C8759D6" w:rsidR="00F53ADE" w:rsidRPr="006F4E96" w:rsidRDefault="00F53ADE" w:rsidP="00E9157B">
            <w:pPr>
              <w:pStyle w:val="ListParagraph"/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928" w:type="dxa"/>
          </w:tcPr>
          <w:p w14:paraId="56F98A06" w14:textId="710EF25D" w:rsidR="7C5F6916" w:rsidRPr="00E9157B" w:rsidRDefault="00E043AE" w:rsidP="00715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1,2,3,4,5: These tests are skipped until this part of the customer journey is validated by the EMDS governance team.</w:t>
            </w:r>
          </w:p>
        </w:tc>
      </w:tr>
    </w:tbl>
    <w:p w14:paraId="0FFEA18B" w14:textId="77777777" w:rsidR="00F53ADE" w:rsidRPr="006F4E96" w:rsidRDefault="00F53ADE" w:rsidP="00F53ADE">
      <w:pPr>
        <w:pStyle w:val="Heading3"/>
      </w:pPr>
    </w:p>
    <w:p w14:paraId="184C1D23" w14:textId="77777777" w:rsidR="003A4AC2" w:rsidRDefault="003A4AC2"/>
    <w:sectPr w:rsidR="003A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AC75"/>
    <w:multiLevelType w:val="hybridMultilevel"/>
    <w:tmpl w:val="CDCE0C7A"/>
    <w:lvl w:ilvl="0" w:tplc="1F008C34">
      <w:start w:val="1"/>
      <w:numFmt w:val="decimal"/>
      <w:lvlText w:val="%1."/>
      <w:lvlJc w:val="left"/>
      <w:pPr>
        <w:ind w:left="720" w:hanging="360"/>
      </w:pPr>
    </w:lvl>
    <w:lvl w:ilvl="1" w:tplc="0E92453A">
      <w:start w:val="1"/>
      <w:numFmt w:val="lowerLetter"/>
      <w:lvlText w:val="%2."/>
      <w:lvlJc w:val="left"/>
      <w:pPr>
        <w:ind w:left="1440" w:hanging="360"/>
      </w:pPr>
    </w:lvl>
    <w:lvl w:ilvl="2" w:tplc="3D94AE14">
      <w:start w:val="1"/>
      <w:numFmt w:val="lowerRoman"/>
      <w:lvlText w:val="%3."/>
      <w:lvlJc w:val="right"/>
      <w:pPr>
        <w:ind w:left="2160" w:hanging="180"/>
      </w:pPr>
    </w:lvl>
    <w:lvl w:ilvl="3" w:tplc="AE5C974E">
      <w:start w:val="1"/>
      <w:numFmt w:val="decimal"/>
      <w:lvlText w:val="%4."/>
      <w:lvlJc w:val="left"/>
      <w:pPr>
        <w:ind w:left="2880" w:hanging="360"/>
      </w:pPr>
    </w:lvl>
    <w:lvl w:ilvl="4" w:tplc="34C4A644">
      <w:start w:val="1"/>
      <w:numFmt w:val="lowerLetter"/>
      <w:lvlText w:val="%5."/>
      <w:lvlJc w:val="left"/>
      <w:pPr>
        <w:ind w:left="3600" w:hanging="360"/>
      </w:pPr>
    </w:lvl>
    <w:lvl w:ilvl="5" w:tplc="EB28ECC6">
      <w:start w:val="1"/>
      <w:numFmt w:val="lowerRoman"/>
      <w:lvlText w:val="%6."/>
      <w:lvlJc w:val="right"/>
      <w:pPr>
        <w:ind w:left="4320" w:hanging="180"/>
      </w:pPr>
    </w:lvl>
    <w:lvl w:ilvl="6" w:tplc="2C94807C">
      <w:start w:val="1"/>
      <w:numFmt w:val="decimal"/>
      <w:lvlText w:val="%7."/>
      <w:lvlJc w:val="left"/>
      <w:pPr>
        <w:ind w:left="5040" w:hanging="360"/>
      </w:pPr>
    </w:lvl>
    <w:lvl w:ilvl="7" w:tplc="8DCC544C">
      <w:start w:val="1"/>
      <w:numFmt w:val="lowerLetter"/>
      <w:lvlText w:val="%8."/>
      <w:lvlJc w:val="left"/>
      <w:pPr>
        <w:ind w:left="5760" w:hanging="360"/>
      </w:pPr>
    </w:lvl>
    <w:lvl w:ilvl="8" w:tplc="62F6EE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2A95"/>
    <w:multiLevelType w:val="hybridMultilevel"/>
    <w:tmpl w:val="D5BAFEA2"/>
    <w:lvl w:ilvl="0" w:tplc="3244AC9E">
      <w:start w:val="10"/>
      <w:numFmt w:val="decimal"/>
      <w:lvlText w:val="%1."/>
      <w:lvlJc w:val="left"/>
      <w:pPr>
        <w:ind w:left="720" w:hanging="360"/>
      </w:pPr>
    </w:lvl>
    <w:lvl w:ilvl="1" w:tplc="BFDC0FBE">
      <w:start w:val="1"/>
      <w:numFmt w:val="lowerLetter"/>
      <w:lvlText w:val="%2."/>
      <w:lvlJc w:val="left"/>
      <w:pPr>
        <w:ind w:left="1440" w:hanging="360"/>
      </w:pPr>
    </w:lvl>
    <w:lvl w:ilvl="2" w:tplc="58AA0722">
      <w:start w:val="1"/>
      <w:numFmt w:val="lowerRoman"/>
      <w:lvlText w:val="%3."/>
      <w:lvlJc w:val="right"/>
      <w:pPr>
        <w:ind w:left="2160" w:hanging="180"/>
      </w:pPr>
    </w:lvl>
    <w:lvl w:ilvl="3" w:tplc="F9C486D0">
      <w:start w:val="1"/>
      <w:numFmt w:val="decimal"/>
      <w:lvlText w:val="%4."/>
      <w:lvlJc w:val="left"/>
      <w:pPr>
        <w:ind w:left="2880" w:hanging="360"/>
      </w:pPr>
    </w:lvl>
    <w:lvl w:ilvl="4" w:tplc="5A1A072E">
      <w:start w:val="1"/>
      <w:numFmt w:val="lowerLetter"/>
      <w:lvlText w:val="%5."/>
      <w:lvlJc w:val="left"/>
      <w:pPr>
        <w:ind w:left="3600" w:hanging="360"/>
      </w:pPr>
    </w:lvl>
    <w:lvl w:ilvl="5" w:tplc="CEB2110A">
      <w:start w:val="1"/>
      <w:numFmt w:val="lowerRoman"/>
      <w:lvlText w:val="%6."/>
      <w:lvlJc w:val="right"/>
      <w:pPr>
        <w:ind w:left="4320" w:hanging="180"/>
      </w:pPr>
    </w:lvl>
    <w:lvl w:ilvl="6" w:tplc="1BC80BD6">
      <w:start w:val="1"/>
      <w:numFmt w:val="decimal"/>
      <w:lvlText w:val="%7."/>
      <w:lvlJc w:val="left"/>
      <w:pPr>
        <w:ind w:left="5040" w:hanging="360"/>
      </w:pPr>
    </w:lvl>
    <w:lvl w:ilvl="7" w:tplc="4CDABF32">
      <w:start w:val="1"/>
      <w:numFmt w:val="lowerLetter"/>
      <w:lvlText w:val="%8."/>
      <w:lvlJc w:val="left"/>
      <w:pPr>
        <w:ind w:left="5760" w:hanging="360"/>
      </w:pPr>
    </w:lvl>
    <w:lvl w:ilvl="8" w:tplc="913C51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27EB"/>
    <w:multiLevelType w:val="hybridMultilevel"/>
    <w:tmpl w:val="D5BAFEA2"/>
    <w:lvl w:ilvl="0" w:tplc="FFFFFFFF">
      <w:start w:val="10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9E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C7CA6"/>
    <w:multiLevelType w:val="hybridMultilevel"/>
    <w:tmpl w:val="D5BAFEA2"/>
    <w:lvl w:ilvl="0" w:tplc="FFFFFFFF">
      <w:start w:val="10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D5532"/>
    <w:multiLevelType w:val="hybridMultilevel"/>
    <w:tmpl w:val="70026C74"/>
    <w:lvl w:ilvl="0" w:tplc="FFFFFFFF">
      <w:start w:val="10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36012"/>
    <w:multiLevelType w:val="hybridMultilevel"/>
    <w:tmpl w:val="3DE26F70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09D4"/>
    <w:multiLevelType w:val="hybridMultilevel"/>
    <w:tmpl w:val="C45A4C9E"/>
    <w:lvl w:ilvl="0" w:tplc="A358CFAA">
      <w:start w:val="1"/>
      <w:numFmt w:val="decimal"/>
      <w:lvlText w:val="%1."/>
      <w:lvlJc w:val="left"/>
      <w:pPr>
        <w:ind w:left="720" w:hanging="360"/>
      </w:pPr>
    </w:lvl>
    <w:lvl w:ilvl="1" w:tplc="2E48F908">
      <w:start w:val="1"/>
      <w:numFmt w:val="lowerLetter"/>
      <w:lvlText w:val="%2."/>
      <w:lvlJc w:val="left"/>
      <w:pPr>
        <w:ind w:left="1440" w:hanging="360"/>
      </w:pPr>
    </w:lvl>
    <w:lvl w:ilvl="2" w:tplc="4F4EF7F6">
      <w:start w:val="1"/>
      <w:numFmt w:val="lowerRoman"/>
      <w:lvlText w:val="%3."/>
      <w:lvlJc w:val="right"/>
      <w:pPr>
        <w:ind w:left="2160" w:hanging="180"/>
      </w:pPr>
    </w:lvl>
    <w:lvl w:ilvl="3" w:tplc="1974B594">
      <w:start w:val="1"/>
      <w:numFmt w:val="decimal"/>
      <w:lvlText w:val="%4."/>
      <w:lvlJc w:val="left"/>
      <w:pPr>
        <w:ind w:left="2880" w:hanging="360"/>
      </w:pPr>
    </w:lvl>
    <w:lvl w:ilvl="4" w:tplc="6D943D52">
      <w:start w:val="1"/>
      <w:numFmt w:val="lowerLetter"/>
      <w:lvlText w:val="%5."/>
      <w:lvlJc w:val="left"/>
      <w:pPr>
        <w:ind w:left="3600" w:hanging="360"/>
      </w:pPr>
    </w:lvl>
    <w:lvl w:ilvl="5" w:tplc="CB5E87FA">
      <w:start w:val="1"/>
      <w:numFmt w:val="lowerRoman"/>
      <w:lvlText w:val="%6."/>
      <w:lvlJc w:val="right"/>
      <w:pPr>
        <w:ind w:left="4320" w:hanging="180"/>
      </w:pPr>
    </w:lvl>
    <w:lvl w:ilvl="6" w:tplc="FA401A84">
      <w:start w:val="1"/>
      <w:numFmt w:val="decimal"/>
      <w:lvlText w:val="%7."/>
      <w:lvlJc w:val="left"/>
      <w:pPr>
        <w:ind w:left="5040" w:hanging="360"/>
      </w:pPr>
    </w:lvl>
    <w:lvl w:ilvl="7" w:tplc="AAE45A6C">
      <w:start w:val="1"/>
      <w:numFmt w:val="lowerLetter"/>
      <w:lvlText w:val="%8."/>
      <w:lvlJc w:val="left"/>
      <w:pPr>
        <w:ind w:left="5760" w:hanging="360"/>
      </w:pPr>
    </w:lvl>
    <w:lvl w:ilvl="8" w:tplc="6F14C3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730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7FF059"/>
    <w:multiLevelType w:val="hybridMultilevel"/>
    <w:tmpl w:val="12500E84"/>
    <w:lvl w:ilvl="0" w:tplc="4C54C358">
      <w:start w:val="1"/>
      <w:numFmt w:val="decimal"/>
      <w:lvlText w:val="%1."/>
      <w:lvlJc w:val="left"/>
      <w:pPr>
        <w:ind w:left="360" w:hanging="360"/>
      </w:pPr>
    </w:lvl>
    <w:lvl w:ilvl="1" w:tplc="881068F6">
      <w:start w:val="1"/>
      <w:numFmt w:val="lowerLetter"/>
      <w:lvlText w:val="%2."/>
      <w:lvlJc w:val="left"/>
      <w:pPr>
        <w:ind w:left="1080" w:hanging="360"/>
      </w:pPr>
    </w:lvl>
    <w:lvl w:ilvl="2" w:tplc="2900658A">
      <w:start w:val="1"/>
      <w:numFmt w:val="lowerRoman"/>
      <w:lvlText w:val="%3."/>
      <w:lvlJc w:val="right"/>
      <w:pPr>
        <w:ind w:left="1800" w:hanging="180"/>
      </w:pPr>
    </w:lvl>
    <w:lvl w:ilvl="3" w:tplc="B4BE85DC">
      <w:start w:val="1"/>
      <w:numFmt w:val="decimal"/>
      <w:lvlText w:val="%4."/>
      <w:lvlJc w:val="left"/>
      <w:pPr>
        <w:ind w:left="2520" w:hanging="360"/>
      </w:pPr>
    </w:lvl>
    <w:lvl w:ilvl="4" w:tplc="D2D848D2">
      <w:start w:val="1"/>
      <w:numFmt w:val="lowerLetter"/>
      <w:lvlText w:val="%5."/>
      <w:lvlJc w:val="left"/>
      <w:pPr>
        <w:ind w:left="3240" w:hanging="360"/>
      </w:pPr>
    </w:lvl>
    <w:lvl w:ilvl="5" w:tplc="11621C40">
      <w:start w:val="1"/>
      <w:numFmt w:val="lowerRoman"/>
      <w:lvlText w:val="%6."/>
      <w:lvlJc w:val="right"/>
      <w:pPr>
        <w:ind w:left="3960" w:hanging="180"/>
      </w:pPr>
    </w:lvl>
    <w:lvl w:ilvl="6" w:tplc="3EF6E69C">
      <w:start w:val="1"/>
      <w:numFmt w:val="decimal"/>
      <w:lvlText w:val="%7."/>
      <w:lvlJc w:val="left"/>
      <w:pPr>
        <w:ind w:left="4680" w:hanging="360"/>
      </w:pPr>
    </w:lvl>
    <w:lvl w:ilvl="7" w:tplc="988CD4CA">
      <w:start w:val="1"/>
      <w:numFmt w:val="lowerLetter"/>
      <w:lvlText w:val="%8."/>
      <w:lvlJc w:val="left"/>
      <w:pPr>
        <w:ind w:left="5400" w:hanging="360"/>
      </w:pPr>
    </w:lvl>
    <w:lvl w:ilvl="8" w:tplc="FF0CF67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70AD5"/>
    <w:multiLevelType w:val="hybridMultilevel"/>
    <w:tmpl w:val="F46C5674"/>
    <w:lvl w:ilvl="0" w:tplc="280A7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D54FC"/>
    <w:multiLevelType w:val="hybridMultilevel"/>
    <w:tmpl w:val="72BC012A"/>
    <w:lvl w:ilvl="0" w:tplc="06AA010E">
      <w:start w:val="1"/>
      <w:numFmt w:val="decimal"/>
      <w:lvlText w:val="%1."/>
      <w:lvlJc w:val="left"/>
      <w:pPr>
        <w:ind w:left="720" w:hanging="360"/>
      </w:pPr>
    </w:lvl>
    <w:lvl w:ilvl="1" w:tplc="DEE82928">
      <w:start w:val="1"/>
      <w:numFmt w:val="lowerLetter"/>
      <w:lvlText w:val="%2."/>
      <w:lvlJc w:val="left"/>
      <w:pPr>
        <w:ind w:left="1440" w:hanging="360"/>
      </w:pPr>
    </w:lvl>
    <w:lvl w:ilvl="2" w:tplc="408CAB36">
      <w:start w:val="1"/>
      <w:numFmt w:val="lowerRoman"/>
      <w:lvlText w:val="%3."/>
      <w:lvlJc w:val="right"/>
      <w:pPr>
        <w:ind w:left="2160" w:hanging="180"/>
      </w:pPr>
    </w:lvl>
    <w:lvl w:ilvl="3" w:tplc="D5CC7DD2">
      <w:start w:val="1"/>
      <w:numFmt w:val="decimal"/>
      <w:lvlText w:val="%4."/>
      <w:lvlJc w:val="left"/>
      <w:pPr>
        <w:ind w:left="2880" w:hanging="360"/>
      </w:pPr>
    </w:lvl>
    <w:lvl w:ilvl="4" w:tplc="69AA16B6">
      <w:start w:val="1"/>
      <w:numFmt w:val="lowerLetter"/>
      <w:lvlText w:val="%5."/>
      <w:lvlJc w:val="left"/>
      <w:pPr>
        <w:ind w:left="3600" w:hanging="360"/>
      </w:pPr>
    </w:lvl>
    <w:lvl w:ilvl="5" w:tplc="87A0899A">
      <w:start w:val="1"/>
      <w:numFmt w:val="lowerRoman"/>
      <w:lvlText w:val="%6."/>
      <w:lvlJc w:val="right"/>
      <w:pPr>
        <w:ind w:left="4320" w:hanging="180"/>
      </w:pPr>
    </w:lvl>
    <w:lvl w:ilvl="6" w:tplc="7224578A">
      <w:start w:val="1"/>
      <w:numFmt w:val="decimal"/>
      <w:lvlText w:val="%7."/>
      <w:lvlJc w:val="left"/>
      <w:pPr>
        <w:ind w:left="5040" w:hanging="360"/>
      </w:pPr>
    </w:lvl>
    <w:lvl w:ilvl="7" w:tplc="DE02A86A">
      <w:start w:val="1"/>
      <w:numFmt w:val="lowerLetter"/>
      <w:lvlText w:val="%8."/>
      <w:lvlJc w:val="left"/>
      <w:pPr>
        <w:ind w:left="5760" w:hanging="360"/>
      </w:pPr>
    </w:lvl>
    <w:lvl w:ilvl="8" w:tplc="8F58BA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68290"/>
    <w:multiLevelType w:val="hybridMultilevel"/>
    <w:tmpl w:val="6ABABF0C"/>
    <w:lvl w:ilvl="0" w:tplc="CDF608CC">
      <w:start w:val="1"/>
      <w:numFmt w:val="decimal"/>
      <w:lvlText w:val="%1."/>
      <w:lvlJc w:val="left"/>
      <w:pPr>
        <w:ind w:left="720" w:hanging="360"/>
      </w:pPr>
    </w:lvl>
    <w:lvl w:ilvl="1" w:tplc="CF187900">
      <w:start w:val="1"/>
      <w:numFmt w:val="lowerLetter"/>
      <w:lvlText w:val="%2."/>
      <w:lvlJc w:val="left"/>
      <w:pPr>
        <w:ind w:left="1440" w:hanging="360"/>
      </w:pPr>
    </w:lvl>
    <w:lvl w:ilvl="2" w:tplc="908A8C40">
      <w:start w:val="1"/>
      <w:numFmt w:val="lowerRoman"/>
      <w:lvlText w:val="%3."/>
      <w:lvlJc w:val="right"/>
      <w:pPr>
        <w:ind w:left="2160" w:hanging="180"/>
      </w:pPr>
    </w:lvl>
    <w:lvl w:ilvl="3" w:tplc="0DD2AD8A">
      <w:start w:val="1"/>
      <w:numFmt w:val="decimal"/>
      <w:lvlText w:val="%4."/>
      <w:lvlJc w:val="left"/>
      <w:pPr>
        <w:ind w:left="2880" w:hanging="360"/>
      </w:pPr>
    </w:lvl>
    <w:lvl w:ilvl="4" w:tplc="2F287E56">
      <w:start w:val="1"/>
      <w:numFmt w:val="lowerLetter"/>
      <w:lvlText w:val="%5."/>
      <w:lvlJc w:val="left"/>
      <w:pPr>
        <w:ind w:left="3600" w:hanging="360"/>
      </w:pPr>
    </w:lvl>
    <w:lvl w:ilvl="5" w:tplc="4C2A6026">
      <w:start w:val="1"/>
      <w:numFmt w:val="lowerRoman"/>
      <w:lvlText w:val="%6."/>
      <w:lvlJc w:val="right"/>
      <w:pPr>
        <w:ind w:left="4320" w:hanging="180"/>
      </w:pPr>
    </w:lvl>
    <w:lvl w:ilvl="6" w:tplc="1272EAC4">
      <w:start w:val="1"/>
      <w:numFmt w:val="decimal"/>
      <w:lvlText w:val="%7."/>
      <w:lvlJc w:val="left"/>
      <w:pPr>
        <w:ind w:left="5040" w:hanging="360"/>
      </w:pPr>
    </w:lvl>
    <w:lvl w:ilvl="7" w:tplc="03BECD1E">
      <w:start w:val="1"/>
      <w:numFmt w:val="lowerLetter"/>
      <w:lvlText w:val="%8."/>
      <w:lvlJc w:val="left"/>
      <w:pPr>
        <w:ind w:left="5760" w:hanging="360"/>
      </w:pPr>
    </w:lvl>
    <w:lvl w:ilvl="8" w:tplc="98B2503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F3290"/>
    <w:multiLevelType w:val="multilevel"/>
    <w:tmpl w:val="8256C3A2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14" w15:restartNumberingAfterBreak="0">
    <w:nsid w:val="592242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B042F3"/>
    <w:multiLevelType w:val="hybridMultilevel"/>
    <w:tmpl w:val="4936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97E40"/>
    <w:multiLevelType w:val="hybridMultilevel"/>
    <w:tmpl w:val="D5BAFEA2"/>
    <w:lvl w:ilvl="0" w:tplc="FFFFFFFF">
      <w:start w:val="10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217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5C3B46"/>
    <w:multiLevelType w:val="hybridMultilevel"/>
    <w:tmpl w:val="3ACE6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93A06"/>
    <w:multiLevelType w:val="hybridMultilevel"/>
    <w:tmpl w:val="3DE26F70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328B2"/>
    <w:multiLevelType w:val="hybridMultilevel"/>
    <w:tmpl w:val="D5BAFEA2"/>
    <w:lvl w:ilvl="0" w:tplc="FFFFFFFF">
      <w:start w:val="10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B7A4A"/>
    <w:multiLevelType w:val="hybridMultilevel"/>
    <w:tmpl w:val="FFFFFFFF"/>
    <w:lvl w:ilvl="0" w:tplc="3C585414">
      <w:start w:val="1"/>
      <w:numFmt w:val="decimal"/>
      <w:lvlText w:val="%1."/>
      <w:lvlJc w:val="left"/>
      <w:pPr>
        <w:ind w:left="720" w:hanging="360"/>
      </w:pPr>
    </w:lvl>
    <w:lvl w:ilvl="1" w:tplc="EC121E96">
      <w:start w:val="1"/>
      <w:numFmt w:val="lowerLetter"/>
      <w:lvlText w:val="%2."/>
      <w:lvlJc w:val="left"/>
      <w:pPr>
        <w:ind w:left="1440" w:hanging="360"/>
      </w:pPr>
    </w:lvl>
    <w:lvl w:ilvl="2" w:tplc="C938157C">
      <w:start w:val="1"/>
      <w:numFmt w:val="lowerRoman"/>
      <w:lvlText w:val="%3."/>
      <w:lvlJc w:val="right"/>
      <w:pPr>
        <w:ind w:left="2160" w:hanging="180"/>
      </w:pPr>
    </w:lvl>
    <w:lvl w:ilvl="3" w:tplc="931AE624">
      <w:start w:val="1"/>
      <w:numFmt w:val="decimal"/>
      <w:lvlText w:val="%4."/>
      <w:lvlJc w:val="left"/>
      <w:pPr>
        <w:ind w:left="2880" w:hanging="360"/>
      </w:pPr>
    </w:lvl>
    <w:lvl w:ilvl="4" w:tplc="8DA8D4D6">
      <w:start w:val="1"/>
      <w:numFmt w:val="lowerLetter"/>
      <w:lvlText w:val="%5."/>
      <w:lvlJc w:val="left"/>
      <w:pPr>
        <w:ind w:left="3600" w:hanging="360"/>
      </w:pPr>
    </w:lvl>
    <w:lvl w:ilvl="5" w:tplc="D6D4161E">
      <w:start w:val="1"/>
      <w:numFmt w:val="lowerRoman"/>
      <w:lvlText w:val="%6."/>
      <w:lvlJc w:val="right"/>
      <w:pPr>
        <w:ind w:left="4320" w:hanging="180"/>
      </w:pPr>
    </w:lvl>
    <w:lvl w:ilvl="6" w:tplc="E7DC600A">
      <w:start w:val="1"/>
      <w:numFmt w:val="decimal"/>
      <w:lvlText w:val="%7."/>
      <w:lvlJc w:val="left"/>
      <w:pPr>
        <w:ind w:left="5040" w:hanging="360"/>
      </w:pPr>
    </w:lvl>
    <w:lvl w:ilvl="7" w:tplc="F0545506">
      <w:start w:val="1"/>
      <w:numFmt w:val="lowerLetter"/>
      <w:lvlText w:val="%8."/>
      <w:lvlJc w:val="left"/>
      <w:pPr>
        <w:ind w:left="5760" w:hanging="360"/>
      </w:pPr>
    </w:lvl>
    <w:lvl w:ilvl="8" w:tplc="48A44C36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954820">
    <w:abstractNumId w:val="13"/>
  </w:num>
  <w:num w:numId="2" w16cid:durableId="2006933049">
    <w:abstractNumId w:val="1"/>
  </w:num>
  <w:num w:numId="3" w16cid:durableId="2083480016">
    <w:abstractNumId w:val="12"/>
  </w:num>
  <w:num w:numId="4" w16cid:durableId="264853073">
    <w:abstractNumId w:val="0"/>
  </w:num>
  <w:num w:numId="5" w16cid:durableId="738408118">
    <w:abstractNumId w:val="7"/>
  </w:num>
  <w:num w:numId="6" w16cid:durableId="1146898801">
    <w:abstractNumId w:val="11"/>
  </w:num>
  <w:num w:numId="7" w16cid:durableId="571549133">
    <w:abstractNumId w:val="9"/>
  </w:num>
  <w:num w:numId="8" w16cid:durableId="1237472894">
    <w:abstractNumId w:val="15"/>
  </w:num>
  <w:num w:numId="9" w16cid:durableId="1936018415">
    <w:abstractNumId w:val="17"/>
  </w:num>
  <w:num w:numId="10" w16cid:durableId="326832516">
    <w:abstractNumId w:val="8"/>
  </w:num>
  <w:num w:numId="11" w16cid:durableId="817576146">
    <w:abstractNumId w:val="3"/>
  </w:num>
  <w:num w:numId="12" w16cid:durableId="180972192">
    <w:abstractNumId w:val="21"/>
  </w:num>
  <w:num w:numId="13" w16cid:durableId="940796900">
    <w:abstractNumId w:val="14"/>
  </w:num>
  <w:num w:numId="14" w16cid:durableId="1253002530">
    <w:abstractNumId w:val="4"/>
  </w:num>
  <w:num w:numId="15" w16cid:durableId="901062499">
    <w:abstractNumId w:val="16"/>
  </w:num>
  <w:num w:numId="16" w16cid:durableId="727844097">
    <w:abstractNumId w:val="2"/>
  </w:num>
  <w:num w:numId="17" w16cid:durableId="2031296689">
    <w:abstractNumId w:val="20"/>
  </w:num>
  <w:num w:numId="18" w16cid:durableId="904489777">
    <w:abstractNumId w:val="19"/>
  </w:num>
  <w:num w:numId="19" w16cid:durableId="1252354580">
    <w:abstractNumId w:val="6"/>
  </w:num>
  <w:num w:numId="20" w16cid:durableId="786849184">
    <w:abstractNumId w:val="18"/>
  </w:num>
  <w:num w:numId="21" w16cid:durableId="1266961176">
    <w:abstractNumId w:val="5"/>
  </w:num>
  <w:num w:numId="22" w16cid:durableId="899099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DE"/>
    <w:rsid w:val="00003E6F"/>
    <w:rsid w:val="00011139"/>
    <w:rsid w:val="000139A3"/>
    <w:rsid w:val="00015D74"/>
    <w:rsid w:val="00015DC8"/>
    <w:rsid w:val="00021E1D"/>
    <w:rsid w:val="000241E6"/>
    <w:rsid w:val="000343D0"/>
    <w:rsid w:val="00035F5D"/>
    <w:rsid w:val="00054E20"/>
    <w:rsid w:val="000664F9"/>
    <w:rsid w:val="000731C1"/>
    <w:rsid w:val="00085220"/>
    <w:rsid w:val="000857F8"/>
    <w:rsid w:val="00087A0E"/>
    <w:rsid w:val="00095561"/>
    <w:rsid w:val="000A7082"/>
    <w:rsid w:val="000C74A4"/>
    <w:rsid w:val="000C7A4F"/>
    <w:rsid w:val="000D03C4"/>
    <w:rsid w:val="000F55A0"/>
    <w:rsid w:val="00102BF2"/>
    <w:rsid w:val="00111031"/>
    <w:rsid w:val="00117FE4"/>
    <w:rsid w:val="00140A1E"/>
    <w:rsid w:val="001419A9"/>
    <w:rsid w:val="001456E5"/>
    <w:rsid w:val="00164582"/>
    <w:rsid w:val="001646EA"/>
    <w:rsid w:val="001652CF"/>
    <w:rsid w:val="0019447E"/>
    <w:rsid w:val="001971B2"/>
    <w:rsid w:val="001A0788"/>
    <w:rsid w:val="001A66CB"/>
    <w:rsid w:val="001C592B"/>
    <w:rsid w:val="001D2820"/>
    <w:rsid w:val="001D5658"/>
    <w:rsid w:val="001F1715"/>
    <w:rsid w:val="002109F3"/>
    <w:rsid w:val="00216DF2"/>
    <w:rsid w:val="002277FC"/>
    <w:rsid w:val="00245249"/>
    <w:rsid w:val="002466A7"/>
    <w:rsid w:val="0027105A"/>
    <w:rsid w:val="00277C22"/>
    <w:rsid w:val="00284B96"/>
    <w:rsid w:val="00290277"/>
    <w:rsid w:val="002A1F8F"/>
    <w:rsid w:val="002A3644"/>
    <w:rsid w:val="002B252A"/>
    <w:rsid w:val="002B604B"/>
    <w:rsid w:val="002B732F"/>
    <w:rsid w:val="002C6C40"/>
    <w:rsid w:val="002D6263"/>
    <w:rsid w:val="002F74A1"/>
    <w:rsid w:val="003057FC"/>
    <w:rsid w:val="00325310"/>
    <w:rsid w:val="0033685B"/>
    <w:rsid w:val="003372BF"/>
    <w:rsid w:val="00342D6E"/>
    <w:rsid w:val="0035376C"/>
    <w:rsid w:val="00357FEA"/>
    <w:rsid w:val="003634F8"/>
    <w:rsid w:val="0036542E"/>
    <w:rsid w:val="0037244B"/>
    <w:rsid w:val="00375C28"/>
    <w:rsid w:val="00376127"/>
    <w:rsid w:val="00376ADB"/>
    <w:rsid w:val="003856C3"/>
    <w:rsid w:val="00395DA1"/>
    <w:rsid w:val="003A3223"/>
    <w:rsid w:val="003A4AC2"/>
    <w:rsid w:val="003B35B8"/>
    <w:rsid w:val="003C1CB1"/>
    <w:rsid w:val="003E087D"/>
    <w:rsid w:val="003F5772"/>
    <w:rsid w:val="00414DE5"/>
    <w:rsid w:val="00417A7B"/>
    <w:rsid w:val="004252CA"/>
    <w:rsid w:val="0043508B"/>
    <w:rsid w:val="004407F7"/>
    <w:rsid w:val="00451CDE"/>
    <w:rsid w:val="00452CFC"/>
    <w:rsid w:val="00465388"/>
    <w:rsid w:val="00471D41"/>
    <w:rsid w:val="00482A13"/>
    <w:rsid w:val="00483FB5"/>
    <w:rsid w:val="004872AE"/>
    <w:rsid w:val="0048E6E0"/>
    <w:rsid w:val="00492DB7"/>
    <w:rsid w:val="004A116F"/>
    <w:rsid w:val="004A4D31"/>
    <w:rsid w:val="004B113F"/>
    <w:rsid w:val="004B54F3"/>
    <w:rsid w:val="004D2F23"/>
    <w:rsid w:val="004D3D9B"/>
    <w:rsid w:val="004D510F"/>
    <w:rsid w:val="004E40CC"/>
    <w:rsid w:val="004E4AA9"/>
    <w:rsid w:val="004EC2B2"/>
    <w:rsid w:val="004F7523"/>
    <w:rsid w:val="00500A8D"/>
    <w:rsid w:val="00512F37"/>
    <w:rsid w:val="00536518"/>
    <w:rsid w:val="00542590"/>
    <w:rsid w:val="00542C05"/>
    <w:rsid w:val="00560974"/>
    <w:rsid w:val="00583AD9"/>
    <w:rsid w:val="005861A1"/>
    <w:rsid w:val="00587F56"/>
    <w:rsid w:val="00593AD1"/>
    <w:rsid w:val="005A071A"/>
    <w:rsid w:val="005A1AEC"/>
    <w:rsid w:val="005A3BBD"/>
    <w:rsid w:val="005B1DB5"/>
    <w:rsid w:val="005C55AF"/>
    <w:rsid w:val="005D18CA"/>
    <w:rsid w:val="0061223B"/>
    <w:rsid w:val="00614B69"/>
    <w:rsid w:val="00616BB5"/>
    <w:rsid w:val="00623DF0"/>
    <w:rsid w:val="00626AB9"/>
    <w:rsid w:val="00627FCA"/>
    <w:rsid w:val="0064315C"/>
    <w:rsid w:val="00644534"/>
    <w:rsid w:val="0065688E"/>
    <w:rsid w:val="00665486"/>
    <w:rsid w:val="0067082B"/>
    <w:rsid w:val="006759BF"/>
    <w:rsid w:val="006A6925"/>
    <w:rsid w:val="006B1B7E"/>
    <w:rsid w:val="006C2082"/>
    <w:rsid w:val="006C22AE"/>
    <w:rsid w:val="006C31D5"/>
    <w:rsid w:val="006C47FA"/>
    <w:rsid w:val="006D481A"/>
    <w:rsid w:val="00701C34"/>
    <w:rsid w:val="00713064"/>
    <w:rsid w:val="0071582B"/>
    <w:rsid w:val="00721F40"/>
    <w:rsid w:val="00725202"/>
    <w:rsid w:val="007309B5"/>
    <w:rsid w:val="00734BD5"/>
    <w:rsid w:val="0073664C"/>
    <w:rsid w:val="00745318"/>
    <w:rsid w:val="00757F9B"/>
    <w:rsid w:val="007604AF"/>
    <w:rsid w:val="007614CC"/>
    <w:rsid w:val="00763A24"/>
    <w:rsid w:val="007722AD"/>
    <w:rsid w:val="00783C9B"/>
    <w:rsid w:val="00784B00"/>
    <w:rsid w:val="00792789"/>
    <w:rsid w:val="00794CD9"/>
    <w:rsid w:val="00797395"/>
    <w:rsid w:val="007A0E84"/>
    <w:rsid w:val="007B4E49"/>
    <w:rsid w:val="007B4EBA"/>
    <w:rsid w:val="007D37AB"/>
    <w:rsid w:val="007E45D1"/>
    <w:rsid w:val="007E5541"/>
    <w:rsid w:val="007F486F"/>
    <w:rsid w:val="00814B9A"/>
    <w:rsid w:val="008213E5"/>
    <w:rsid w:val="00822FE2"/>
    <w:rsid w:val="00841BF5"/>
    <w:rsid w:val="00848F83"/>
    <w:rsid w:val="00853AA5"/>
    <w:rsid w:val="00856363"/>
    <w:rsid w:val="00890A1D"/>
    <w:rsid w:val="008921E3"/>
    <w:rsid w:val="00895E15"/>
    <w:rsid w:val="00896519"/>
    <w:rsid w:val="00896BF6"/>
    <w:rsid w:val="008A0980"/>
    <w:rsid w:val="008D44C1"/>
    <w:rsid w:val="008D6CCF"/>
    <w:rsid w:val="008D79D0"/>
    <w:rsid w:val="008E756E"/>
    <w:rsid w:val="00906FE8"/>
    <w:rsid w:val="00917D83"/>
    <w:rsid w:val="009264AF"/>
    <w:rsid w:val="00941CA4"/>
    <w:rsid w:val="00952087"/>
    <w:rsid w:val="00953286"/>
    <w:rsid w:val="00954DA2"/>
    <w:rsid w:val="009659A8"/>
    <w:rsid w:val="00972F94"/>
    <w:rsid w:val="00984173"/>
    <w:rsid w:val="00990ABA"/>
    <w:rsid w:val="009A271E"/>
    <w:rsid w:val="009A64D2"/>
    <w:rsid w:val="009B197F"/>
    <w:rsid w:val="009B6EB9"/>
    <w:rsid w:val="009C6790"/>
    <w:rsid w:val="009D0870"/>
    <w:rsid w:val="009D2807"/>
    <w:rsid w:val="009D7080"/>
    <w:rsid w:val="009D7D1B"/>
    <w:rsid w:val="009E1E1E"/>
    <w:rsid w:val="009E7EBC"/>
    <w:rsid w:val="009F1410"/>
    <w:rsid w:val="009F7976"/>
    <w:rsid w:val="00A0712F"/>
    <w:rsid w:val="00A077B7"/>
    <w:rsid w:val="00A10C55"/>
    <w:rsid w:val="00A12279"/>
    <w:rsid w:val="00A246CC"/>
    <w:rsid w:val="00A50367"/>
    <w:rsid w:val="00A50A09"/>
    <w:rsid w:val="00A65C64"/>
    <w:rsid w:val="00A75849"/>
    <w:rsid w:val="00A76E9A"/>
    <w:rsid w:val="00A830E0"/>
    <w:rsid w:val="00AA0326"/>
    <w:rsid w:val="00AA23A3"/>
    <w:rsid w:val="00AA507E"/>
    <w:rsid w:val="00AB1CEB"/>
    <w:rsid w:val="00AB564C"/>
    <w:rsid w:val="00AC5671"/>
    <w:rsid w:val="00AC59B8"/>
    <w:rsid w:val="00AD0D3E"/>
    <w:rsid w:val="00AD1542"/>
    <w:rsid w:val="00AD15F9"/>
    <w:rsid w:val="00AD3E9C"/>
    <w:rsid w:val="00AE340E"/>
    <w:rsid w:val="00B01DCC"/>
    <w:rsid w:val="00B1215D"/>
    <w:rsid w:val="00B135EA"/>
    <w:rsid w:val="00B137C3"/>
    <w:rsid w:val="00B16FFA"/>
    <w:rsid w:val="00B32664"/>
    <w:rsid w:val="00B416D8"/>
    <w:rsid w:val="00B44DB8"/>
    <w:rsid w:val="00B60493"/>
    <w:rsid w:val="00B7199F"/>
    <w:rsid w:val="00B737F1"/>
    <w:rsid w:val="00B7641E"/>
    <w:rsid w:val="00B955E9"/>
    <w:rsid w:val="00BB43B9"/>
    <w:rsid w:val="00BE03A5"/>
    <w:rsid w:val="00BE0E65"/>
    <w:rsid w:val="00BF1AD7"/>
    <w:rsid w:val="00BF386D"/>
    <w:rsid w:val="00BF39CB"/>
    <w:rsid w:val="00C026E5"/>
    <w:rsid w:val="00C102C7"/>
    <w:rsid w:val="00C14D05"/>
    <w:rsid w:val="00C41BAE"/>
    <w:rsid w:val="00C45DC8"/>
    <w:rsid w:val="00C47C7C"/>
    <w:rsid w:val="00C603DE"/>
    <w:rsid w:val="00C72403"/>
    <w:rsid w:val="00C87CA7"/>
    <w:rsid w:val="00C91AF0"/>
    <w:rsid w:val="00CA4033"/>
    <w:rsid w:val="00CB78B1"/>
    <w:rsid w:val="00CE6C4F"/>
    <w:rsid w:val="00CE6F2D"/>
    <w:rsid w:val="00CF0621"/>
    <w:rsid w:val="00CF0AB7"/>
    <w:rsid w:val="00D0376A"/>
    <w:rsid w:val="00D17F09"/>
    <w:rsid w:val="00D26EA3"/>
    <w:rsid w:val="00D45228"/>
    <w:rsid w:val="00D65123"/>
    <w:rsid w:val="00D7229A"/>
    <w:rsid w:val="00D75872"/>
    <w:rsid w:val="00D846B6"/>
    <w:rsid w:val="00D92D9C"/>
    <w:rsid w:val="00DC1123"/>
    <w:rsid w:val="00DC2BD9"/>
    <w:rsid w:val="00DD1707"/>
    <w:rsid w:val="00DD6461"/>
    <w:rsid w:val="00DD6F2C"/>
    <w:rsid w:val="00DE1FD0"/>
    <w:rsid w:val="00DF4E76"/>
    <w:rsid w:val="00DF5301"/>
    <w:rsid w:val="00DF7A59"/>
    <w:rsid w:val="00E02774"/>
    <w:rsid w:val="00E043AE"/>
    <w:rsid w:val="00E078C1"/>
    <w:rsid w:val="00E137FA"/>
    <w:rsid w:val="00E24A3E"/>
    <w:rsid w:val="00E578F2"/>
    <w:rsid w:val="00E807A1"/>
    <w:rsid w:val="00E81F42"/>
    <w:rsid w:val="00E9157B"/>
    <w:rsid w:val="00EA1CF4"/>
    <w:rsid w:val="00EA60F0"/>
    <w:rsid w:val="00EA61BD"/>
    <w:rsid w:val="00EA78A3"/>
    <w:rsid w:val="00EB37A3"/>
    <w:rsid w:val="00EC60BE"/>
    <w:rsid w:val="00F11283"/>
    <w:rsid w:val="00F1712C"/>
    <w:rsid w:val="00F24C4A"/>
    <w:rsid w:val="00F3352A"/>
    <w:rsid w:val="00F3737C"/>
    <w:rsid w:val="00F53ADE"/>
    <w:rsid w:val="00F65E89"/>
    <w:rsid w:val="00F71AF9"/>
    <w:rsid w:val="00F7227A"/>
    <w:rsid w:val="00F76651"/>
    <w:rsid w:val="00F77D45"/>
    <w:rsid w:val="00F90652"/>
    <w:rsid w:val="00FA0A28"/>
    <w:rsid w:val="00FA41DE"/>
    <w:rsid w:val="00FB165E"/>
    <w:rsid w:val="00FB47BB"/>
    <w:rsid w:val="00FB686F"/>
    <w:rsid w:val="00FC04A2"/>
    <w:rsid w:val="00FC7A0F"/>
    <w:rsid w:val="00FD45B4"/>
    <w:rsid w:val="00FE2B01"/>
    <w:rsid w:val="00FF10F4"/>
    <w:rsid w:val="00FF1B6D"/>
    <w:rsid w:val="00FF795D"/>
    <w:rsid w:val="01DDB10C"/>
    <w:rsid w:val="020E96C0"/>
    <w:rsid w:val="029C11B1"/>
    <w:rsid w:val="029C5897"/>
    <w:rsid w:val="02AB2ADD"/>
    <w:rsid w:val="03A02B76"/>
    <w:rsid w:val="041CBE92"/>
    <w:rsid w:val="04FF7164"/>
    <w:rsid w:val="0506AFD0"/>
    <w:rsid w:val="057ED805"/>
    <w:rsid w:val="059AEAB1"/>
    <w:rsid w:val="06A200C9"/>
    <w:rsid w:val="072AD2B2"/>
    <w:rsid w:val="08761144"/>
    <w:rsid w:val="08BA2D8D"/>
    <w:rsid w:val="08E7ACFE"/>
    <w:rsid w:val="099B9A37"/>
    <w:rsid w:val="09F32DBD"/>
    <w:rsid w:val="0A19D25F"/>
    <w:rsid w:val="0A21847C"/>
    <w:rsid w:val="0A792570"/>
    <w:rsid w:val="0AD1A1E3"/>
    <w:rsid w:val="0C22F698"/>
    <w:rsid w:val="0C3C8589"/>
    <w:rsid w:val="0CF9A21D"/>
    <w:rsid w:val="0D11E84B"/>
    <w:rsid w:val="0D223A2D"/>
    <w:rsid w:val="0D48A740"/>
    <w:rsid w:val="0E3FEC3E"/>
    <w:rsid w:val="0F082B6A"/>
    <w:rsid w:val="0F261EF2"/>
    <w:rsid w:val="0F30D89C"/>
    <w:rsid w:val="0F95A4EF"/>
    <w:rsid w:val="0FAF6A89"/>
    <w:rsid w:val="104E9169"/>
    <w:rsid w:val="105D8076"/>
    <w:rsid w:val="107C803C"/>
    <w:rsid w:val="10BC2B2C"/>
    <w:rsid w:val="110DB96C"/>
    <w:rsid w:val="112ECF61"/>
    <w:rsid w:val="1210AD86"/>
    <w:rsid w:val="1218156D"/>
    <w:rsid w:val="1225BD3F"/>
    <w:rsid w:val="127B6783"/>
    <w:rsid w:val="12B460B9"/>
    <w:rsid w:val="12D504AF"/>
    <w:rsid w:val="12F4CF44"/>
    <w:rsid w:val="13C7CE12"/>
    <w:rsid w:val="13EE09B1"/>
    <w:rsid w:val="142607E8"/>
    <w:rsid w:val="1429FB25"/>
    <w:rsid w:val="14927F06"/>
    <w:rsid w:val="14B49C22"/>
    <w:rsid w:val="14D99DAB"/>
    <w:rsid w:val="1529ABCA"/>
    <w:rsid w:val="168FCA82"/>
    <w:rsid w:val="16B800D2"/>
    <w:rsid w:val="1822E2FB"/>
    <w:rsid w:val="186EA11B"/>
    <w:rsid w:val="18EE93CF"/>
    <w:rsid w:val="19FF9819"/>
    <w:rsid w:val="1BCD1A4C"/>
    <w:rsid w:val="1BF10841"/>
    <w:rsid w:val="1C540641"/>
    <w:rsid w:val="1C8EA513"/>
    <w:rsid w:val="1CFD89D9"/>
    <w:rsid w:val="1D6037AE"/>
    <w:rsid w:val="1DC64CA0"/>
    <w:rsid w:val="1DCBA975"/>
    <w:rsid w:val="1E5552AA"/>
    <w:rsid w:val="1E6C7CB3"/>
    <w:rsid w:val="1E7E71EF"/>
    <w:rsid w:val="1EB7DBB4"/>
    <w:rsid w:val="1F157008"/>
    <w:rsid w:val="20604956"/>
    <w:rsid w:val="21ACF5C3"/>
    <w:rsid w:val="21DC2CD9"/>
    <w:rsid w:val="21E56246"/>
    <w:rsid w:val="21FF0ED6"/>
    <w:rsid w:val="22BAA4F2"/>
    <w:rsid w:val="22BB4A3B"/>
    <w:rsid w:val="22D56D21"/>
    <w:rsid w:val="22F8AFD2"/>
    <w:rsid w:val="2355A151"/>
    <w:rsid w:val="235E43B9"/>
    <w:rsid w:val="23FFBD87"/>
    <w:rsid w:val="2432332C"/>
    <w:rsid w:val="248E9B9B"/>
    <w:rsid w:val="24A7CAF5"/>
    <w:rsid w:val="24D95A70"/>
    <w:rsid w:val="24EC2823"/>
    <w:rsid w:val="2533BCFF"/>
    <w:rsid w:val="255FD5AE"/>
    <w:rsid w:val="25C408A3"/>
    <w:rsid w:val="25D6079B"/>
    <w:rsid w:val="25E6A411"/>
    <w:rsid w:val="26604491"/>
    <w:rsid w:val="26E34B96"/>
    <w:rsid w:val="26F19B4F"/>
    <w:rsid w:val="2727D76D"/>
    <w:rsid w:val="2763D46E"/>
    <w:rsid w:val="27819425"/>
    <w:rsid w:val="2786699E"/>
    <w:rsid w:val="27BBA63D"/>
    <w:rsid w:val="27EF0185"/>
    <w:rsid w:val="284893C5"/>
    <w:rsid w:val="2851B5D4"/>
    <w:rsid w:val="29AC6F07"/>
    <w:rsid w:val="2A6478F1"/>
    <w:rsid w:val="2B300E32"/>
    <w:rsid w:val="2B3AD8F1"/>
    <w:rsid w:val="2B5AD370"/>
    <w:rsid w:val="2C013E8E"/>
    <w:rsid w:val="2C826FCA"/>
    <w:rsid w:val="2CDC5B96"/>
    <w:rsid w:val="2E4CA3DF"/>
    <w:rsid w:val="2EFE0F1C"/>
    <w:rsid w:val="2F17FAE6"/>
    <w:rsid w:val="2F1F92B2"/>
    <w:rsid w:val="2F216095"/>
    <w:rsid w:val="2FA40F5D"/>
    <w:rsid w:val="30C22491"/>
    <w:rsid w:val="30EC3EA9"/>
    <w:rsid w:val="3121C44B"/>
    <w:rsid w:val="317A6551"/>
    <w:rsid w:val="31905008"/>
    <w:rsid w:val="31A0845C"/>
    <w:rsid w:val="31E084A8"/>
    <w:rsid w:val="32ECE508"/>
    <w:rsid w:val="338DE9EF"/>
    <w:rsid w:val="33B1447B"/>
    <w:rsid w:val="3405B112"/>
    <w:rsid w:val="34587A60"/>
    <w:rsid w:val="345EE7A1"/>
    <w:rsid w:val="34B6FF84"/>
    <w:rsid w:val="35C042F3"/>
    <w:rsid w:val="3635AB46"/>
    <w:rsid w:val="36583897"/>
    <w:rsid w:val="36ACC47C"/>
    <w:rsid w:val="36B3F5CB"/>
    <w:rsid w:val="36E89C80"/>
    <w:rsid w:val="375697D1"/>
    <w:rsid w:val="37B2EDD0"/>
    <w:rsid w:val="38ED5128"/>
    <w:rsid w:val="39792A84"/>
    <w:rsid w:val="3A5F3409"/>
    <w:rsid w:val="3A7CF2A8"/>
    <w:rsid w:val="3AAE21AF"/>
    <w:rsid w:val="3B14A1FE"/>
    <w:rsid w:val="3BB2AA70"/>
    <w:rsid w:val="3BD00B41"/>
    <w:rsid w:val="3BE104E3"/>
    <w:rsid w:val="3C31F045"/>
    <w:rsid w:val="3C48CB58"/>
    <w:rsid w:val="3F010408"/>
    <w:rsid w:val="3FAF004F"/>
    <w:rsid w:val="3FD391B5"/>
    <w:rsid w:val="40B18C5B"/>
    <w:rsid w:val="413987DC"/>
    <w:rsid w:val="414CE127"/>
    <w:rsid w:val="4274AF78"/>
    <w:rsid w:val="42B66346"/>
    <w:rsid w:val="42D23615"/>
    <w:rsid w:val="439B6BF2"/>
    <w:rsid w:val="43AA7765"/>
    <w:rsid w:val="44107FD9"/>
    <w:rsid w:val="4412A09E"/>
    <w:rsid w:val="444C13E2"/>
    <w:rsid w:val="4506E580"/>
    <w:rsid w:val="451F87E8"/>
    <w:rsid w:val="458A7F1A"/>
    <w:rsid w:val="46185FF7"/>
    <w:rsid w:val="46411409"/>
    <w:rsid w:val="475A6D7A"/>
    <w:rsid w:val="4805CA07"/>
    <w:rsid w:val="48306C86"/>
    <w:rsid w:val="48881A01"/>
    <w:rsid w:val="48C09397"/>
    <w:rsid w:val="48D0C83B"/>
    <w:rsid w:val="4937F194"/>
    <w:rsid w:val="497A71B2"/>
    <w:rsid w:val="4A241C38"/>
    <w:rsid w:val="4A52C009"/>
    <w:rsid w:val="4A7F0C37"/>
    <w:rsid w:val="4AB6400B"/>
    <w:rsid w:val="4ACB89A9"/>
    <w:rsid w:val="4AD7F3E5"/>
    <w:rsid w:val="4B320C6D"/>
    <w:rsid w:val="4B4D7779"/>
    <w:rsid w:val="4C285A6D"/>
    <w:rsid w:val="4D25440B"/>
    <w:rsid w:val="4E7B19D5"/>
    <w:rsid w:val="4E97F60E"/>
    <w:rsid w:val="4F22929F"/>
    <w:rsid w:val="4F26C390"/>
    <w:rsid w:val="4F646A9A"/>
    <w:rsid w:val="4F6FA8EA"/>
    <w:rsid w:val="4F75451B"/>
    <w:rsid w:val="4F7F8004"/>
    <w:rsid w:val="4FA04FCE"/>
    <w:rsid w:val="4FD6A3D4"/>
    <w:rsid w:val="50048F98"/>
    <w:rsid w:val="504F3116"/>
    <w:rsid w:val="508141D2"/>
    <w:rsid w:val="50F20934"/>
    <w:rsid w:val="511A54B8"/>
    <w:rsid w:val="5142748F"/>
    <w:rsid w:val="51563AC8"/>
    <w:rsid w:val="51EE89C1"/>
    <w:rsid w:val="52AB40EB"/>
    <w:rsid w:val="53278894"/>
    <w:rsid w:val="5332C91E"/>
    <w:rsid w:val="53BB3067"/>
    <w:rsid w:val="5447CFB2"/>
    <w:rsid w:val="55289E70"/>
    <w:rsid w:val="553DF76A"/>
    <w:rsid w:val="55999F24"/>
    <w:rsid w:val="55ED30E8"/>
    <w:rsid w:val="5611A74B"/>
    <w:rsid w:val="56234D00"/>
    <w:rsid w:val="56F666A6"/>
    <w:rsid w:val="5710B6F0"/>
    <w:rsid w:val="57EF9638"/>
    <w:rsid w:val="57F7F5CA"/>
    <w:rsid w:val="580FBC50"/>
    <w:rsid w:val="588CEBA6"/>
    <w:rsid w:val="59200A2A"/>
    <w:rsid w:val="595E9CB6"/>
    <w:rsid w:val="599FD873"/>
    <w:rsid w:val="59FF979C"/>
    <w:rsid w:val="5A5C8E72"/>
    <w:rsid w:val="5AB54E2A"/>
    <w:rsid w:val="5B719B19"/>
    <w:rsid w:val="5BEBC27A"/>
    <w:rsid w:val="5C00B963"/>
    <w:rsid w:val="5CCA5162"/>
    <w:rsid w:val="5D14C1BB"/>
    <w:rsid w:val="5D933BF0"/>
    <w:rsid w:val="5E56C5C5"/>
    <w:rsid w:val="5E5A3FEB"/>
    <w:rsid w:val="5E86CB47"/>
    <w:rsid w:val="5EB8B2D7"/>
    <w:rsid w:val="5ED1A7F8"/>
    <w:rsid w:val="5EECC476"/>
    <w:rsid w:val="5FA55210"/>
    <w:rsid w:val="5FCBB464"/>
    <w:rsid w:val="606AC744"/>
    <w:rsid w:val="60F1463D"/>
    <w:rsid w:val="613F72CC"/>
    <w:rsid w:val="616C2EAC"/>
    <w:rsid w:val="617AEAE8"/>
    <w:rsid w:val="6246B7C5"/>
    <w:rsid w:val="6282D7ED"/>
    <w:rsid w:val="632BF2E6"/>
    <w:rsid w:val="63E19D79"/>
    <w:rsid w:val="640C65BB"/>
    <w:rsid w:val="64B8EDF2"/>
    <w:rsid w:val="64E96862"/>
    <w:rsid w:val="6502170B"/>
    <w:rsid w:val="655C1F8D"/>
    <w:rsid w:val="65740BA6"/>
    <w:rsid w:val="65C61878"/>
    <w:rsid w:val="66761271"/>
    <w:rsid w:val="6677B9D5"/>
    <w:rsid w:val="667B36F5"/>
    <w:rsid w:val="668CF47D"/>
    <w:rsid w:val="67CE8B14"/>
    <w:rsid w:val="67EA5B25"/>
    <w:rsid w:val="67EB37D3"/>
    <w:rsid w:val="6830AE27"/>
    <w:rsid w:val="6858D6A2"/>
    <w:rsid w:val="698183A7"/>
    <w:rsid w:val="698B50D8"/>
    <w:rsid w:val="69EDD954"/>
    <w:rsid w:val="6A4C0102"/>
    <w:rsid w:val="6BBA1F11"/>
    <w:rsid w:val="6BDA3008"/>
    <w:rsid w:val="6C04CFAA"/>
    <w:rsid w:val="6C60FEF2"/>
    <w:rsid w:val="6C9D89FC"/>
    <w:rsid w:val="6CC79CBD"/>
    <w:rsid w:val="6DDDEABE"/>
    <w:rsid w:val="6E06268E"/>
    <w:rsid w:val="6EC44601"/>
    <w:rsid w:val="6F243BC1"/>
    <w:rsid w:val="6F35CC9C"/>
    <w:rsid w:val="6F6EF953"/>
    <w:rsid w:val="700A1431"/>
    <w:rsid w:val="718973E0"/>
    <w:rsid w:val="71AB62B1"/>
    <w:rsid w:val="71CF7537"/>
    <w:rsid w:val="72024F8E"/>
    <w:rsid w:val="7283D711"/>
    <w:rsid w:val="72FCD22F"/>
    <w:rsid w:val="7342F5FB"/>
    <w:rsid w:val="73947E14"/>
    <w:rsid w:val="73D79066"/>
    <w:rsid w:val="74950A10"/>
    <w:rsid w:val="75BEFE74"/>
    <w:rsid w:val="75F402DE"/>
    <w:rsid w:val="76A80101"/>
    <w:rsid w:val="76F7170D"/>
    <w:rsid w:val="77CAC728"/>
    <w:rsid w:val="789EF33B"/>
    <w:rsid w:val="792176B4"/>
    <w:rsid w:val="7967D35B"/>
    <w:rsid w:val="79848543"/>
    <w:rsid w:val="79D5AB2D"/>
    <w:rsid w:val="7A232956"/>
    <w:rsid w:val="7A4994E4"/>
    <w:rsid w:val="7A657806"/>
    <w:rsid w:val="7A97B34B"/>
    <w:rsid w:val="7AC398B5"/>
    <w:rsid w:val="7B0AC4CB"/>
    <w:rsid w:val="7BE66452"/>
    <w:rsid w:val="7C137B44"/>
    <w:rsid w:val="7C5F6916"/>
    <w:rsid w:val="7D5E1FAC"/>
    <w:rsid w:val="7D63172D"/>
    <w:rsid w:val="7E530488"/>
    <w:rsid w:val="7EACBA03"/>
    <w:rsid w:val="7EB612D6"/>
    <w:rsid w:val="7F170FCF"/>
    <w:rsid w:val="7F2F302D"/>
    <w:rsid w:val="7F3CD9CD"/>
    <w:rsid w:val="7F583A85"/>
    <w:rsid w:val="7F7CAD85"/>
    <w:rsid w:val="7FD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26EB9"/>
  <w15:chartTrackingRefBased/>
  <w15:docId w15:val="{75E3F5D5-37DC-410B-A144-C5A1BE40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D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3A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3AD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D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D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D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D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D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D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3A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D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3A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D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3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D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3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ADE"/>
    <w:rPr>
      <w:color w:val="467886" w:themeColor="hyperlink"/>
      <w:u w:val="single"/>
    </w:rPr>
  </w:style>
  <w:style w:type="table" w:styleId="PlainTable5">
    <w:name w:val="Plain Table 5"/>
    <w:basedOn w:val="TableNormal"/>
    <w:uiPriority w:val="45"/>
    <w:rsid w:val="00F53ADE"/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E81F4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13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81b2a677-8d7c-47ab-9c1a-7713dafbeade" xsi:nil="true"/>
    <TaxCatchAll xmlns="05c32749-414d-49a7-85fe-b4092d2d5383" xsi:nil="true"/>
    <lcf76f155ced4ddcb4097134ff3c332f xmlns="81b2a677-8d7c-47ab-9c1a-7713dafbea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8025818C2C14C902AB8957DF23EF9" ma:contentTypeVersion="15" ma:contentTypeDescription="Create a new document." ma:contentTypeScope="" ma:versionID="25f101705ab9f30ca8015bc5a45cfcb1">
  <xsd:schema xmlns:xsd="http://www.w3.org/2001/XMLSchema" xmlns:xs="http://www.w3.org/2001/XMLSchema" xmlns:p="http://schemas.microsoft.com/office/2006/metadata/properties" xmlns:ns2="81b2a677-8d7c-47ab-9c1a-7713dafbeade" xmlns:ns3="05c32749-414d-49a7-85fe-b4092d2d5383" targetNamespace="http://schemas.microsoft.com/office/2006/metadata/properties" ma:root="true" ma:fieldsID="ebd44d139fb8632e36a8f71920e85c5e" ns2:_="" ns3:_="">
    <xsd:import namespace="81b2a677-8d7c-47ab-9c1a-7713dafbeade"/>
    <xsd:import namespace="05c32749-414d-49a7-85fe-b4092d2d5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Doc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2a677-8d7c-47ab-9c1a-7713dafbe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c58ff6-2a3f-40a3-8d32-e116a35ec1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DocType" ma:index="21" nillable="true" ma:displayName="DocType" ma:format="Dropdown" ma:internalName="DocType">
      <xsd:simpleType>
        <xsd:union memberTypes="dms:Text">
          <xsd:simpleType>
            <xsd:restriction base="dms:Choice">
              <xsd:enumeration value="questionnaire"/>
              <xsd:enumeration value="overview"/>
              <xsd:enumeration value="introduction"/>
            </xsd:restriction>
          </xsd:simpleType>
        </xsd:un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32749-414d-49a7-85fe-b4092d2d5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4186e6f-c2f0-448d-8719-c822f03c0ee3}" ma:internalName="TaxCatchAll" ma:showField="CatchAllData" ma:web="05c32749-414d-49a7-85fe-b4092d2d5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65D57-7985-49C0-9D54-3B92143F3B58}">
  <ds:schemaRefs>
    <ds:schemaRef ds:uri="http://schemas.microsoft.com/office/2006/metadata/properties"/>
    <ds:schemaRef ds:uri="http://schemas.microsoft.com/office/infopath/2007/PartnerControls"/>
    <ds:schemaRef ds:uri="81b2a677-8d7c-47ab-9c1a-7713dafbeade"/>
    <ds:schemaRef ds:uri="05c32749-414d-49a7-85fe-b4092d2d5383"/>
  </ds:schemaRefs>
</ds:datastoreItem>
</file>

<file path=customXml/itemProps2.xml><?xml version="1.0" encoding="utf-8"?>
<ds:datastoreItem xmlns:ds="http://schemas.openxmlformats.org/officeDocument/2006/customXml" ds:itemID="{256B0444-6C95-4198-AF33-DC2F33E30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F8FD3-9EB5-46C8-B2AA-F47A93BE50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Bozzi</dc:creator>
  <cp:keywords/>
  <dc:description/>
  <cp:lastModifiedBy>Gabriele Bozzi</cp:lastModifiedBy>
  <cp:revision>15</cp:revision>
  <dcterms:created xsi:type="dcterms:W3CDTF">2024-06-24T06:34:00Z</dcterms:created>
  <dcterms:modified xsi:type="dcterms:W3CDTF">2024-06-24T16:48:00Z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0x0101007B78025818C2C14C902AB8957DF23EF9</vt:lpwstr>
  </property>
  <property fmtid="{D5CDD505-2E9C-101B-9397-08002B2CF9AE}" pid="3" name="MediaServiceImageTags">
    <vt:lpwstr/>
  </property>
  <property fmtid="{D5CDD505-2E9C-101B-9397-08002B2CF9AE}" pid="4" name="MSIP_Label_9d03968c-5327-4aba-8636-aa523978c147_Enabled">
    <vt:lpwstr>true</vt:lpwstr>
  </property>
  <property fmtid="{D5CDD505-2E9C-101B-9397-08002B2CF9AE}" pid="5" name="MSIP_Label_9d03968c-5327-4aba-8636-aa523978c147_SetDate">
    <vt:lpwstr>2024-06-14T13:18:27Z</vt:lpwstr>
  </property>
  <property fmtid="{D5CDD505-2E9C-101B-9397-08002B2CF9AE}" pid="6" name="MSIP_Label_9d03968c-5327-4aba-8636-aa523978c147_Method">
    <vt:lpwstr>Privileged</vt:lpwstr>
  </property>
  <property fmtid="{D5CDD505-2E9C-101B-9397-08002B2CF9AE}" pid="7" name="MSIP_Label_9d03968c-5327-4aba-8636-aa523978c147_Name">
    <vt:lpwstr>Restricted - General - Unmarked</vt:lpwstr>
  </property>
  <property fmtid="{D5CDD505-2E9C-101B-9397-08002B2CF9AE}" pid="8" name="MSIP_Label_9d03968c-5327-4aba-8636-aa523978c147_SiteId">
    <vt:lpwstr>a72d5a72-25ee-40f0-9bd1-067cb5b770d4</vt:lpwstr>
  </property>
  <property fmtid="{D5CDD505-2E9C-101B-9397-08002B2CF9AE}" pid="9" name="MSIP_Label_9d03968c-5327-4aba-8636-aa523978c147_ActionId">
    <vt:lpwstr>b21c2cf2-2662-41d4-8de0-5fdf58c41197</vt:lpwstr>
  </property>
  <property fmtid="{D5CDD505-2E9C-101B-9397-08002B2CF9AE}" pid="10" name="MSIP_Label_9d03968c-5327-4aba-8636-aa523978c147_ContentBits">
    <vt:lpwstr>0</vt:lpwstr>
  </property>
</Properties>
</file>