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954D8" w14:textId="77777777" w:rsidR="005B542B" w:rsidRPr="006F4E96" w:rsidRDefault="005B542B" w:rsidP="005B542B">
      <w:pPr>
        <w:pStyle w:val="Heading1"/>
      </w:pPr>
      <w:bookmarkStart w:id="0" w:name="_Toc1152538445"/>
      <w:r>
        <w:t>Participant onboarding</w:t>
      </w:r>
      <w:bookmarkEnd w:id="0"/>
    </w:p>
    <w:p w14:paraId="7B88BBDB" w14:textId="77777777" w:rsidR="005B542B" w:rsidRPr="006F4E96" w:rsidRDefault="005B542B" w:rsidP="005B542B">
      <w:pPr>
        <w:pStyle w:val="Heading2"/>
      </w:pPr>
      <w:bookmarkStart w:id="1" w:name="_Toc665010424"/>
      <w:r>
        <w:t>What is it.</w:t>
      </w:r>
      <w:bookmarkEnd w:id="1"/>
    </w:p>
    <w:p w14:paraId="479BB526" w14:textId="77777777" w:rsidR="005B542B" w:rsidRPr="006F4E96" w:rsidRDefault="005B542B" w:rsidP="005B542B">
      <w:r w:rsidRPr="006F4E96">
        <w:t>Data space onboarding includes the administrative, technological, and governance processes that an entity undergoes when joining the data space.</w:t>
      </w:r>
    </w:p>
    <w:p w14:paraId="3B813E8F" w14:textId="77777777" w:rsidR="005B542B" w:rsidRPr="006F4E96" w:rsidRDefault="005B542B" w:rsidP="005B542B">
      <w:r w:rsidRPr="006F4E96">
        <w:t>The entity must provide the necessary registration information for the data space governance body to evaluate its application and, depending on the outcome of the evaluation, trigger the certification mechanisms that make the entity a registered, findable, and trustable participant of the data space.</w:t>
      </w:r>
    </w:p>
    <w:p w14:paraId="6849BFED" w14:textId="77777777" w:rsidR="005B542B" w:rsidRPr="006F4E96" w:rsidRDefault="005B542B" w:rsidP="005B542B">
      <w:r w:rsidRPr="006F4E96">
        <w:t>Participating entities can request further attestations from data providers or data intermediaries, so that they can consume/deliver services requiring a further level of trust or certification.</w:t>
      </w:r>
    </w:p>
    <w:p w14:paraId="7054C7FA" w14:textId="77777777" w:rsidR="005B542B" w:rsidRPr="006F4E96" w:rsidRDefault="005B542B" w:rsidP="005B542B">
      <w:pPr>
        <w:pStyle w:val="Heading2"/>
      </w:pPr>
      <w:bookmarkStart w:id="2" w:name="_Toc569245256"/>
      <w:r>
        <w:t>Detailed overview</w:t>
      </w:r>
      <w:bookmarkEnd w:id="2"/>
    </w:p>
    <w:p w14:paraId="7F88BCB3" w14:textId="77777777" w:rsidR="005B542B" w:rsidRPr="006F4E96" w:rsidRDefault="005B542B" w:rsidP="005B542B">
      <w:pPr>
        <w:pStyle w:val="Heading3"/>
      </w:pPr>
      <w:bookmarkStart w:id="3" w:name="_Toc835822225"/>
      <w:r>
        <w:t>Graphical representation</w:t>
      </w:r>
      <w:bookmarkEnd w:id="3"/>
    </w:p>
    <w:p w14:paraId="3BBC1B09" w14:textId="77777777" w:rsidR="005B542B" w:rsidRPr="006F4E96" w:rsidRDefault="005B542B" w:rsidP="005B542B"/>
    <w:p w14:paraId="3A65F36C" w14:textId="77777777" w:rsidR="005B542B" w:rsidRPr="006F4E96" w:rsidRDefault="005B542B" w:rsidP="005B542B">
      <w:pPr>
        <w:jc w:val="center"/>
      </w:pPr>
      <w:r>
        <w:rPr>
          <w:noProof/>
        </w:rPr>
        <w:drawing>
          <wp:inline distT="0" distB="0" distL="0" distR="0" wp14:anchorId="6951AD8F" wp14:editId="703CF085">
            <wp:extent cx="5724524" cy="3352800"/>
            <wp:effectExtent l="0" t="0" r="0" b="0"/>
            <wp:docPr id="1204189609" name="Picture 120418960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89609" name="Picture 1204189609"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4" cy="3352800"/>
                    </a:xfrm>
                    <a:prstGeom prst="rect">
                      <a:avLst/>
                    </a:prstGeom>
                  </pic:spPr>
                </pic:pic>
              </a:graphicData>
            </a:graphic>
          </wp:inline>
        </w:drawing>
      </w:r>
    </w:p>
    <w:p w14:paraId="74385730" w14:textId="77777777" w:rsidR="005B542B" w:rsidRPr="006F4E96" w:rsidRDefault="005B542B" w:rsidP="005B542B">
      <w:pPr>
        <w:pStyle w:val="Heading3"/>
      </w:pPr>
      <w:bookmarkStart w:id="4" w:name="_Toc703722922"/>
      <w:r>
        <w:t>Actors</w:t>
      </w:r>
      <w:bookmarkEnd w:id="4"/>
    </w:p>
    <w:tbl>
      <w:tblPr>
        <w:tblStyle w:val="PlainTable5"/>
        <w:tblW w:w="0" w:type="auto"/>
        <w:tblLook w:val="04A0" w:firstRow="1" w:lastRow="0" w:firstColumn="1" w:lastColumn="0" w:noHBand="0" w:noVBand="1"/>
      </w:tblPr>
      <w:tblGrid>
        <w:gridCol w:w="2122"/>
        <w:gridCol w:w="4394"/>
        <w:gridCol w:w="2500"/>
      </w:tblGrid>
      <w:tr w:rsidR="005B542B" w:rsidRPr="006F4E96" w14:paraId="625BA927" w14:textId="77777777" w:rsidTr="2B7468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075CE4A" w14:textId="77777777" w:rsidR="005B542B" w:rsidRPr="006F4E96" w:rsidRDefault="005B542B" w:rsidP="004B1AC5">
            <w:r w:rsidRPr="006F4E96">
              <w:t>Actor</w:t>
            </w:r>
          </w:p>
        </w:tc>
        <w:tc>
          <w:tcPr>
            <w:tcW w:w="4394" w:type="dxa"/>
          </w:tcPr>
          <w:p w14:paraId="3277BE7B"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500" w:type="dxa"/>
          </w:tcPr>
          <w:p w14:paraId="36D3471B"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Notes</w:t>
            </w:r>
          </w:p>
        </w:tc>
      </w:tr>
      <w:tr w:rsidR="005B542B" w:rsidRPr="006F4E96" w14:paraId="32310F32" w14:textId="77777777" w:rsidTr="2B74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752EE8" w14:textId="77777777" w:rsidR="005B542B" w:rsidRPr="006F4E96" w:rsidRDefault="005B542B" w:rsidP="004B1AC5">
            <w:r w:rsidRPr="006F4E96">
              <w:t>Requestor</w:t>
            </w:r>
          </w:p>
        </w:tc>
        <w:tc>
          <w:tcPr>
            <w:tcW w:w="4394" w:type="dxa"/>
          </w:tcPr>
          <w:p w14:paraId="37957025"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r w:rsidRPr="006F4E96">
              <w:t>The legal entity that wants to join the EMDS data space and qualify as Participant</w:t>
            </w:r>
          </w:p>
        </w:tc>
        <w:tc>
          <w:tcPr>
            <w:tcW w:w="2500" w:type="dxa"/>
          </w:tcPr>
          <w:p w14:paraId="7AFC0AA3"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p>
        </w:tc>
      </w:tr>
      <w:tr w:rsidR="005B542B" w:rsidRPr="006F4E96" w14:paraId="447D394E" w14:textId="77777777" w:rsidTr="2B7468E4">
        <w:tc>
          <w:tcPr>
            <w:cnfStyle w:val="001000000000" w:firstRow="0" w:lastRow="0" w:firstColumn="1" w:lastColumn="0" w:oddVBand="0" w:evenVBand="0" w:oddHBand="0" w:evenHBand="0" w:firstRowFirstColumn="0" w:firstRowLastColumn="0" w:lastRowFirstColumn="0" w:lastRowLastColumn="0"/>
            <w:tcW w:w="2122" w:type="dxa"/>
          </w:tcPr>
          <w:p w14:paraId="1F20ADEF" w14:textId="3A7EA558" w:rsidR="005B542B" w:rsidRPr="006F4E96" w:rsidRDefault="2C1F7395" w:rsidP="004B1AC5">
            <w:r>
              <w:t xml:space="preserve">Data space </w:t>
            </w:r>
            <w:proofErr w:type="spellStart"/>
            <w:r>
              <w:t>authorit</w:t>
            </w:r>
            <w:proofErr w:type="spellEnd"/>
            <w:r w:rsidR="21983EE8">
              <w:t>(</w:t>
            </w:r>
            <w:proofErr w:type="spellStart"/>
            <w:r w:rsidR="21983EE8">
              <w:t>ies</w:t>
            </w:r>
            <w:proofErr w:type="spellEnd"/>
            <w:r w:rsidR="21983EE8">
              <w:t>)</w:t>
            </w:r>
          </w:p>
        </w:tc>
        <w:tc>
          <w:tcPr>
            <w:tcW w:w="4394" w:type="dxa"/>
          </w:tcPr>
          <w:p w14:paraId="43BD6937" w14:textId="2799E29C" w:rsidR="005B542B" w:rsidRPr="006F4E96" w:rsidRDefault="1D7E2B98" w:rsidP="004B1AC5">
            <w:pPr>
              <w:cnfStyle w:val="000000000000" w:firstRow="0" w:lastRow="0" w:firstColumn="0" w:lastColumn="0" w:oddVBand="0" w:evenVBand="0" w:oddHBand="0" w:evenHBand="0" w:firstRowFirstColumn="0" w:firstRowLastColumn="0" w:lastRowFirstColumn="0" w:lastRowLastColumn="0"/>
            </w:pPr>
            <w:proofErr w:type="gramStart"/>
            <w:r>
              <w:t xml:space="preserve">A </w:t>
            </w:r>
            <w:r w:rsidR="2C1F7395">
              <w:t xml:space="preserve"> Data</w:t>
            </w:r>
            <w:proofErr w:type="gramEnd"/>
            <w:r w:rsidR="2C1F7395">
              <w:t xml:space="preserve"> Space (Governance) Authority develops and maintains the</w:t>
            </w:r>
          </w:p>
          <w:p w14:paraId="547A3015" w14:textId="559732A4" w:rsidR="005B542B" w:rsidRPr="006F4E96" w:rsidRDefault="2C1F7395" w:rsidP="004B1AC5">
            <w:pPr>
              <w:cnfStyle w:val="000000000000" w:firstRow="0" w:lastRow="0" w:firstColumn="0" w:lastColumn="0" w:oddVBand="0" w:evenVBand="0" w:oddHBand="0" w:evenHBand="0" w:firstRowFirstColumn="0" w:firstRowLastColumn="0" w:lastRowFirstColumn="0" w:lastRowLastColumn="0"/>
            </w:pPr>
            <w:r>
              <w:t>governance framework, where the rules to be part of the data space are defined</w:t>
            </w:r>
            <w:r w:rsidR="66C94F7E">
              <w:t xml:space="preserve">. </w:t>
            </w:r>
            <w:r w:rsidR="66C94F7E">
              <w:lastRenderedPageBreak/>
              <w:t xml:space="preserve">If EMDS regroups </w:t>
            </w:r>
            <w:r w:rsidR="4615FDDA">
              <w:t xml:space="preserve">existing, or local, </w:t>
            </w:r>
            <w:r w:rsidR="66C94F7E">
              <w:t xml:space="preserve">data spaces, their </w:t>
            </w:r>
            <w:r w:rsidR="21D804BA">
              <w:t xml:space="preserve">respective </w:t>
            </w:r>
            <w:r w:rsidR="66C94F7E">
              <w:t xml:space="preserve">Authorities </w:t>
            </w:r>
            <w:r w:rsidR="1620F1AD">
              <w:t>define the governances within their local domains</w:t>
            </w:r>
            <w:r w:rsidR="66C94F7E">
              <w:t xml:space="preserve"> </w:t>
            </w:r>
          </w:p>
          <w:p w14:paraId="6E936BF2" w14:textId="77B07339"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p>
        </w:tc>
        <w:tc>
          <w:tcPr>
            <w:tcW w:w="2500" w:type="dxa"/>
          </w:tcPr>
          <w:p w14:paraId="28A10658" w14:textId="35B33A41"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lastRenderedPageBreak/>
              <w:t>The DS Authority</w:t>
            </w:r>
            <w:r w:rsidR="2F044EAC">
              <w:t xml:space="preserve"> Trust Anchor</w:t>
            </w:r>
            <w:r>
              <w:t xml:space="preserve"> might release credentials or delegate the release </w:t>
            </w:r>
            <w:r>
              <w:lastRenderedPageBreak/>
              <w:t xml:space="preserve">to a </w:t>
            </w:r>
            <w:proofErr w:type="gramStart"/>
            <w:r>
              <w:t>third party</w:t>
            </w:r>
            <w:proofErr w:type="gramEnd"/>
            <w:r w:rsidR="020B3699">
              <w:t xml:space="preserve"> Trust Anchor</w:t>
            </w:r>
            <w:r>
              <w:t>.</w:t>
            </w:r>
          </w:p>
        </w:tc>
      </w:tr>
      <w:tr w:rsidR="005B542B" w:rsidRPr="006F4E96" w14:paraId="39F3FB13" w14:textId="77777777" w:rsidTr="2B74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0C4F4A" w14:textId="77777777" w:rsidR="005B542B" w:rsidRPr="006F4E96" w:rsidRDefault="005B542B" w:rsidP="004B1AC5">
            <w:r w:rsidRPr="006F4E96">
              <w:lastRenderedPageBreak/>
              <w:t>Participant</w:t>
            </w:r>
          </w:p>
        </w:tc>
        <w:tc>
          <w:tcPr>
            <w:tcW w:w="4394" w:type="dxa"/>
          </w:tcPr>
          <w:p w14:paraId="5A4A7737"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r w:rsidRPr="006F4E96">
              <w:t xml:space="preserve">Stakeholder in the EMDS data space; every Participant is assigned a unique identity by </w:t>
            </w:r>
            <w:r>
              <w:t xml:space="preserve">the Data Space Governance </w:t>
            </w:r>
            <w:proofErr w:type="gramStart"/>
            <w:r>
              <w:t>Authority</w:t>
            </w:r>
            <w:r w:rsidRPr="006F4E96">
              <w:t xml:space="preserve"> </w:t>
            </w:r>
            <w:r>
              <w:t xml:space="preserve"> </w:t>
            </w:r>
            <w:r w:rsidRPr="0E098A63">
              <w:rPr>
                <w:strike/>
              </w:rPr>
              <w:t>EMDS</w:t>
            </w:r>
            <w:proofErr w:type="gramEnd"/>
            <w:r w:rsidRPr="0E098A63">
              <w:rPr>
                <w:strike/>
              </w:rPr>
              <w:t xml:space="preserve"> authority</w:t>
            </w:r>
            <w:r w:rsidRPr="006F4E96">
              <w:t>.</w:t>
            </w:r>
          </w:p>
        </w:tc>
        <w:tc>
          <w:tcPr>
            <w:tcW w:w="2500" w:type="dxa"/>
          </w:tcPr>
          <w:p w14:paraId="75CC4EB2"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r w:rsidRPr="006F4E96">
              <w:t>Participants can assume different roles (e.g., consumer, producer, intermediary, etc.)</w:t>
            </w:r>
          </w:p>
        </w:tc>
      </w:tr>
      <w:tr w:rsidR="005B542B" w:rsidRPr="006F4E96" w14:paraId="0A66C9C5" w14:textId="77777777" w:rsidTr="2B7468E4">
        <w:tc>
          <w:tcPr>
            <w:cnfStyle w:val="001000000000" w:firstRow="0" w:lastRow="0" w:firstColumn="1" w:lastColumn="0" w:oddVBand="0" w:evenVBand="0" w:oddHBand="0" w:evenHBand="0" w:firstRowFirstColumn="0" w:firstRowLastColumn="0" w:lastRowFirstColumn="0" w:lastRowLastColumn="0"/>
            <w:tcW w:w="2122" w:type="dxa"/>
          </w:tcPr>
          <w:p w14:paraId="5FF3DDD8" w14:textId="77777777" w:rsidR="005B542B" w:rsidRPr="006F4E96" w:rsidRDefault="005B542B" w:rsidP="004B1AC5">
            <w:pPr>
              <w:spacing w:line="259" w:lineRule="auto"/>
            </w:pPr>
            <w:r>
              <w:t>Trust anchor(s)</w:t>
            </w:r>
          </w:p>
        </w:tc>
        <w:tc>
          <w:tcPr>
            <w:tcW w:w="4394" w:type="dxa"/>
          </w:tcPr>
          <w:p w14:paraId="29928E6C" w14:textId="77777777"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t xml:space="preserve">Trust Anchors, which can be either the direct controller of the Trusted Data Source or a Notary, are entities that have been approved by a recognised authority like Gaia-X. </w:t>
            </w:r>
          </w:p>
        </w:tc>
        <w:tc>
          <w:tcPr>
            <w:tcW w:w="2500" w:type="dxa"/>
          </w:tcPr>
          <w:p w14:paraId="766E8EBC" w14:textId="77777777"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t>Often notary services are also trust anchors.</w:t>
            </w:r>
          </w:p>
        </w:tc>
      </w:tr>
    </w:tbl>
    <w:p w14:paraId="24574DA1" w14:textId="77777777" w:rsidR="005B542B" w:rsidRPr="006F4E96" w:rsidRDefault="005B542B" w:rsidP="005B542B"/>
    <w:p w14:paraId="4449E2C5" w14:textId="77777777" w:rsidR="005B542B" w:rsidRPr="006F4E96" w:rsidRDefault="005B542B" w:rsidP="005B542B">
      <w:pPr>
        <w:pStyle w:val="Heading3"/>
      </w:pPr>
      <w:bookmarkStart w:id="5" w:name="_Toc1382463649"/>
      <w:r>
        <w:t>Customer journey: Registration</w:t>
      </w:r>
      <w:bookmarkEnd w:id="5"/>
    </w:p>
    <w:tbl>
      <w:tblPr>
        <w:tblStyle w:val="PlainTable5"/>
        <w:tblW w:w="9014" w:type="dxa"/>
        <w:tblLook w:val="04A0" w:firstRow="1" w:lastRow="0" w:firstColumn="1" w:lastColumn="0" w:noHBand="0" w:noVBand="1"/>
      </w:tblPr>
      <w:tblGrid>
        <w:gridCol w:w="1633"/>
        <w:gridCol w:w="2369"/>
        <w:gridCol w:w="2770"/>
        <w:gridCol w:w="2242"/>
      </w:tblGrid>
      <w:tr w:rsidR="004A5471" w:rsidRPr="006F4E96" w14:paraId="5D40D5BA" w14:textId="77777777" w:rsidTr="37C14A4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52" w:type="dxa"/>
          </w:tcPr>
          <w:p w14:paraId="618D6BC4" w14:textId="77777777" w:rsidR="005B542B" w:rsidRPr="006F4E96" w:rsidRDefault="005B542B" w:rsidP="004B1AC5">
            <w:r w:rsidRPr="006F4E96">
              <w:t>Sub-customer journeys</w:t>
            </w:r>
          </w:p>
        </w:tc>
        <w:tc>
          <w:tcPr>
            <w:tcW w:w="2800" w:type="dxa"/>
          </w:tcPr>
          <w:p w14:paraId="096C33FE"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381" w:type="dxa"/>
          </w:tcPr>
          <w:p w14:paraId="17135F6F"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Examples of ISO 25010 Qualities</w:t>
            </w:r>
          </w:p>
        </w:tc>
        <w:tc>
          <w:tcPr>
            <w:tcW w:w="2381" w:type="dxa"/>
          </w:tcPr>
          <w:p w14:paraId="2D23B463" w14:textId="527C5710" w:rsidR="67B1C5B6" w:rsidRDefault="67B1C5B6" w:rsidP="37C14A4A">
            <w:pPr>
              <w:cnfStyle w:val="100000000000" w:firstRow="1" w:lastRow="0" w:firstColumn="0" w:lastColumn="0" w:oddVBand="0" w:evenVBand="0" w:oddHBand="0" w:evenHBand="0" w:firstRowFirstColumn="0" w:firstRowLastColumn="0" w:lastRowFirstColumn="0" w:lastRowLastColumn="0"/>
            </w:pPr>
            <w:r>
              <w:t>Review/tests</w:t>
            </w:r>
          </w:p>
        </w:tc>
      </w:tr>
      <w:tr w:rsidR="004A5471" w:rsidRPr="006F4E96" w14:paraId="3F7CFDEF" w14:textId="77777777" w:rsidTr="37C14A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1B542773" w14:textId="053976D7" w:rsidR="005B542B" w:rsidRPr="006F4E96" w:rsidRDefault="005B542B" w:rsidP="004B1AC5">
            <w:r>
              <w:t>Gather information (on EMDS and onboarding</w:t>
            </w:r>
            <w:r w:rsidR="40CA79DF">
              <w:t>)</w:t>
            </w:r>
          </w:p>
        </w:tc>
        <w:tc>
          <w:tcPr>
            <w:tcW w:w="2800" w:type="dxa"/>
          </w:tcPr>
          <w:p w14:paraId="067A2951"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r w:rsidRPr="006F4E96">
              <w:t>Requestors are anyone/any entity can find out the offering of the data space, and how the onboarding process works, on the EMDS portal / interactive forum.</w:t>
            </w:r>
          </w:p>
        </w:tc>
        <w:tc>
          <w:tcPr>
            <w:tcW w:w="2381" w:type="dxa"/>
          </w:tcPr>
          <w:p w14:paraId="178FC74B" w14:textId="074A6A1F" w:rsidR="005B542B" w:rsidRPr="006F4E96" w:rsidRDefault="6A903CAA" w:rsidP="0012000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Functional suitability</w:t>
            </w:r>
            <w:r w:rsidR="34156FAA">
              <w:t xml:space="preserve"> [completeness]</w:t>
            </w:r>
            <w:r>
              <w:t xml:space="preserve">: </w:t>
            </w:r>
            <w:r w:rsidR="0012000A">
              <w:t>The</w:t>
            </w:r>
            <w:r>
              <w:t xml:space="preserve"> </w:t>
            </w:r>
            <w:r w:rsidR="6B5B7483">
              <w:t xml:space="preserve">EMDS </w:t>
            </w:r>
            <w:r w:rsidR="0012000A">
              <w:t xml:space="preserve">project provides an online resource </w:t>
            </w:r>
            <w:proofErr w:type="spellStart"/>
            <w:r w:rsidR="0012000A">
              <w:t>center</w:t>
            </w:r>
            <w:proofErr w:type="spellEnd"/>
            <w:r w:rsidR="0012000A">
              <w:t>, covering onboarding information and data space governance.</w:t>
            </w:r>
            <w:r>
              <w:t xml:space="preserve"> </w:t>
            </w:r>
          </w:p>
          <w:p w14:paraId="01DD4AF0" w14:textId="1BB6714E" w:rsidR="005B542B" w:rsidRPr="006F4E96" w:rsidRDefault="78FA98CB" w:rsidP="0012000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Maintainability [</w:t>
            </w:r>
            <w:r w:rsidR="307AECC3">
              <w:t>reusability]</w:t>
            </w:r>
            <w:r w:rsidR="6A903CAA">
              <w:t xml:space="preserve">: e.g., </w:t>
            </w:r>
            <w:r w:rsidR="0012000A">
              <w:t>The EMDS online resource</w:t>
            </w:r>
            <w:r w:rsidR="6A903CAA">
              <w:t xml:space="preserve"> </w:t>
            </w:r>
            <w:proofErr w:type="spellStart"/>
            <w:r w:rsidR="0012000A">
              <w:t>center</w:t>
            </w:r>
            <w:proofErr w:type="spellEnd"/>
            <w:r w:rsidR="0012000A">
              <w:t xml:space="preserve"> </w:t>
            </w:r>
            <w:r w:rsidR="6A903CAA">
              <w:t>record</w:t>
            </w:r>
            <w:r w:rsidR="0012000A">
              <w:t xml:space="preserve">s </w:t>
            </w:r>
            <w:r w:rsidR="6A903CAA">
              <w:t xml:space="preserve"> </w:t>
            </w:r>
            <w:r w:rsidR="7B9A37A6">
              <w:t xml:space="preserve"> the</w:t>
            </w:r>
            <w:r w:rsidR="6A903CAA">
              <w:t xml:space="preserve"> </w:t>
            </w:r>
            <w:r w:rsidR="0012000A">
              <w:t xml:space="preserve">questions and answers </w:t>
            </w:r>
            <w:proofErr w:type="gramStart"/>
            <w:r w:rsidR="0012000A">
              <w:t>to</w:t>
            </w:r>
            <w:r w:rsidR="4E6474BA">
              <w:t xml:space="preserve"> </w:t>
            </w:r>
            <w:r w:rsidR="2CCCC730">
              <w:t xml:space="preserve"> create</w:t>
            </w:r>
            <w:proofErr w:type="gramEnd"/>
            <w:r w:rsidR="2CCCC730">
              <w:t xml:space="preserve"> new FAQs</w:t>
            </w:r>
            <w:r w:rsidR="0012000A">
              <w:t>.</w:t>
            </w:r>
          </w:p>
          <w:p w14:paraId="21907FA1" w14:textId="6446A196" w:rsidR="005B542B" w:rsidRPr="006F4E96" w:rsidRDefault="64EBE1D2" w:rsidP="0012000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 </w:t>
            </w:r>
            <w:proofErr w:type="gramStart"/>
            <w:r>
              <w:t>Maintainability  [</w:t>
            </w:r>
            <w:proofErr w:type="gramEnd"/>
            <w:r>
              <w:t>Modularity]</w:t>
            </w:r>
            <w:r w:rsidR="6A903CAA">
              <w:t xml:space="preserve">: </w:t>
            </w:r>
            <w:r w:rsidR="0012000A">
              <w:t xml:space="preserve">The EMDS online resource </w:t>
            </w:r>
            <w:proofErr w:type="spellStart"/>
            <w:r w:rsidR="0012000A">
              <w:t>center</w:t>
            </w:r>
            <w:proofErr w:type="spellEnd"/>
            <w:r w:rsidR="0012000A">
              <w:t xml:space="preserve"> s</w:t>
            </w:r>
            <w:r w:rsidR="787B1BD3">
              <w:t>upport</w:t>
            </w:r>
            <w:r w:rsidR="0012000A">
              <w:t>s</w:t>
            </w:r>
            <w:r w:rsidR="6A903CAA">
              <w:t xml:space="preserve"> multi-lingual </w:t>
            </w:r>
            <w:r w:rsidR="3A309F55">
              <w:t xml:space="preserve">forums and </w:t>
            </w:r>
            <w:r w:rsidR="6A903CAA">
              <w:t xml:space="preserve"> </w:t>
            </w:r>
            <w:r w:rsidR="0012000A">
              <w:t>FAQs</w:t>
            </w:r>
            <w:r w:rsidR="00C067F0">
              <w:t xml:space="preserve"> </w:t>
            </w:r>
            <w:r w:rsidR="00C067F0">
              <w:lastRenderedPageBreak/>
              <w:t>covering as many EU languages as possible and without disclosing users’ data.</w:t>
            </w:r>
          </w:p>
        </w:tc>
        <w:tc>
          <w:tcPr>
            <w:tcW w:w="2381" w:type="dxa"/>
          </w:tcPr>
          <w:p w14:paraId="244FA6C8" w14:textId="5271BBC2" w:rsidR="612BBBB3" w:rsidRPr="00CB33C1" w:rsidRDefault="612BBBB3" w:rsidP="00F77C6A">
            <w:pPr>
              <w:cnfStyle w:val="000000100000" w:firstRow="0" w:lastRow="0" w:firstColumn="0" w:lastColumn="0" w:oddVBand="0" w:evenVBand="0" w:oddHBand="1" w:evenHBand="0" w:firstRowFirstColumn="0" w:firstRowLastColumn="0" w:lastRowFirstColumn="0" w:lastRowLastColumn="0"/>
              <w:rPr>
                <w:b/>
                <w:bCs/>
              </w:rPr>
            </w:pPr>
            <w:r w:rsidRPr="00CB33C1">
              <w:rPr>
                <w:b/>
                <w:bCs/>
              </w:rPr>
              <w:lastRenderedPageBreak/>
              <w:t>1</w:t>
            </w:r>
            <w:r w:rsidR="00F77C6A" w:rsidRPr="00CB33C1">
              <w:rPr>
                <w:b/>
                <w:bCs/>
              </w:rPr>
              <w:t xml:space="preserve">: Assessment: </w:t>
            </w:r>
            <w:r w:rsidRPr="00CB33C1">
              <w:rPr>
                <w:b/>
                <w:bCs/>
              </w:rPr>
              <w:t xml:space="preserve">The </w:t>
            </w:r>
            <w:r w:rsidR="00F77C6A" w:rsidRPr="00CB33C1">
              <w:rPr>
                <w:b/>
                <w:bCs/>
              </w:rPr>
              <w:t xml:space="preserve">system provides the means to build an online resource </w:t>
            </w:r>
            <w:r w:rsidR="00046395" w:rsidRPr="00CB33C1">
              <w:rPr>
                <w:b/>
                <w:bCs/>
              </w:rPr>
              <w:t>centre</w:t>
            </w:r>
            <w:r w:rsidR="00F77C6A" w:rsidRPr="00CB33C1">
              <w:rPr>
                <w:b/>
                <w:bCs/>
              </w:rPr>
              <w:t xml:space="preserve"> and its</w:t>
            </w:r>
            <w:r w:rsidRPr="00CB33C1">
              <w:rPr>
                <w:b/>
                <w:bCs/>
              </w:rPr>
              <w:t xml:space="preserve"> onboarding documentation.</w:t>
            </w:r>
            <w:r w:rsidR="3AC9B96E" w:rsidRPr="00CB33C1">
              <w:rPr>
                <w:b/>
                <w:bCs/>
              </w:rPr>
              <w:t xml:space="preserve"> </w:t>
            </w:r>
          </w:p>
          <w:p w14:paraId="62F588F0" w14:textId="68BE2E0B" w:rsidR="6D040343" w:rsidRDefault="00C067F0" w:rsidP="00F77C6A">
            <w:pPr>
              <w:cnfStyle w:val="000000100000" w:firstRow="0" w:lastRow="0" w:firstColumn="0" w:lastColumn="0" w:oddVBand="0" w:evenVBand="0" w:oddHBand="1" w:evenHBand="0" w:firstRowFirstColumn="0" w:firstRowLastColumn="0" w:lastRowFirstColumn="0" w:lastRowLastColumn="0"/>
            </w:pPr>
            <w:r>
              <w:t>2</w:t>
            </w:r>
            <w:r w:rsidR="00EF7094">
              <w:t xml:space="preserve">: </w:t>
            </w:r>
            <w:r>
              <w:t xml:space="preserve">Test: If the FAQ recording feature is available, rank it by amount </w:t>
            </w:r>
            <w:proofErr w:type="gramStart"/>
            <w:r>
              <w:t>of  administrative</w:t>
            </w:r>
            <w:proofErr w:type="gramEnd"/>
            <w:r>
              <w:t xml:space="preserve"> workload and information organization.</w:t>
            </w:r>
          </w:p>
          <w:p w14:paraId="578B13B6" w14:textId="3340A00D" w:rsidR="2905F394" w:rsidRDefault="00C067F0" w:rsidP="00C067F0">
            <w:pPr>
              <w:cnfStyle w:val="000000100000" w:firstRow="0" w:lastRow="0" w:firstColumn="0" w:lastColumn="0" w:oddVBand="0" w:evenVBand="0" w:oddHBand="1" w:evenHBand="0" w:firstRowFirstColumn="0" w:firstRowLastColumn="0" w:lastRowFirstColumn="0" w:lastRowLastColumn="0"/>
            </w:pPr>
            <w:r>
              <w:t>3:</w:t>
            </w:r>
            <w:r w:rsidR="6B78D071">
              <w:t xml:space="preserve"> </w:t>
            </w:r>
            <w:r>
              <w:t xml:space="preserve">Assessment: amount of work to implement an automated translation feature that has its model trained and running in the EU. </w:t>
            </w:r>
          </w:p>
        </w:tc>
      </w:tr>
      <w:tr w:rsidR="00E25272" w:rsidRPr="006F4E96" w14:paraId="1C09BAEB" w14:textId="77777777" w:rsidTr="37C14A4A">
        <w:trPr>
          <w:trHeight w:val="300"/>
        </w:trPr>
        <w:tc>
          <w:tcPr>
            <w:cnfStyle w:val="001000000000" w:firstRow="0" w:lastRow="0" w:firstColumn="1" w:lastColumn="0" w:oddVBand="0" w:evenVBand="0" w:oddHBand="0" w:evenHBand="0" w:firstRowFirstColumn="0" w:firstRowLastColumn="0" w:lastRowFirstColumn="0" w:lastRowLastColumn="0"/>
            <w:tcW w:w="1452" w:type="dxa"/>
          </w:tcPr>
          <w:p w14:paraId="39269E61" w14:textId="77777777" w:rsidR="005B542B" w:rsidRPr="006F4E96" w:rsidRDefault="005B542B" w:rsidP="004B1AC5">
            <w:r w:rsidRPr="006F4E96">
              <w:t>Sign-Up</w:t>
            </w:r>
          </w:p>
        </w:tc>
        <w:tc>
          <w:tcPr>
            <w:tcW w:w="2800" w:type="dxa"/>
          </w:tcPr>
          <w:p w14:paraId="1996BFF0" w14:textId="25EC6946"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t xml:space="preserve">Requestors can create an account to gain access </w:t>
            </w:r>
            <w:proofErr w:type="gramStart"/>
            <w:r>
              <w:t xml:space="preserve">to </w:t>
            </w:r>
            <w:r w:rsidR="489D7702">
              <w:t xml:space="preserve"> community</w:t>
            </w:r>
            <w:proofErr w:type="gramEnd"/>
            <w:r w:rsidR="489D7702">
              <w:t xml:space="preserve"> </w:t>
            </w:r>
            <w:r>
              <w:t xml:space="preserve">resources (e.g., interactive forums) and, optionally, </w:t>
            </w:r>
            <w:r w:rsidR="4659466F">
              <w:t xml:space="preserve">engage in </w:t>
            </w:r>
            <w:r>
              <w:t xml:space="preserve">a </w:t>
            </w:r>
            <w:r w:rsidR="1765BDD5">
              <w:t>p</w:t>
            </w:r>
            <w:r>
              <w:t xml:space="preserve">articipant </w:t>
            </w:r>
            <w:r w:rsidR="68A8F2EA">
              <w:t xml:space="preserve">application </w:t>
            </w:r>
            <w:r w:rsidR="61EF6B74">
              <w:t>(</w:t>
            </w:r>
            <w:r>
              <w:t>Evaluation</w:t>
            </w:r>
            <w:r w:rsidR="4C68CC92">
              <w:t>)</w:t>
            </w:r>
            <w:r>
              <w:t>.</w:t>
            </w:r>
          </w:p>
        </w:tc>
        <w:tc>
          <w:tcPr>
            <w:tcW w:w="2381" w:type="dxa"/>
          </w:tcPr>
          <w:p w14:paraId="5A4D1585" w14:textId="1AB85FD1" w:rsidR="005B542B" w:rsidRPr="006F4E96" w:rsidRDefault="6A903CAA" w:rsidP="0012000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Security: e.g., </w:t>
            </w:r>
            <w:r w:rsidR="0012000A">
              <w:t xml:space="preserve">The </w:t>
            </w:r>
            <w:r>
              <w:t xml:space="preserve">sign-up </w:t>
            </w:r>
            <w:r w:rsidR="0012000A">
              <w:t xml:space="preserve">process </w:t>
            </w:r>
            <w:r>
              <w:t>implements user verification measures</w:t>
            </w:r>
            <w:r w:rsidR="0012000A">
              <w:t>.</w:t>
            </w:r>
          </w:p>
          <w:p w14:paraId="474E25B7" w14:textId="364DF6AA" w:rsidR="005B542B" w:rsidRPr="006F4E96" w:rsidRDefault="3D19AEA2" w:rsidP="0012000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Compatibility [Co-existence]</w:t>
            </w:r>
            <w:r w:rsidR="0AD75462">
              <w:t xml:space="preserve"> </w:t>
            </w:r>
            <w:r w:rsidR="0012000A">
              <w:t>Users</w:t>
            </w:r>
            <w:r w:rsidR="0AD75462">
              <w:t xml:space="preserve"> of national mobility data spaces </w:t>
            </w:r>
            <w:r w:rsidR="0012000A">
              <w:t>are federated in the community user base.</w:t>
            </w:r>
          </w:p>
        </w:tc>
        <w:tc>
          <w:tcPr>
            <w:tcW w:w="2381" w:type="dxa"/>
          </w:tcPr>
          <w:p w14:paraId="0CA074FF" w14:textId="4CC27694" w:rsidR="6B2E5889" w:rsidRDefault="00D856D0" w:rsidP="004A5471">
            <w:pPr>
              <w:cnfStyle w:val="000000000000" w:firstRow="0" w:lastRow="0" w:firstColumn="0" w:lastColumn="0" w:oddVBand="0" w:evenVBand="0" w:oddHBand="0" w:evenHBand="0" w:firstRowFirstColumn="0" w:firstRowLastColumn="0" w:lastRowFirstColumn="0" w:lastRowLastColumn="0"/>
            </w:pPr>
            <w:r>
              <w:t>1: Assessment: evaluate online validation features and, if any, the integration with external services t</w:t>
            </w:r>
            <w:r w:rsidR="00CB33C1">
              <w:t>hat filter automated</w:t>
            </w:r>
            <w:r>
              <w:t xml:space="preserve"> bot</w:t>
            </w:r>
            <w:r w:rsidR="00CB33C1">
              <w:t>s</w:t>
            </w:r>
            <w:r>
              <w:t>.</w:t>
            </w:r>
          </w:p>
          <w:p w14:paraId="2DF2C77E" w14:textId="466A805D" w:rsidR="00D856D0" w:rsidRDefault="00D856D0" w:rsidP="004A5471">
            <w:pPr>
              <w:cnfStyle w:val="000000000000" w:firstRow="0" w:lastRow="0" w:firstColumn="0" w:lastColumn="0" w:oddVBand="0" w:evenVBand="0" w:oddHBand="0" w:evenHBand="0" w:firstRowFirstColumn="0" w:firstRowLastColumn="0" w:lastRowFirstColumn="0" w:lastRowLastColumn="0"/>
            </w:pPr>
            <w:r>
              <w:t>2: Assessment or test: If an IAM + IDP are present, test federation via a common protocol, like OAUTH.</w:t>
            </w:r>
          </w:p>
        </w:tc>
      </w:tr>
      <w:tr w:rsidR="004A5471" w:rsidRPr="006F4E96" w14:paraId="6E6D585A" w14:textId="77777777" w:rsidTr="37C14A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3C549041" w14:textId="77777777" w:rsidR="005B542B" w:rsidRPr="006F4E96" w:rsidRDefault="005B542B" w:rsidP="004B1AC5">
            <w:r w:rsidRPr="006F4E96">
              <w:t>Create a profile (and participate to forums)</w:t>
            </w:r>
          </w:p>
        </w:tc>
        <w:tc>
          <w:tcPr>
            <w:tcW w:w="2800" w:type="dxa"/>
          </w:tcPr>
          <w:p w14:paraId="132EE103" w14:textId="28F344BF" w:rsidR="005B542B" w:rsidRPr="006F4E96" w:rsidRDefault="005B542B" w:rsidP="0012000A">
            <w:pPr>
              <w:spacing w:line="259" w:lineRule="auto"/>
              <w:cnfStyle w:val="000000100000" w:firstRow="0" w:lastRow="0" w:firstColumn="0" w:lastColumn="0" w:oddVBand="0" w:evenVBand="0" w:oddHBand="1" w:evenHBand="0" w:firstRowFirstColumn="0" w:firstRowLastColumn="0" w:lastRowFirstColumn="0" w:lastRowLastColumn="0"/>
            </w:pPr>
            <w:r>
              <w:t xml:space="preserve">Requestors </w:t>
            </w:r>
            <w:r w:rsidR="014441DA">
              <w:t xml:space="preserve">describe </w:t>
            </w:r>
            <w:proofErr w:type="gramStart"/>
            <w:r w:rsidR="014441DA">
              <w:t>themselves</w:t>
            </w:r>
            <w:r>
              <w:t xml:space="preserve">  </w:t>
            </w:r>
            <w:r w:rsidR="4C5C8606">
              <w:t>so</w:t>
            </w:r>
            <w:proofErr w:type="gramEnd"/>
            <w:r w:rsidR="4C5C8606">
              <w:t xml:space="preserve"> they can better</w:t>
            </w:r>
            <w:r>
              <w:t xml:space="preserve"> engage in discussions with </w:t>
            </w:r>
            <w:r w:rsidR="223B6F53">
              <w:t xml:space="preserve">the EMDS community of </w:t>
            </w:r>
            <w:r>
              <w:t>data space participants and experts.</w:t>
            </w:r>
          </w:p>
        </w:tc>
        <w:tc>
          <w:tcPr>
            <w:tcW w:w="2381" w:type="dxa"/>
          </w:tcPr>
          <w:p w14:paraId="4F0F1F14" w14:textId="2634C3A7" w:rsidR="005B542B" w:rsidRPr="006F4E96" w:rsidRDefault="6E33C203" w:rsidP="0012000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Security [</w:t>
            </w:r>
            <w:r w:rsidR="6A903CAA">
              <w:t>Accountability</w:t>
            </w:r>
            <w:r w:rsidR="6CCE859B">
              <w:t>]</w:t>
            </w:r>
            <w:r w:rsidR="6A903CAA">
              <w:t xml:space="preserve">: </w:t>
            </w:r>
            <w:r w:rsidR="0012000A">
              <w:t xml:space="preserve">The EMDS resource </w:t>
            </w:r>
            <w:proofErr w:type="spellStart"/>
            <w:r w:rsidR="0012000A">
              <w:t>center</w:t>
            </w:r>
            <w:proofErr w:type="spellEnd"/>
            <w:r w:rsidR="6A903CAA">
              <w:t xml:space="preserve"> protect</w:t>
            </w:r>
            <w:r w:rsidR="0012000A">
              <w:t>s</w:t>
            </w:r>
            <w:r w:rsidR="6A903CAA">
              <w:t xml:space="preserve"> users and forum systems from online abuse</w:t>
            </w:r>
            <w:r w:rsidR="0012000A">
              <w:t>.</w:t>
            </w:r>
          </w:p>
          <w:p w14:paraId="30A3B457" w14:textId="0F208057" w:rsidR="005B542B" w:rsidRPr="006F4E96" w:rsidRDefault="53F63702" w:rsidP="0012000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Security [integrity] Requestors</w:t>
            </w:r>
            <w:r w:rsidR="0012000A">
              <w:t>’</w:t>
            </w:r>
            <w:r>
              <w:t xml:space="preserve"> profiles </w:t>
            </w:r>
            <w:r w:rsidR="0012000A">
              <w:t xml:space="preserve">are </w:t>
            </w:r>
            <w:r>
              <w:t>accessible only</w:t>
            </w:r>
            <w:r w:rsidR="321A48F6">
              <w:t xml:space="preserve"> for </w:t>
            </w:r>
            <w:r w:rsidR="0012000A">
              <w:t xml:space="preserve">resource </w:t>
            </w:r>
            <w:proofErr w:type="spellStart"/>
            <w:r w:rsidR="0012000A">
              <w:t>center</w:t>
            </w:r>
            <w:proofErr w:type="spellEnd"/>
            <w:r w:rsidR="0012000A">
              <w:t xml:space="preserve"> working, for any other reason the</w:t>
            </w:r>
            <w:r w:rsidR="321A48F6">
              <w:t xml:space="preserve"> consent of the Requestor</w:t>
            </w:r>
            <w:r w:rsidR="0012000A">
              <w:t xml:space="preserve"> is required</w:t>
            </w:r>
            <w:r w:rsidR="539D91F7">
              <w:t>.</w:t>
            </w:r>
          </w:p>
          <w:p w14:paraId="087AE9F0" w14:textId="6A7C497B" w:rsidR="005B542B" w:rsidRPr="006F4E96" w:rsidRDefault="56C2974C" w:rsidP="0012000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Functional suitability [appropriateness] </w:t>
            </w:r>
            <w:r w:rsidR="00741B51">
              <w:t>P</w:t>
            </w:r>
            <w:r>
              <w:t>rofile</w:t>
            </w:r>
            <w:r w:rsidR="677D747C">
              <w:t>s</w:t>
            </w:r>
            <w:r>
              <w:t xml:space="preserve"> contain personal information that </w:t>
            </w:r>
            <w:proofErr w:type="gramStart"/>
            <w:r>
              <w:t>is  st</w:t>
            </w:r>
            <w:r w:rsidR="6E3B09EE">
              <w:t>ric</w:t>
            </w:r>
            <w:r w:rsidR="2EFFDBE8">
              <w:t>tly</w:t>
            </w:r>
            <w:proofErr w:type="gramEnd"/>
            <w:r w:rsidR="2EFFDBE8">
              <w:t xml:space="preserve"> useful </w:t>
            </w:r>
            <w:r w:rsidR="2EFFDBE8">
              <w:lastRenderedPageBreak/>
              <w:t xml:space="preserve">for EMDS </w:t>
            </w:r>
            <w:r w:rsidR="00741B51">
              <w:t xml:space="preserve">functioning, </w:t>
            </w:r>
            <w:r w:rsidR="2EFFDBE8">
              <w:t>and nothing more.</w:t>
            </w:r>
          </w:p>
        </w:tc>
        <w:tc>
          <w:tcPr>
            <w:tcW w:w="2381" w:type="dxa"/>
          </w:tcPr>
          <w:p w14:paraId="314393BD" w14:textId="1BC9DB6E" w:rsidR="004A5471" w:rsidRPr="00CB33C1" w:rsidRDefault="004A5471" w:rsidP="00531369">
            <w:pPr>
              <w:cnfStyle w:val="000000100000" w:firstRow="0" w:lastRow="0" w:firstColumn="0" w:lastColumn="0" w:oddVBand="0" w:evenVBand="0" w:oddHBand="1" w:evenHBand="0" w:firstRowFirstColumn="0" w:firstRowLastColumn="0" w:lastRowFirstColumn="0" w:lastRowLastColumn="0"/>
              <w:rPr>
                <w:b/>
                <w:bCs/>
              </w:rPr>
            </w:pPr>
            <w:r w:rsidRPr="00CB33C1">
              <w:rPr>
                <w:b/>
                <w:bCs/>
              </w:rPr>
              <w:lastRenderedPageBreak/>
              <w:t xml:space="preserve">1, 2,3: </w:t>
            </w:r>
            <w:r w:rsidR="00531369" w:rsidRPr="00CB33C1">
              <w:rPr>
                <w:b/>
                <w:bCs/>
              </w:rPr>
              <w:t xml:space="preserve">Assessment: </w:t>
            </w:r>
            <w:r w:rsidR="00E25272" w:rsidRPr="00CB33C1">
              <w:rPr>
                <w:b/>
                <w:bCs/>
              </w:rPr>
              <w:t xml:space="preserve">This should be part of a general ISO 2700x assessment. The specific item </w:t>
            </w:r>
            <w:r w:rsidRPr="00CB33C1">
              <w:rPr>
                <w:b/>
                <w:bCs/>
              </w:rPr>
              <w:t xml:space="preserve">follows subsets of </w:t>
            </w:r>
            <w:r w:rsidR="00531369" w:rsidRPr="00CB33C1">
              <w:rPr>
                <w:b/>
                <w:bCs/>
              </w:rPr>
              <w:t>ISO 27</w:t>
            </w:r>
            <w:r w:rsidRPr="00CB33C1">
              <w:rPr>
                <w:b/>
                <w:bCs/>
              </w:rPr>
              <w:t>7</w:t>
            </w:r>
            <w:r w:rsidR="00531369" w:rsidRPr="00CB33C1">
              <w:rPr>
                <w:b/>
                <w:bCs/>
              </w:rPr>
              <w:t xml:space="preserve">01 </w:t>
            </w:r>
            <w:r w:rsidRPr="00CB33C1">
              <w:rPr>
                <w:b/>
                <w:bCs/>
              </w:rPr>
              <w:t>controls.</w:t>
            </w:r>
          </w:p>
          <w:p w14:paraId="5519ED53" w14:textId="71F386B4" w:rsidR="37C14A4A" w:rsidRDefault="37C14A4A" w:rsidP="00531369">
            <w:pPr>
              <w:cnfStyle w:val="000000100000" w:firstRow="0" w:lastRow="0" w:firstColumn="0" w:lastColumn="0" w:oddVBand="0" w:evenVBand="0" w:oddHBand="1" w:evenHBand="0" w:firstRowFirstColumn="0" w:firstRowLastColumn="0" w:lastRowFirstColumn="0" w:lastRowLastColumn="0"/>
            </w:pPr>
          </w:p>
        </w:tc>
      </w:tr>
      <w:tr w:rsidR="00E25272" w:rsidRPr="006F4E96" w14:paraId="7DC4353C" w14:textId="77777777" w:rsidTr="37C14A4A">
        <w:trPr>
          <w:trHeight w:val="300"/>
        </w:trPr>
        <w:tc>
          <w:tcPr>
            <w:cnfStyle w:val="001000000000" w:firstRow="0" w:lastRow="0" w:firstColumn="1" w:lastColumn="0" w:oddVBand="0" w:evenVBand="0" w:oddHBand="0" w:evenHBand="0" w:firstRowFirstColumn="0" w:firstRowLastColumn="0" w:lastRowFirstColumn="0" w:lastRowLastColumn="0"/>
            <w:tcW w:w="1452" w:type="dxa"/>
          </w:tcPr>
          <w:p w14:paraId="73E36F6D" w14:textId="77777777" w:rsidR="005B542B" w:rsidRPr="00D10E1D" w:rsidRDefault="005B542B" w:rsidP="004B1AC5">
            <w:pPr>
              <w:rPr>
                <w:lang w:val="it-IT"/>
              </w:rPr>
            </w:pPr>
            <w:r w:rsidRPr="00D10E1D">
              <w:rPr>
                <w:lang w:val="it-IT"/>
              </w:rPr>
              <w:t>Fed. Access via (regional) intermediary</w:t>
            </w:r>
          </w:p>
        </w:tc>
        <w:tc>
          <w:tcPr>
            <w:tcW w:w="2800" w:type="dxa"/>
          </w:tcPr>
          <w:p w14:paraId="773696AA" w14:textId="77777777"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rsidRPr="006F4E96">
              <w:t xml:space="preserve">An existing data initiative chooses to provide its users automatic registration to EMDS portal </w:t>
            </w:r>
          </w:p>
        </w:tc>
        <w:tc>
          <w:tcPr>
            <w:tcW w:w="2381" w:type="dxa"/>
          </w:tcPr>
          <w:p w14:paraId="043EF185" w14:textId="05AA0009" w:rsidR="005B542B" w:rsidRPr="006F4E96" w:rsidRDefault="111184B6" w:rsidP="0012000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Interoperability: </w:t>
            </w:r>
            <w:r w:rsidR="00741B51">
              <w:t>The system provides</w:t>
            </w:r>
            <w:r>
              <w:t xml:space="preserve"> </w:t>
            </w:r>
            <w:r w:rsidR="00741B51">
              <w:t>technical mechanisms to integrate</w:t>
            </w:r>
            <w:r>
              <w:t xml:space="preserve"> industry standard IAMs </w:t>
            </w:r>
            <w:r w:rsidR="00741B51">
              <w:t>to</w:t>
            </w:r>
            <w:r>
              <w:t xml:space="preserve"> federate EMDS user profiles?</w:t>
            </w:r>
          </w:p>
        </w:tc>
        <w:tc>
          <w:tcPr>
            <w:tcW w:w="2381" w:type="dxa"/>
          </w:tcPr>
          <w:p w14:paraId="1DD19B5C" w14:textId="7D48A45C" w:rsidR="3E9F558E" w:rsidRPr="00CB33C1" w:rsidRDefault="004A5471" w:rsidP="004A5471">
            <w:pPr>
              <w:spacing w:line="259" w:lineRule="auto"/>
              <w:cnfStyle w:val="000000000000" w:firstRow="0" w:lastRow="0" w:firstColumn="0" w:lastColumn="0" w:oddVBand="0" w:evenVBand="0" w:oddHBand="0" w:evenHBand="0" w:firstRowFirstColumn="0" w:firstRowLastColumn="0" w:lastRowFirstColumn="0" w:lastRowLastColumn="0"/>
              <w:rPr>
                <w:b/>
                <w:bCs/>
              </w:rPr>
            </w:pPr>
            <w:r w:rsidRPr="00CB33C1">
              <w:rPr>
                <w:b/>
                <w:bCs/>
              </w:rPr>
              <w:t xml:space="preserve">1: Assessment and test: federate identities of a mock IDP via </w:t>
            </w:r>
            <w:proofErr w:type="spellStart"/>
            <w:r w:rsidRPr="00CB33C1">
              <w:rPr>
                <w:b/>
                <w:bCs/>
              </w:rPr>
              <w:t>Oauth</w:t>
            </w:r>
            <w:proofErr w:type="spellEnd"/>
            <w:r w:rsidRPr="00CB33C1">
              <w:rPr>
                <w:b/>
                <w:bCs/>
              </w:rPr>
              <w:t xml:space="preserve"> if this is supported.</w:t>
            </w:r>
          </w:p>
        </w:tc>
      </w:tr>
    </w:tbl>
    <w:p w14:paraId="6B3B284B" w14:textId="77777777" w:rsidR="005B542B" w:rsidRPr="006F4E96" w:rsidRDefault="005B542B" w:rsidP="005B542B"/>
    <w:p w14:paraId="5785BBDB" w14:textId="77777777" w:rsidR="005B542B" w:rsidRPr="006F4E96" w:rsidRDefault="005B542B" w:rsidP="005B542B">
      <w:pPr>
        <w:pStyle w:val="Heading3"/>
      </w:pPr>
      <w:bookmarkStart w:id="6" w:name="_Toc846099196"/>
      <w:r>
        <w:t>Customer journey: Evaluation</w:t>
      </w:r>
      <w:bookmarkEnd w:id="6"/>
    </w:p>
    <w:tbl>
      <w:tblPr>
        <w:tblStyle w:val="PlainTable5"/>
        <w:tblW w:w="9014" w:type="dxa"/>
        <w:tblLook w:val="04A0" w:firstRow="1" w:lastRow="0" w:firstColumn="1" w:lastColumn="0" w:noHBand="0" w:noVBand="1"/>
      </w:tblPr>
      <w:tblGrid>
        <w:gridCol w:w="1552"/>
        <w:gridCol w:w="2721"/>
        <w:gridCol w:w="2373"/>
        <w:gridCol w:w="2368"/>
      </w:tblGrid>
      <w:tr w:rsidR="00916611" w:rsidRPr="006F4E96" w14:paraId="49BC678E" w14:textId="77777777" w:rsidTr="37C14A4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52" w:type="dxa"/>
          </w:tcPr>
          <w:p w14:paraId="4084AF14" w14:textId="77777777" w:rsidR="005B542B" w:rsidRPr="006F4E96" w:rsidRDefault="005B542B" w:rsidP="004B1AC5">
            <w:r w:rsidRPr="006F4E96">
              <w:t>Sub-customer journeys</w:t>
            </w:r>
          </w:p>
        </w:tc>
        <w:tc>
          <w:tcPr>
            <w:tcW w:w="2800" w:type="dxa"/>
          </w:tcPr>
          <w:p w14:paraId="3D3D6908"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381" w:type="dxa"/>
          </w:tcPr>
          <w:p w14:paraId="77F33EC8"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Examples of ISO 25010 Qualities</w:t>
            </w:r>
          </w:p>
        </w:tc>
        <w:tc>
          <w:tcPr>
            <w:tcW w:w="2381" w:type="dxa"/>
          </w:tcPr>
          <w:p w14:paraId="71367AF2" w14:textId="5B5110E2" w:rsidR="1C87D3E3" w:rsidRDefault="1C87D3E3" w:rsidP="37C14A4A">
            <w:pPr>
              <w:cnfStyle w:val="100000000000" w:firstRow="1" w:lastRow="0" w:firstColumn="0" w:lastColumn="0" w:oddVBand="0" w:evenVBand="0" w:oddHBand="0" w:evenHBand="0" w:firstRowFirstColumn="0" w:firstRowLastColumn="0" w:lastRowFirstColumn="0" w:lastRowLastColumn="0"/>
            </w:pPr>
            <w:r>
              <w:t>Review/Tests</w:t>
            </w:r>
          </w:p>
        </w:tc>
      </w:tr>
      <w:tr w:rsidR="00916611" w:rsidRPr="006F4E96" w14:paraId="2F53AEC6" w14:textId="77777777" w:rsidTr="37C14A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5BDD97D0" w14:textId="77777777" w:rsidR="005B542B" w:rsidRPr="006F4E96" w:rsidRDefault="005B542B" w:rsidP="004B1AC5">
            <w:r w:rsidRPr="006F4E96">
              <w:t>Self-assessment</w:t>
            </w:r>
          </w:p>
        </w:tc>
        <w:tc>
          <w:tcPr>
            <w:tcW w:w="2800" w:type="dxa"/>
          </w:tcPr>
          <w:p w14:paraId="5F15EF9C"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r w:rsidRPr="006F4E96">
              <w:t>Requestors provide information on the nature and role of their participation (e.g., data provider), and submit the results of the evaluation framework results.</w:t>
            </w:r>
            <w:r w:rsidRPr="006F4E96">
              <w:br/>
              <w:t>The portal informs them on the completeness of their application.</w:t>
            </w:r>
          </w:p>
        </w:tc>
        <w:tc>
          <w:tcPr>
            <w:tcW w:w="2381" w:type="dxa"/>
          </w:tcPr>
          <w:p w14:paraId="6564D0BC" w14:textId="70288FB4" w:rsidR="00741B51" w:rsidRDefault="00741B51" w:rsidP="0012000A">
            <w:pPr>
              <w:pStyle w:val="ListParagraph"/>
              <w:numPr>
                <w:ilvl w:val="0"/>
                <w:numId w:val="9"/>
              </w:numPr>
              <w:spacing w:line="259" w:lineRule="auto"/>
              <w:ind w:left="354"/>
              <w:cnfStyle w:val="000000100000" w:firstRow="0" w:lastRow="0" w:firstColumn="0" w:lastColumn="0" w:oddVBand="0" w:evenVBand="0" w:oddHBand="1" w:evenHBand="0" w:firstRowFirstColumn="0" w:firstRowLastColumn="0" w:lastRowFirstColumn="0" w:lastRowLastColumn="0"/>
            </w:pPr>
            <w:r>
              <w:t xml:space="preserve">A </w:t>
            </w:r>
            <w:r w:rsidR="00C55100">
              <w:t>self-assessment</w:t>
            </w:r>
            <w:r>
              <w:t xml:space="preserve"> process exists with well-defined inputs and outputs standardised information </w:t>
            </w:r>
            <w:r w:rsidR="00C55100">
              <w:t>that will be a relevant part of the profile of the</w:t>
            </w:r>
            <w:r>
              <w:t xml:space="preserve"> aspiring participant. </w:t>
            </w:r>
          </w:p>
          <w:p w14:paraId="679626D6" w14:textId="3DB860C2" w:rsidR="005B542B" w:rsidRPr="006F4E96" w:rsidRDefault="0BD95260" w:rsidP="0012000A">
            <w:pPr>
              <w:pStyle w:val="ListParagraph"/>
              <w:numPr>
                <w:ilvl w:val="0"/>
                <w:numId w:val="9"/>
              </w:numPr>
              <w:spacing w:line="259" w:lineRule="auto"/>
              <w:ind w:left="354"/>
              <w:cnfStyle w:val="000000100000" w:firstRow="0" w:lastRow="0" w:firstColumn="0" w:lastColumn="0" w:oddVBand="0" w:evenVBand="0" w:oddHBand="1" w:evenHBand="0" w:firstRowFirstColumn="0" w:firstRowLastColumn="0" w:lastRowFirstColumn="0" w:lastRowLastColumn="0"/>
            </w:pPr>
            <w:r>
              <w:t>Reliability [recoverability] can a self-assessment be interrupted or put on hold and restart from the breaking point?</w:t>
            </w:r>
          </w:p>
          <w:p w14:paraId="065CC08E" w14:textId="1B45B348" w:rsidR="005B542B" w:rsidRPr="006F4E96" w:rsidRDefault="005B542B" w:rsidP="0012000A">
            <w:pPr>
              <w:pStyle w:val="ListParagraph"/>
              <w:numPr>
                <w:ilvl w:val="0"/>
                <w:numId w:val="9"/>
              </w:numPr>
              <w:spacing w:line="259" w:lineRule="auto"/>
              <w:ind w:left="354"/>
              <w:cnfStyle w:val="000000100000" w:firstRow="0" w:lastRow="0" w:firstColumn="0" w:lastColumn="0" w:oddVBand="0" w:evenVBand="0" w:oddHBand="1" w:evenHBand="0" w:firstRowFirstColumn="0" w:firstRowLastColumn="0" w:lastRowFirstColumn="0" w:lastRowLastColumn="0"/>
            </w:pPr>
          </w:p>
        </w:tc>
        <w:tc>
          <w:tcPr>
            <w:tcW w:w="2381" w:type="dxa"/>
          </w:tcPr>
          <w:p w14:paraId="7B8555F6" w14:textId="77777777" w:rsidR="578E8159" w:rsidRPr="00CB33C1" w:rsidRDefault="004A5471" w:rsidP="00741B51">
            <w:pPr>
              <w:spacing w:line="259" w:lineRule="auto"/>
              <w:cnfStyle w:val="000000100000" w:firstRow="0" w:lastRow="0" w:firstColumn="0" w:lastColumn="0" w:oddVBand="0" w:evenVBand="0" w:oddHBand="1" w:evenHBand="0" w:firstRowFirstColumn="0" w:firstRowLastColumn="0" w:lastRowFirstColumn="0" w:lastRowLastColumn="0"/>
              <w:rPr>
                <w:b/>
                <w:bCs/>
              </w:rPr>
            </w:pPr>
            <w:r w:rsidRPr="00CB33C1">
              <w:rPr>
                <w:b/>
                <w:bCs/>
              </w:rPr>
              <w:t>1: Assessment: if an onboarding online facility is provided, evaluate the level of customisation required to input participants’ metadata.</w:t>
            </w:r>
          </w:p>
          <w:p w14:paraId="2D1E8FBA" w14:textId="546B8A6A" w:rsidR="004A5471" w:rsidRDefault="004A5471" w:rsidP="00741B51">
            <w:pPr>
              <w:spacing w:line="259" w:lineRule="auto"/>
              <w:cnfStyle w:val="000000100000" w:firstRow="0" w:lastRow="0" w:firstColumn="0" w:lastColumn="0" w:oddVBand="0" w:evenVBand="0" w:oddHBand="1" w:evenHBand="0" w:firstRowFirstColumn="0" w:firstRowLastColumn="0" w:lastRowFirstColumn="0" w:lastRowLastColumn="0"/>
            </w:pPr>
            <w:r>
              <w:t xml:space="preserve">2: Smoke test: test session interruption and recovery. </w:t>
            </w:r>
          </w:p>
        </w:tc>
      </w:tr>
      <w:tr w:rsidR="00916611" w:rsidRPr="006F4E96" w14:paraId="1EE97E3F" w14:textId="77777777" w:rsidTr="37C14A4A">
        <w:trPr>
          <w:trHeight w:val="300"/>
        </w:trPr>
        <w:tc>
          <w:tcPr>
            <w:cnfStyle w:val="001000000000" w:firstRow="0" w:lastRow="0" w:firstColumn="1" w:lastColumn="0" w:oddVBand="0" w:evenVBand="0" w:oddHBand="0" w:evenHBand="0" w:firstRowFirstColumn="0" w:firstRowLastColumn="0" w:lastRowFirstColumn="0" w:lastRowLastColumn="0"/>
            <w:tcW w:w="1452" w:type="dxa"/>
          </w:tcPr>
          <w:p w14:paraId="3864BBB2" w14:textId="77777777" w:rsidR="005B542B" w:rsidRPr="006F4E96" w:rsidRDefault="005B542B" w:rsidP="004B1AC5">
            <w:r w:rsidRPr="006F4E96">
              <w:t>Proof of identity</w:t>
            </w:r>
          </w:p>
        </w:tc>
        <w:tc>
          <w:tcPr>
            <w:tcW w:w="2800" w:type="dxa"/>
          </w:tcPr>
          <w:p w14:paraId="0B81665F" w14:textId="77777777"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rsidRPr="006F4E96">
              <w:t xml:space="preserve">Aspiring participants must prove their real-world identity, either as natural or legal entities. </w:t>
            </w:r>
          </w:p>
        </w:tc>
        <w:tc>
          <w:tcPr>
            <w:tcW w:w="2381" w:type="dxa"/>
          </w:tcPr>
          <w:p w14:paraId="5B7F3F62" w14:textId="749E60E0" w:rsidR="005B542B" w:rsidRPr="00916611" w:rsidRDefault="40DCCA3A" w:rsidP="00C55100">
            <w:pPr>
              <w:pStyle w:val="ListParagraph"/>
              <w:numPr>
                <w:ilvl w:val="0"/>
                <w:numId w:val="10"/>
              </w:numPr>
              <w:ind w:left="354"/>
              <w:cnfStyle w:val="000000000000" w:firstRow="0" w:lastRow="0" w:firstColumn="0" w:lastColumn="0" w:oddVBand="0" w:evenVBand="0" w:oddHBand="0" w:evenHBand="0" w:firstRowFirstColumn="0" w:firstRowLastColumn="0" w:lastRowFirstColumn="0" w:lastRowLastColumn="0"/>
              <w:rPr>
                <w:color w:val="000000" w:themeColor="text1"/>
              </w:rPr>
            </w:pPr>
            <w:r w:rsidRPr="00916611">
              <w:rPr>
                <w:color w:val="000000" w:themeColor="text1"/>
              </w:rPr>
              <w:t xml:space="preserve">Security [authenticity] </w:t>
            </w:r>
            <w:r w:rsidR="00C55100" w:rsidRPr="00916611">
              <w:rPr>
                <w:color w:val="000000" w:themeColor="text1"/>
              </w:rPr>
              <w:t>The system provides trustable proof of identity.</w:t>
            </w:r>
          </w:p>
          <w:p w14:paraId="7E4101A8" w14:textId="785900E1" w:rsidR="005B542B" w:rsidRPr="00916611" w:rsidRDefault="491FABD0" w:rsidP="00C55100">
            <w:pPr>
              <w:pStyle w:val="ListParagraph"/>
              <w:numPr>
                <w:ilvl w:val="0"/>
                <w:numId w:val="10"/>
              </w:numPr>
              <w:ind w:left="354"/>
              <w:cnfStyle w:val="000000000000" w:firstRow="0" w:lastRow="0" w:firstColumn="0" w:lastColumn="0" w:oddVBand="0" w:evenVBand="0" w:oddHBand="0" w:evenHBand="0" w:firstRowFirstColumn="0" w:firstRowLastColumn="0" w:lastRowFirstColumn="0" w:lastRowLastColumn="0"/>
              <w:rPr>
                <w:color w:val="000000" w:themeColor="text1"/>
              </w:rPr>
            </w:pPr>
            <w:r w:rsidRPr="00916611">
              <w:rPr>
                <w:color w:val="000000" w:themeColor="text1"/>
              </w:rPr>
              <w:lastRenderedPageBreak/>
              <w:t xml:space="preserve">Performance [scalability] Does the </w:t>
            </w:r>
            <w:r w:rsidR="20FF573F" w:rsidRPr="00916611">
              <w:rPr>
                <w:color w:val="000000" w:themeColor="text1"/>
              </w:rPr>
              <w:t>mechanism support</w:t>
            </w:r>
            <w:r w:rsidRPr="00916611">
              <w:rPr>
                <w:color w:val="000000" w:themeColor="text1"/>
              </w:rPr>
              <w:t xml:space="preserve"> </w:t>
            </w:r>
            <w:r w:rsidR="20DAE904" w:rsidRPr="00916611">
              <w:rPr>
                <w:color w:val="000000" w:themeColor="text1"/>
              </w:rPr>
              <w:t xml:space="preserve">organizational and individual </w:t>
            </w:r>
            <w:r w:rsidRPr="00916611">
              <w:rPr>
                <w:color w:val="000000" w:themeColor="text1"/>
              </w:rPr>
              <w:t>identit</w:t>
            </w:r>
            <w:r w:rsidR="714606E9" w:rsidRPr="00916611">
              <w:rPr>
                <w:color w:val="000000" w:themeColor="text1"/>
              </w:rPr>
              <w:t>ies</w:t>
            </w:r>
            <w:r w:rsidRPr="00916611">
              <w:rPr>
                <w:color w:val="000000" w:themeColor="text1"/>
              </w:rPr>
              <w:t xml:space="preserve"> </w:t>
            </w:r>
            <w:r w:rsidR="071F3BF6" w:rsidRPr="00916611">
              <w:rPr>
                <w:color w:val="000000" w:themeColor="text1"/>
              </w:rPr>
              <w:t>that operate under the same attestation context?</w:t>
            </w:r>
          </w:p>
        </w:tc>
        <w:tc>
          <w:tcPr>
            <w:tcW w:w="2381" w:type="dxa"/>
          </w:tcPr>
          <w:p w14:paraId="52F4F893" w14:textId="1E4F3BF6" w:rsidR="1A46090E" w:rsidRPr="00CB33C1" w:rsidRDefault="004A5471" w:rsidP="37C14A4A">
            <w:pPr>
              <w:cnfStyle w:val="000000000000" w:firstRow="0" w:lastRow="0" w:firstColumn="0" w:lastColumn="0" w:oddVBand="0" w:evenVBand="0" w:oddHBand="0" w:evenHBand="0" w:firstRowFirstColumn="0" w:firstRowLastColumn="0" w:lastRowFirstColumn="0" w:lastRowLastColumn="0"/>
              <w:rPr>
                <w:b/>
                <w:bCs/>
              </w:rPr>
            </w:pPr>
            <w:r w:rsidRPr="00CB33C1">
              <w:rPr>
                <w:b/>
                <w:bCs/>
              </w:rPr>
              <w:lastRenderedPageBreak/>
              <w:t>1: Assessment: assess how the data space coul</w:t>
            </w:r>
            <w:r w:rsidR="00E812A8" w:rsidRPr="00CB33C1">
              <w:rPr>
                <w:b/>
                <w:bCs/>
              </w:rPr>
              <w:t xml:space="preserve">d validate requestors’ real-world identities </w:t>
            </w:r>
            <w:r w:rsidR="00E812A8" w:rsidRPr="00CB33C1">
              <w:rPr>
                <w:b/>
                <w:bCs/>
              </w:rPr>
              <w:lastRenderedPageBreak/>
              <w:t xml:space="preserve">from </w:t>
            </w:r>
            <w:r w:rsidRPr="00CB33C1">
              <w:rPr>
                <w:b/>
                <w:bCs/>
              </w:rPr>
              <w:t>national identity providers.</w:t>
            </w:r>
          </w:p>
          <w:p w14:paraId="4DF0329C" w14:textId="5B6FD804" w:rsidR="004A5471" w:rsidRPr="00CB33C1" w:rsidRDefault="004A5471" w:rsidP="37C14A4A">
            <w:pPr>
              <w:cnfStyle w:val="000000000000" w:firstRow="0" w:lastRow="0" w:firstColumn="0" w:lastColumn="0" w:oddVBand="0" w:evenVBand="0" w:oddHBand="0" w:evenHBand="0" w:firstRowFirstColumn="0" w:firstRowLastColumn="0" w:lastRowFirstColumn="0" w:lastRowLastColumn="0"/>
              <w:rPr>
                <w:b/>
                <w:bCs/>
              </w:rPr>
            </w:pPr>
            <w:r w:rsidRPr="00CB33C1">
              <w:rPr>
                <w:b/>
                <w:bCs/>
              </w:rPr>
              <w:t xml:space="preserve">2: </w:t>
            </w:r>
            <w:r w:rsidR="00576FC4" w:rsidRPr="00CB33C1">
              <w:rPr>
                <w:b/>
                <w:bCs/>
              </w:rPr>
              <w:t>Assessment: verify that the identity provider supports the notion of organization, and test that it can be used programmatically.</w:t>
            </w:r>
          </w:p>
        </w:tc>
      </w:tr>
      <w:tr w:rsidR="00916611" w:rsidRPr="006F4E96" w14:paraId="37E202D9" w14:textId="77777777" w:rsidTr="37C14A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7E9D063B" w14:textId="77777777" w:rsidR="005B542B" w:rsidRPr="006F4E96" w:rsidRDefault="005B542B" w:rsidP="004B1AC5">
            <w:r w:rsidRPr="006F4E96">
              <w:lastRenderedPageBreak/>
              <w:t>Run and pass evaluation framework tests</w:t>
            </w:r>
          </w:p>
        </w:tc>
        <w:tc>
          <w:tcPr>
            <w:tcW w:w="2800" w:type="dxa"/>
          </w:tcPr>
          <w:p w14:paraId="69051358" w14:textId="5E3568D4" w:rsidR="005B542B" w:rsidRPr="006F4E96" w:rsidRDefault="2C1F7395" w:rsidP="004B1AC5">
            <w:pPr>
              <w:cnfStyle w:val="000000100000" w:firstRow="0" w:lastRow="0" w:firstColumn="0" w:lastColumn="0" w:oddVBand="0" w:evenVBand="0" w:oddHBand="1" w:evenHBand="0" w:firstRowFirstColumn="0" w:firstRowLastColumn="0" w:lastRowFirstColumn="0" w:lastRowLastColumn="0"/>
            </w:pPr>
            <w:r>
              <w:t>Aspiring participants run standard</w:t>
            </w:r>
            <w:r w:rsidR="78004E38">
              <w:t>ised</w:t>
            </w:r>
            <w:r>
              <w:t xml:space="preserve"> tests to ensure their technical and security maturity are </w:t>
            </w:r>
            <w:r w:rsidR="4920A245">
              <w:t>adequate to</w:t>
            </w:r>
            <w:r>
              <w:t xml:space="preserve"> integrate and use the EMDS connector.</w:t>
            </w:r>
          </w:p>
        </w:tc>
        <w:tc>
          <w:tcPr>
            <w:tcW w:w="2381" w:type="dxa"/>
          </w:tcPr>
          <w:p w14:paraId="749CA30D" w14:textId="52CB4B13" w:rsidR="005B542B" w:rsidRPr="00916611" w:rsidRDefault="44116FB0" w:rsidP="00916611">
            <w:pPr>
              <w:pStyle w:val="ListParagraph"/>
              <w:numPr>
                <w:ilvl w:val="0"/>
                <w:numId w:val="11"/>
              </w:numPr>
              <w:ind w:left="354"/>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u w:val="single"/>
              </w:rPr>
            </w:pPr>
            <w:r w:rsidRPr="00916611">
              <w:rPr>
                <w:rFonts w:ascii="Aptos" w:eastAsia="Aptos" w:hAnsi="Aptos" w:cs="Aptos"/>
                <w:color w:val="000000" w:themeColor="text1"/>
                <w:u w:val="single"/>
              </w:rPr>
              <w:t xml:space="preserve"> </w:t>
            </w:r>
            <w:r w:rsidR="391B3D42" w:rsidRPr="00916611">
              <w:rPr>
                <w:rFonts w:ascii="Aptos" w:eastAsia="Aptos" w:hAnsi="Aptos" w:cs="Aptos"/>
                <w:color w:val="000000" w:themeColor="text1"/>
                <w:u w:val="single"/>
              </w:rPr>
              <w:t xml:space="preserve">Functional suitability [completeness] </w:t>
            </w:r>
            <w:r w:rsidR="00916611" w:rsidRPr="00916611">
              <w:rPr>
                <w:rFonts w:ascii="Aptos" w:eastAsia="Aptos" w:hAnsi="Aptos" w:cs="Aptos"/>
                <w:color w:val="000000" w:themeColor="text1"/>
                <w:u w:val="single"/>
              </w:rPr>
              <w:t>A set of technical and compliance tests help requestors with the technical integration of their environment with EMDS.</w:t>
            </w:r>
          </w:p>
          <w:p w14:paraId="0FF8F99A" w14:textId="6C5EBF9A" w:rsidR="005B542B" w:rsidRPr="00916611" w:rsidRDefault="2DFD1096" w:rsidP="00916611">
            <w:pPr>
              <w:pStyle w:val="ListParagraph"/>
              <w:numPr>
                <w:ilvl w:val="0"/>
                <w:numId w:val="11"/>
              </w:numPr>
              <w:ind w:left="354"/>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u w:val="single"/>
              </w:rPr>
            </w:pPr>
            <w:r w:rsidRPr="00916611">
              <w:rPr>
                <w:rFonts w:ascii="Aptos" w:eastAsia="Aptos" w:hAnsi="Aptos" w:cs="Aptos"/>
                <w:color w:val="000000" w:themeColor="text1"/>
                <w:u w:val="single"/>
              </w:rPr>
              <w:t>Compatibility [</w:t>
            </w:r>
            <w:r w:rsidR="164B47E8" w:rsidRPr="00916611">
              <w:rPr>
                <w:rFonts w:ascii="Aptos" w:eastAsia="Aptos" w:hAnsi="Aptos" w:cs="Aptos"/>
                <w:color w:val="000000" w:themeColor="text1"/>
                <w:u w:val="single"/>
              </w:rPr>
              <w:t>i</w:t>
            </w:r>
            <w:r w:rsidRPr="00916611">
              <w:rPr>
                <w:rFonts w:ascii="Aptos" w:eastAsia="Aptos" w:hAnsi="Aptos" w:cs="Aptos"/>
                <w:color w:val="000000" w:themeColor="text1"/>
                <w:u w:val="single"/>
              </w:rPr>
              <w:t xml:space="preserve">nteroperability] </w:t>
            </w:r>
            <w:r w:rsidR="00916611" w:rsidRPr="00916611">
              <w:rPr>
                <w:rFonts w:ascii="Aptos" w:eastAsia="Aptos" w:hAnsi="Aptos" w:cs="Aptos"/>
                <w:color w:val="000000" w:themeColor="text1"/>
                <w:u w:val="single"/>
              </w:rPr>
              <w:t>The evaluation framework’s tests</w:t>
            </w:r>
            <w:r w:rsidRPr="00916611">
              <w:rPr>
                <w:rFonts w:ascii="Aptos" w:eastAsia="Aptos" w:hAnsi="Aptos" w:cs="Aptos"/>
                <w:color w:val="000000" w:themeColor="text1"/>
                <w:u w:val="single"/>
              </w:rPr>
              <w:t xml:space="preserve"> are generic enough to </w:t>
            </w:r>
            <w:r w:rsidR="00916611" w:rsidRPr="00916611">
              <w:rPr>
                <w:rFonts w:ascii="Aptos" w:eastAsia="Aptos" w:hAnsi="Aptos" w:cs="Aptos"/>
                <w:color w:val="000000" w:themeColor="text1"/>
                <w:u w:val="single"/>
              </w:rPr>
              <w:t>be run on</w:t>
            </w:r>
            <w:r w:rsidRPr="00916611">
              <w:rPr>
                <w:rFonts w:ascii="Aptos" w:eastAsia="Aptos" w:hAnsi="Aptos" w:cs="Aptos"/>
                <w:color w:val="000000" w:themeColor="text1"/>
                <w:u w:val="single"/>
              </w:rPr>
              <w:t xml:space="preserve"> </w:t>
            </w:r>
            <w:r w:rsidR="00A610D9" w:rsidRPr="00916611">
              <w:rPr>
                <w:rFonts w:ascii="Aptos" w:eastAsia="Aptos" w:hAnsi="Aptos" w:cs="Aptos"/>
                <w:color w:val="000000" w:themeColor="text1"/>
                <w:u w:val="single"/>
              </w:rPr>
              <w:t>most</w:t>
            </w:r>
            <w:r w:rsidRPr="00916611">
              <w:rPr>
                <w:rFonts w:ascii="Aptos" w:eastAsia="Aptos" w:hAnsi="Aptos" w:cs="Aptos"/>
                <w:color w:val="000000" w:themeColor="text1"/>
                <w:u w:val="single"/>
              </w:rPr>
              <w:t xml:space="preserve"> IT environments.</w:t>
            </w:r>
          </w:p>
          <w:p w14:paraId="08E04DBC" w14:textId="772EE000" w:rsidR="005B542B" w:rsidRPr="00916611" w:rsidRDefault="2D70C3B9" w:rsidP="00916611">
            <w:pPr>
              <w:pStyle w:val="ListParagraph"/>
              <w:numPr>
                <w:ilvl w:val="0"/>
                <w:numId w:val="11"/>
              </w:numPr>
              <w:ind w:left="354"/>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u w:val="single"/>
              </w:rPr>
            </w:pPr>
            <w:r w:rsidRPr="00916611">
              <w:rPr>
                <w:rFonts w:ascii="Aptos" w:eastAsia="Aptos" w:hAnsi="Aptos" w:cs="Aptos"/>
                <w:color w:val="000000" w:themeColor="text1"/>
                <w:u w:val="single"/>
              </w:rPr>
              <w:t>Maintainability [reusability]</w:t>
            </w:r>
            <w:r w:rsidR="5E24C1DC" w:rsidRPr="00916611">
              <w:rPr>
                <w:rFonts w:ascii="Aptos" w:eastAsia="Aptos" w:hAnsi="Aptos" w:cs="Aptos"/>
                <w:color w:val="000000" w:themeColor="text1"/>
                <w:u w:val="single"/>
              </w:rPr>
              <w:t xml:space="preserve"> </w:t>
            </w:r>
            <w:r w:rsidR="216A9CE9" w:rsidRPr="00916611">
              <w:rPr>
                <w:rFonts w:ascii="Aptos" w:eastAsia="Aptos" w:hAnsi="Aptos" w:cs="Aptos"/>
                <w:color w:val="000000" w:themeColor="text1"/>
                <w:u w:val="single"/>
              </w:rPr>
              <w:t>T</w:t>
            </w:r>
            <w:r w:rsidR="00916611" w:rsidRPr="00916611">
              <w:rPr>
                <w:rFonts w:ascii="Aptos" w:eastAsia="Aptos" w:hAnsi="Aptos" w:cs="Aptos"/>
                <w:color w:val="000000" w:themeColor="text1"/>
                <w:u w:val="single"/>
              </w:rPr>
              <w:t>he evaluation</w:t>
            </w:r>
            <w:r w:rsidR="216A9CE9" w:rsidRPr="00916611">
              <w:rPr>
                <w:rFonts w:ascii="Aptos" w:eastAsia="Aptos" w:hAnsi="Aptos" w:cs="Aptos"/>
                <w:color w:val="000000" w:themeColor="text1"/>
                <w:u w:val="single"/>
              </w:rPr>
              <w:t xml:space="preserve"> framework is always available to reassess </w:t>
            </w:r>
            <w:r w:rsidR="00916611" w:rsidRPr="00916611">
              <w:rPr>
                <w:rFonts w:ascii="Aptos" w:eastAsia="Aptos" w:hAnsi="Aptos" w:cs="Aptos"/>
                <w:color w:val="000000" w:themeColor="text1"/>
                <w:u w:val="single"/>
              </w:rPr>
              <w:t xml:space="preserve">participant’s IT </w:t>
            </w:r>
            <w:r w:rsidR="216A9CE9" w:rsidRPr="00916611">
              <w:rPr>
                <w:rFonts w:ascii="Aptos" w:eastAsia="Aptos" w:hAnsi="Aptos" w:cs="Aptos"/>
                <w:color w:val="000000" w:themeColor="text1"/>
                <w:u w:val="single"/>
              </w:rPr>
              <w:t>compatibility</w:t>
            </w:r>
            <w:r w:rsidR="00916611" w:rsidRPr="00916611">
              <w:rPr>
                <w:rFonts w:ascii="Aptos" w:eastAsia="Aptos" w:hAnsi="Aptos" w:cs="Aptos"/>
                <w:color w:val="000000" w:themeColor="text1"/>
                <w:u w:val="single"/>
              </w:rPr>
              <w:t xml:space="preserve"> with EMDS components.</w:t>
            </w:r>
          </w:p>
          <w:p w14:paraId="02C41839" w14:textId="6D7A7867" w:rsidR="005B542B" w:rsidRPr="00916611" w:rsidRDefault="76D5AC42" w:rsidP="00916611">
            <w:pPr>
              <w:pStyle w:val="ListParagraph"/>
              <w:numPr>
                <w:ilvl w:val="0"/>
                <w:numId w:val="11"/>
              </w:numPr>
              <w:ind w:left="354"/>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u w:val="single"/>
              </w:rPr>
            </w:pPr>
            <w:r w:rsidRPr="00916611">
              <w:rPr>
                <w:rFonts w:ascii="Aptos" w:eastAsia="Aptos" w:hAnsi="Aptos" w:cs="Aptos"/>
                <w:color w:val="000000" w:themeColor="text1"/>
                <w:u w:val="single"/>
              </w:rPr>
              <w:t xml:space="preserve">Security [confidentiality] </w:t>
            </w:r>
            <w:r w:rsidR="00916611" w:rsidRPr="00916611">
              <w:rPr>
                <w:rFonts w:ascii="Aptos" w:eastAsia="Aptos" w:hAnsi="Aptos" w:cs="Aptos"/>
                <w:color w:val="000000" w:themeColor="text1"/>
                <w:u w:val="single"/>
              </w:rPr>
              <w:t>The</w:t>
            </w:r>
            <w:r w:rsidRPr="00916611">
              <w:rPr>
                <w:rFonts w:ascii="Aptos" w:eastAsia="Aptos" w:hAnsi="Aptos" w:cs="Aptos"/>
                <w:color w:val="000000" w:themeColor="text1"/>
                <w:u w:val="single"/>
              </w:rPr>
              <w:t xml:space="preserve"> tests don’t disclose participants’ critical data or </w:t>
            </w:r>
            <w:r w:rsidRPr="00916611">
              <w:rPr>
                <w:rFonts w:ascii="Aptos" w:eastAsia="Aptos" w:hAnsi="Aptos" w:cs="Aptos"/>
                <w:color w:val="000000" w:themeColor="text1"/>
                <w:u w:val="single"/>
              </w:rPr>
              <w:lastRenderedPageBreak/>
              <w:t>configuration</w:t>
            </w:r>
            <w:r w:rsidR="00916611" w:rsidRPr="00916611">
              <w:rPr>
                <w:rFonts w:ascii="Aptos" w:eastAsia="Aptos" w:hAnsi="Aptos" w:cs="Aptos"/>
                <w:color w:val="000000" w:themeColor="text1"/>
                <w:u w:val="single"/>
              </w:rPr>
              <w:t>s.</w:t>
            </w:r>
            <w:r w:rsidR="005B542B" w:rsidRPr="00916611">
              <w:rPr>
                <w:color w:val="000000" w:themeColor="text1"/>
              </w:rPr>
              <w:br/>
            </w:r>
          </w:p>
        </w:tc>
        <w:tc>
          <w:tcPr>
            <w:tcW w:w="2381" w:type="dxa"/>
          </w:tcPr>
          <w:p w14:paraId="2D1A17A0" w14:textId="30067F2B" w:rsidR="0732238B" w:rsidRDefault="00576FC4" w:rsidP="00576FC4">
            <w:pPr>
              <w:cnfStyle w:val="000000100000" w:firstRow="0" w:lastRow="0" w:firstColumn="0" w:lastColumn="0" w:oddVBand="0" w:evenVBand="0" w:oddHBand="1" w:evenHBand="0" w:firstRowFirstColumn="0" w:firstRowLastColumn="0" w:lastRowFirstColumn="0" w:lastRowLastColumn="0"/>
            </w:pPr>
            <w:r>
              <w:lastRenderedPageBreak/>
              <w:t>1,2,3,4:</w:t>
            </w:r>
            <w:r w:rsidR="36C95965">
              <w:t xml:space="preserve"> </w:t>
            </w:r>
            <w:r>
              <w:t>Not testable because part of the deployment phase.</w:t>
            </w:r>
          </w:p>
        </w:tc>
      </w:tr>
      <w:tr w:rsidR="00916611" w:rsidRPr="006F4E96" w14:paraId="0DDD3DD0" w14:textId="77777777" w:rsidTr="37C14A4A">
        <w:trPr>
          <w:trHeight w:val="300"/>
        </w:trPr>
        <w:tc>
          <w:tcPr>
            <w:cnfStyle w:val="001000000000" w:firstRow="0" w:lastRow="0" w:firstColumn="1" w:lastColumn="0" w:oddVBand="0" w:evenVBand="0" w:oddHBand="0" w:evenHBand="0" w:firstRowFirstColumn="0" w:firstRowLastColumn="0" w:lastRowFirstColumn="0" w:lastRowLastColumn="0"/>
            <w:tcW w:w="1452" w:type="dxa"/>
          </w:tcPr>
          <w:p w14:paraId="749404E4" w14:textId="77777777" w:rsidR="005B542B" w:rsidRPr="006F4E96" w:rsidRDefault="005B542B" w:rsidP="004B1AC5">
            <w:r w:rsidRPr="006F4E96">
              <w:t>Assurance level evaluation</w:t>
            </w:r>
          </w:p>
        </w:tc>
        <w:tc>
          <w:tcPr>
            <w:tcW w:w="2800" w:type="dxa"/>
          </w:tcPr>
          <w:p w14:paraId="6D8C894C" w14:textId="2AD349D6"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rsidRPr="006F4E96">
              <w:t xml:space="preserve">In a more nuanced variation of the above sub-journey, aspiring participants provide proof of the </w:t>
            </w:r>
            <w:r w:rsidR="00C72689">
              <w:t xml:space="preserve">security and </w:t>
            </w:r>
            <w:r w:rsidRPr="006F4E96">
              <w:t>maturity level</w:t>
            </w:r>
            <w:r w:rsidR="00C72689">
              <w:t>s</w:t>
            </w:r>
            <w:r w:rsidRPr="006F4E96">
              <w:t xml:space="preserve"> that </w:t>
            </w:r>
            <w:r w:rsidR="00C72689">
              <w:t>are</w:t>
            </w:r>
            <w:r w:rsidRPr="006F4E96">
              <w:t xml:space="preserve"> needed for </w:t>
            </w:r>
            <w:r w:rsidRPr="00C72689">
              <w:rPr>
                <w:u w:val="single"/>
              </w:rPr>
              <w:t>the role</w:t>
            </w:r>
            <w:r w:rsidRPr="006F4E96">
              <w:t xml:space="preserve"> they intend to play. </w:t>
            </w:r>
          </w:p>
        </w:tc>
        <w:tc>
          <w:tcPr>
            <w:tcW w:w="2381" w:type="dxa"/>
          </w:tcPr>
          <w:p w14:paraId="437C2D28" w14:textId="07A2D1BE" w:rsidR="005B542B" w:rsidRPr="006F4E96" w:rsidRDefault="7C0A20A3" w:rsidP="00C72689">
            <w:pPr>
              <w:pStyle w:val="ListParagraph"/>
              <w:numPr>
                <w:ilvl w:val="0"/>
                <w:numId w:val="11"/>
              </w:numPr>
              <w:ind w:left="354"/>
              <w:cnfStyle w:val="000000000000" w:firstRow="0" w:lastRow="0" w:firstColumn="0" w:lastColumn="0" w:oddVBand="0" w:evenVBand="0" w:oddHBand="0" w:evenHBand="0" w:firstRowFirstColumn="0" w:firstRowLastColumn="0" w:lastRowFirstColumn="0" w:lastRowLastColumn="0"/>
            </w:pPr>
            <w:r w:rsidRPr="00C72689">
              <w:rPr>
                <w:rFonts w:ascii="Aptos" w:eastAsia="Aptos" w:hAnsi="Aptos" w:cs="Aptos"/>
                <w:color w:val="000000" w:themeColor="text1"/>
                <w:u w:val="single"/>
              </w:rPr>
              <w:t>Dependent</w:t>
            </w:r>
            <w:r>
              <w:t xml:space="preserve"> on data space standard</w:t>
            </w:r>
            <w:r w:rsidR="0B6A8E94">
              <w:t xml:space="preserve">. Current EMDS’ requirements do not foresee an </w:t>
            </w:r>
            <w:r w:rsidR="003F7214">
              <w:t>autochthonous</w:t>
            </w:r>
            <w:r w:rsidR="0B6A8E94">
              <w:t xml:space="preserve"> (i.e., data space </w:t>
            </w:r>
            <w:proofErr w:type="gramStart"/>
            <w:r w:rsidR="0B6A8E94">
              <w:t>dr</w:t>
            </w:r>
            <w:r w:rsidR="45C6E027">
              <w:t xml:space="preserve">iven) </w:t>
            </w:r>
            <w:r w:rsidR="0B6A8E94">
              <w:t xml:space="preserve"> assurance</w:t>
            </w:r>
            <w:proofErr w:type="gramEnd"/>
            <w:r w:rsidR="0B6A8E94">
              <w:t xml:space="preserve"> level</w:t>
            </w:r>
            <w:r w:rsidR="07F72B24">
              <w:t>.</w:t>
            </w:r>
          </w:p>
        </w:tc>
        <w:tc>
          <w:tcPr>
            <w:tcW w:w="2381" w:type="dxa"/>
          </w:tcPr>
          <w:p w14:paraId="48C4D391" w14:textId="77777777" w:rsidR="00D56B98" w:rsidRDefault="00EE1818" w:rsidP="00EE1818">
            <w:pPr>
              <w:spacing w:line="259" w:lineRule="auto"/>
              <w:cnfStyle w:val="000000000000" w:firstRow="0" w:lastRow="0" w:firstColumn="0" w:lastColumn="0" w:oddVBand="0" w:evenVBand="0" w:oddHBand="0" w:evenHBand="0" w:firstRowFirstColumn="0" w:firstRowLastColumn="0" w:lastRowFirstColumn="0" w:lastRowLastColumn="0"/>
            </w:pPr>
            <w:r>
              <w:t>Assessment: verify that the stack is supported by a compliance verification framework, like IDSA certification. Rank the advantages that such certification cand de</w:t>
            </w:r>
          </w:p>
          <w:p w14:paraId="4AF01658" w14:textId="6D509DDB" w:rsidR="1FC089ED" w:rsidRDefault="00EE1818" w:rsidP="00EE1818">
            <w:pPr>
              <w:spacing w:line="259" w:lineRule="auto"/>
              <w:cnfStyle w:val="000000000000" w:firstRow="0" w:lastRow="0" w:firstColumn="0" w:lastColumn="0" w:oddVBand="0" w:evenVBand="0" w:oddHBand="0" w:evenHBand="0" w:firstRowFirstColumn="0" w:firstRowLastColumn="0" w:lastRowFirstColumn="0" w:lastRowLastColumn="0"/>
            </w:pPr>
            <w:r>
              <w:t>liver to EMDS.</w:t>
            </w:r>
          </w:p>
        </w:tc>
      </w:tr>
    </w:tbl>
    <w:p w14:paraId="7B9905B6" w14:textId="77777777" w:rsidR="005B542B" w:rsidRPr="006F4E96" w:rsidRDefault="005B542B" w:rsidP="005B542B"/>
    <w:p w14:paraId="387D1D51" w14:textId="77777777" w:rsidR="005B542B" w:rsidRPr="006F4E96" w:rsidRDefault="005B542B" w:rsidP="005B542B">
      <w:pPr>
        <w:pStyle w:val="Heading3"/>
      </w:pPr>
      <w:bookmarkStart w:id="7" w:name="_Toc544720840"/>
      <w:r>
        <w:t>Customer journey: Certification</w:t>
      </w:r>
      <w:bookmarkEnd w:id="7"/>
    </w:p>
    <w:tbl>
      <w:tblPr>
        <w:tblStyle w:val="PlainTable5"/>
        <w:tblW w:w="9014" w:type="dxa"/>
        <w:tblLook w:val="04A0" w:firstRow="1" w:lastRow="0" w:firstColumn="1" w:lastColumn="0" w:noHBand="0" w:noVBand="1"/>
      </w:tblPr>
      <w:tblGrid>
        <w:gridCol w:w="1519"/>
        <w:gridCol w:w="2536"/>
        <w:gridCol w:w="2729"/>
        <w:gridCol w:w="2230"/>
      </w:tblGrid>
      <w:tr w:rsidR="00140349" w:rsidRPr="006F4E96" w14:paraId="6BA5F45D" w14:textId="77777777" w:rsidTr="0078727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19" w:type="dxa"/>
          </w:tcPr>
          <w:p w14:paraId="32DA6C31" w14:textId="77777777" w:rsidR="005B542B" w:rsidRPr="006F4E96" w:rsidRDefault="005B542B" w:rsidP="004B1AC5">
            <w:r w:rsidRPr="006F4E96">
              <w:t>Sub-customer journeys</w:t>
            </w:r>
          </w:p>
        </w:tc>
        <w:tc>
          <w:tcPr>
            <w:tcW w:w="2536" w:type="dxa"/>
          </w:tcPr>
          <w:p w14:paraId="00755D62"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729" w:type="dxa"/>
          </w:tcPr>
          <w:p w14:paraId="318C3A51"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Examples of ISO 25010 Qualities</w:t>
            </w:r>
          </w:p>
        </w:tc>
        <w:tc>
          <w:tcPr>
            <w:tcW w:w="2230" w:type="dxa"/>
          </w:tcPr>
          <w:p w14:paraId="4E043D34" w14:textId="2C442F8C" w:rsidR="7C74008B" w:rsidRDefault="7C74008B" w:rsidP="37C14A4A">
            <w:pPr>
              <w:cnfStyle w:val="100000000000" w:firstRow="1" w:lastRow="0" w:firstColumn="0" w:lastColumn="0" w:oddVBand="0" w:evenVBand="0" w:oddHBand="0" w:evenHBand="0" w:firstRowFirstColumn="0" w:firstRowLastColumn="0" w:lastRowFirstColumn="0" w:lastRowLastColumn="0"/>
            </w:pPr>
            <w:r>
              <w:t>Review/Tests</w:t>
            </w:r>
          </w:p>
        </w:tc>
      </w:tr>
      <w:tr w:rsidR="00140349" w:rsidRPr="006F4E96" w14:paraId="751BFDEC" w14:textId="77777777" w:rsidTr="007872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9" w:type="dxa"/>
          </w:tcPr>
          <w:p w14:paraId="589C8F4E" w14:textId="77777777" w:rsidR="005B542B" w:rsidRPr="006F4E96" w:rsidRDefault="005B542B" w:rsidP="004B1AC5">
            <w:pPr>
              <w:spacing w:line="259" w:lineRule="auto"/>
            </w:pPr>
            <w:r>
              <w:t>Identity and credentials issuance</w:t>
            </w:r>
          </w:p>
        </w:tc>
        <w:tc>
          <w:tcPr>
            <w:tcW w:w="2536" w:type="dxa"/>
          </w:tcPr>
          <w:p w14:paraId="09327AA2" w14:textId="77777777" w:rsidR="005B542B" w:rsidRPr="006F4E96" w:rsidRDefault="6A903CAA" w:rsidP="004B1AC5">
            <w:pPr>
              <w:cnfStyle w:val="000000100000" w:firstRow="0" w:lastRow="0" w:firstColumn="0" w:lastColumn="0" w:oddVBand="0" w:evenVBand="0" w:oddHBand="1" w:evenHBand="0" w:firstRowFirstColumn="0" w:firstRowLastColumn="0" w:lastRowFirstColumn="0" w:lastRowLastColumn="0"/>
            </w:pPr>
            <w:r>
              <w:t>The newly assessed data space participant will receive data-space wide credentials that she can use to prove her identity. These credentials are recognised by all EMDS participants. The credentials will be interoperable with EU initiatives.</w:t>
            </w:r>
          </w:p>
        </w:tc>
        <w:tc>
          <w:tcPr>
            <w:tcW w:w="2729" w:type="dxa"/>
          </w:tcPr>
          <w:p w14:paraId="28F247EC" w14:textId="4E56BEE6" w:rsidR="005B542B" w:rsidRPr="006F4E96" w:rsidRDefault="4E7E15E7" w:rsidP="00C72689">
            <w:pPr>
              <w:pStyle w:val="ListParagraph"/>
              <w:numPr>
                <w:ilvl w:val="0"/>
                <w:numId w:val="12"/>
              </w:numPr>
              <w:ind w:left="354"/>
              <w:cnfStyle w:val="000000100000" w:firstRow="0" w:lastRow="0" w:firstColumn="0" w:lastColumn="0" w:oddVBand="0" w:evenVBand="0" w:oddHBand="1" w:evenHBand="0" w:firstRowFirstColumn="0" w:firstRowLastColumn="0" w:lastRowFirstColumn="0" w:lastRowLastColumn="0"/>
            </w:pPr>
            <w:r>
              <w:t>Functional suitability [completeness]</w:t>
            </w:r>
            <w:r w:rsidR="009721F3">
              <w:t>. The</w:t>
            </w:r>
            <w:r>
              <w:t xml:space="preserve"> credential framework supports attestations and </w:t>
            </w:r>
            <w:r w:rsidR="009721F3">
              <w:t>(</w:t>
            </w:r>
            <w:r>
              <w:t>multiple</w:t>
            </w:r>
            <w:r w:rsidR="009721F3">
              <w:t>?)</w:t>
            </w:r>
            <w:r>
              <w:t xml:space="preserve"> trust anchors</w:t>
            </w:r>
            <w:r w:rsidR="009721F3">
              <w:t>.</w:t>
            </w:r>
          </w:p>
          <w:p w14:paraId="2A36B5EA" w14:textId="2E60B043" w:rsidR="005B542B" w:rsidRPr="006F4E96" w:rsidRDefault="24542736" w:rsidP="00C72689">
            <w:pPr>
              <w:pStyle w:val="ListParagraph"/>
              <w:numPr>
                <w:ilvl w:val="0"/>
                <w:numId w:val="12"/>
              </w:numPr>
              <w:ind w:left="354"/>
              <w:cnfStyle w:val="000000100000" w:firstRow="0" w:lastRow="0" w:firstColumn="0" w:lastColumn="0" w:oddVBand="0" w:evenVBand="0" w:oddHBand="1" w:evenHBand="0" w:firstRowFirstColumn="0" w:firstRowLastColumn="0" w:lastRowFirstColumn="0" w:lastRowLastColumn="0"/>
            </w:pPr>
            <w:r>
              <w:t xml:space="preserve">Functional suitability [completeness] </w:t>
            </w:r>
            <w:proofErr w:type="gramStart"/>
            <w:r w:rsidR="009721F3">
              <w:t>The</w:t>
            </w:r>
            <w:proofErr w:type="gramEnd"/>
            <w:r w:rsidR="009721F3">
              <w:t xml:space="preserve"> credential framework s</w:t>
            </w:r>
            <w:r>
              <w:t>upport</w:t>
            </w:r>
            <w:r w:rsidR="009721F3">
              <w:t>s</w:t>
            </w:r>
            <w:r>
              <w:t xml:space="preserve"> </w:t>
            </w:r>
            <w:r w:rsidR="65E32AF2">
              <w:t>EMDS-</w:t>
            </w:r>
            <w:r w:rsidR="72E502A7">
              <w:t xml:space="preserve">required </w:t>
            </w:r>
            <w:proofErr w:type="spellStart"/>
            <w:r w:rsidR="72E502A7">
              <w:t>LoAs</w:t>
            </w:r>
            <w:proofErr w:type="spellEnd"/>
            <w:r w:rsidR="005B542B" w:rsidRPr="01868285">
              <w:rPr>
                <w:rStyle w:val="FootnoteReference"/>
              </w:rPr>
              <w:footnoteReference w:id="2"/>
            </w:r>
          </w:p>
          <w:p w14:paraId="1186F708" w14:textId="05265274" w:rsidR="005B542B" w:rsidRPr="006F4E96" w:rsidRDefault="0EE8EB7C" w:rsidP="00C72689">
            <w:pPr>
              <w:pStyle w:val="ListParagraph"/>
              <w:numPr>
                <w:ilvl w:val="0"/>
                <w:numId w:val="12"/>
              </w:numPr>
              <w:ind w:left="354"/>
              <w:cnfStyle w:val="000000100000" w:firstRow="0" w:lastRow="0" w:firstColumn="0" w:lastColumn="0" w:oddVBand="0" w:evenVBand="0" w:oddHBand="1" w:evenHBand="0" w:firstRowFirstColumn="0" w:firstRowLastColumn="0" w:lastRowFirstColumn="0" w:lastRowLastColumn="0"/>
            </w:pPr>
            <w:r>
              <w:t>Compatibility [co-existence and interop]</w:t>
            </w:r>
            <w:r w:rsidR="009721F3">
              <w:t>:</w:t>
            </w:r>
            <w:r>
              <w:t xml:space="preserve"> </w:t>
            </w:r>
            <w:r w:rsidR="009721F3">
              <w:t>The</w:t>
            </w:r>
            <w:r w:rsidR="58CF4FCD">
              <w:t xml:space="preserve"> </w:t>
            </w:r>
            <w:r w:rsidR="00D97B26">
              <w:t>issuance service</w:t>
            </w:r>
            <w:r w:rsidR="58CF4FCD">
              <w:t xml:space="preserve"> </w:t>
            </w:r>
            <w:r w:rsidR="00D97B26">
              <w:t>supports</w:t>
            </w:r>
            <w:r w:rsidR="62D3CE18">
              <w:t xml:space="preserve"> legacy scheme</w:t>
            </w:r>
            <w:r w:rsidR="009721F3">
              <w:t>s</w:t>
            </w:r>
            <w:r w:rsidR="62D3CE18">
              <w:t xml:space="preserve"> </w:t>
            </w:r>
            <w:r w:rsidR="00D97B26">
              <w:t xml:space="preserve">AND/OR supports </w:t>
            </w:r>
            <w:r w:rsidR="111184B6">
              <w:t xml:space="preserve">recommended frameworks like </w:t>
            </w:r>
            <w:proofErr w:type="spellStart"/>
            <w:r w:rsidR="3DE8E1B2">
              <w:lastRenderedPageBreak/>
              <w:t>eIDAS</w:t>
            </w:r>
            <w:proofErr w:type="spellEnd"/>
            <w:r w:rsidR="3DE8E1B2">
              <w:t xml:space="preserve"> or</w:t>
            </w:r>
            <w:r w:rsidR="111184B6">
              <w:t xml:space="preserve"> GAIA-X Identity Framework</w:t>
            </w:r>
            <w:r w:rsidR="0004598A">
              <w:t>.</w:t>
            </w:r>
          </w:p>
          <w:p w14:paraId="70973D6A" w14:textId="1C50A269" w:rsidR="005B542B" w:rsidRPr="006F4E96" w:rsidRDefault="4FF78EC4" w:rsidP="00C72689">
            <w:pPr>
              <w:pStyle w:val="ListParagraph"/>
              <w:numPr>
                <w:ilvl w:val="0"/>
                <w:numId w:val="12"/>
              </w:numPr>
              <w:ind w:left="354"/>
              <w:cnfStyle w:val="000000100000" w:firstRow="0" w:lastRow="0" w:firstColumn="0" w:lastColumn="0" w:oddVBand="0" w:evenVBand="0" w:oddHBand="1" w:evenHBand="0" w:firstRowFirstColumn="0" w:firstRowLastColumn="0" w:lastRowFirstColumn="0" w:lastRowLastColumn="0"/>
            </w:pPr>
            <w:r>
              <w:t>Maintainability [</w:t>
            </w:r>
            <w:r w:rsidR="408119CE">
              <w:t>modifiability</w:t>
            </w:r>
            <w:r>
              <w:t xml:space="preserve">] </w:t>
            </w:r>
            <w:r w:rsidR="00140349">
              <w:t>The</w:t>
            </w:r>
            <w:r>
              <w:t xml:space="preserve"> credential issuance stack </w:t>
            </w:r>
            <w:r w:rsidR="00140349">
              <w:t xml:space="preserve">will </w:t>
            </w:r>
            <w:r w:rsidR="00D97B26">
              <w:t>require modifications</w:t>
            </w:r>
            <w:r>
              <w:t xml:space="preserve"> to </w:t>
            </w:r>
            <w:r w:rsidR="00140349">
              <w:t xml:space="preserve">abide to changing EU’s claims </w:t>
            </w:r>
            <w:r>
              <w:t xml:space="preserve">standards without affecting the </w:t>
            </w:r>
            <w:r w:rsidR="3CEE131B">
              <w:t>data sharing components?</w:t>
            </w:r>
          </w:p>
          <w:p w14:paraId="7D530A4B" w14:textId="35564276" w:rsidR="2C1F7395" w:rsidRDefault="7442D010" w:rsidP="00C72689">
            <w:pPr>
              <w:pStyle w:val="ListParagraph"/>
              <w:numPr>
                <w:ilvl w:val="0"/>
                <w:numId w:val="12"/>
              </w:numPr>
              <w:spacing w:line="259" w:lineRule="auto"/>
              <w:ind w:left="354"/>
              <w:cnfStyle w:val="000000100000" w:firstRow="0" w:lastRow="0" w:firstColumn="0" w:lastColumn="0" w:oddVBand="0" w:evenVBand="0" w:oddHBand="1" w:evenHBand="0" w:firstRowFirstColumn="0" w:firstRowLastColumn="0" w:lastRowFirstColumn="0" w:lastRowLastColumn="0"/>
            </w:pPr>
            <w:r>
              <w:t xml:space="preserve">Security [integrity] </w:t>
            </w:r>
            <w:r w:rsidR="00140349">
              <w:t xml:space="preserve">The credential </w:t>
            </w:r>
            <w:r w:rsidR="00CB33C1">
              <w:t>issuance/verification services</w:t>
            </w:r>
            <w:r w:rsidR="00140349">
              <w:t xml:space="preserve"> </w:t>
            </w:r>
            <w:proofErr w:type="gramStart"/>
            <w:r w:rsidR="00140349">
              <w:t>implements</w:t>
            </w:r>
            <w:proofErr w:type="gramEnd"/>
            <w:r>
              <w:t xml:space="preserve"> integrity controls </w:t>
            </w:r>
            <w:r w:rsidR="670BF1C9">
              <w:t xml:space="preserve">manage </w:t>
            </w:r>
            <w:r w:rsidR="00140349">
              <w:t xml:space="preserve">the </w:t>
            </w:r>
            <w:r w:rsidR="670BF1C9">
              <w:t>issuance and renewal/</w:t>
            </w:r>
            <w:r w:rsidR="5B6DE5A2">
              <w:t>revoking of</w:t>
            </w:r>
            <w:r w:rsidR="24CEBDF1">
              <w:t xml:space="preserve"> </w:t>
            </w:r>
            <w:r>
              <w:t>credentials and certificates</w:t>
            </w:r>
            <w:r w:rsidR="00140349">
              <w:t>.</w:t>
            </w:r>
          </w:p>
        </w:tc>
        <w:tc>
          <w:tcPr>
            <w:tcW w:w="2230" w:type="dxa"/>
            <w:vMerge w:val="restart"/>
          </w:tcPr>
          <w:p w14:paraId="26D36B03" w14:textId="2FA5A7F5" w:rsidR="12D2E61D" w:rsidRPr="00CB33C1" w:rsidRDefault="00780EFE" w:rsidP="00780EFE">
            <w:pPr>
              <w:cnfStyle w:val="000000100000" w:firstRow="0" w:lastRow="0" w:firstColumn="0" w:lastColumn="0" w:oddVBand="0" w:evenVBand="0" w:oddHBand="1" w:evenHBand="0" w:firstRowFirstColumn="0" w:firstRowLastColumn="0" w:lastRowFirstColumn="0" w:lastRowLastColumn="0"/>
              <w:rPr>
                <w:b/>
                <w:bCs/>
              </w:rPr>
            </w:pPr>
            <w:r w:rsidRPr="00CB33C1">
              <w:rPr>
                <w:b/>
                <w:bCs/>
              </w:rPr>
              <w:lastRenderedPageBreak/>
              <w:t xml:space="preserve">1: Test: prove that the stack uses a credential </w:t>
            </w:r>
            <w:r w:rsidR="2C900A4B" w:rsidRPr="00CB33C1">
              <w:rPr>
                <w:b/>
                <w:bCs/>
              </w:rPr>
              <w:t>framework</w:t>
            </w:r>
            <w:r w:rsidRPr="00CB33C1">
              <w:rPr>
                <w:b/>
                <w:bCs/>
              </w:rPr>
              <w:t xml:space="preserve"> that</w:t>
            </w:r>
            <w:r w:rsidR="2C900A4B" w:rsidRPr="00CB33C1">
              <w:rPr>
                <w:b/>
                <w:bCs/>
              </w:rPr>
              <w:t xml:space="preserve"> is compatible with </w:t>
            </w:r>
            <w:r w:rsidRPr="00CB33C1">
              <w:rPr>
                <w:b/>
                <w:bCs/>
              </w:rPr>
              <w:t xml:space="preserve">any of these </w:t>
            </w:r>
            <w:proofErr w:type="spellStart"/>
            <w:r w:rsidRPr="00CB33C1">
              <w:rPr>
                <w:b/>
                <w:bCs/>
              </w:rPr>
              <w:t>inititatives</w:t>
            </w:r>
            <w:proofErr w:type="spellEnd"/>
            <w:r w:rsidRPr="00CB33C1">
              <w:rPr>
                <w:b/>
                <w:bCs/>
              </w:rPr>
              <w:t xml:space="preserve">: </w:t>
            </w:r>
            <w:r w:rsidR="2C900A4B" w:rsidRPr="00CB33C1">
              <w:rPr>
                <w:b/>
                <w:bCs/>
              </w:rPr>
              <w:t>Gaia-X</w:t>
            </w:r>
            <w:r w:rsidR="3DA6601F" w:rsidRPr="00CB33C1">
              <w:rPr>
                <w:b/>
                <w:bCs/>
              </w:rPr>
              <w:t xml:space="preserve">, </w:t>
            </w:r>
            <w:proofErr w:type="spellStart"/>
            <w:r w:rsidR="3DA6601F" w:rsidRPr="00CB33C1">
              <w:rPr>
                <w:b/>
                <w:bCs/>
              </w:rPr>
              <w:t>eIDAS</w:t>
            </w:r>
            <w:proofErr w:type="spellEnd"/>
            <w:r w:rsidR="3DA6601F" w:rsidRPr="00CB33C1">
              <w:rPr>
                <w:b/>
                <w:bCs/>
              </w:rPr>
              <w:t>, EBSI.</w:t>
            </w:r>
          </w:p>
          <w:p w14:paraId="02965F84" w14:textId="77993398" w:rsidR="0FD98642" w:rsidRDefault="00780EFE" w:rsidP="00780EFE">
            <w:pPr>
              <w:cnfStyle w:val="000000100000" w:firstRow="0" w:lastRow="0" w:firstColumn="0" w:lastColumn="0" w:oddVBand="0" w:evenVBand="0" w:oddHBand="1" w:evenHBand="0" w:firstRowFirstColumn="0" w:firstRowLastColumn="0" w:lastRowFirstColumn="0" w:lastRowLastColumn="0"/>
            </w:pPr>
            <w:r>
              <w:t xml:space="preserve">2: </w:t>
            </w:r>
            <w:r w:rsidR="0FD98642">
              <w:t xml:space="preserve">Test and Document which </w:t>
            </w:r>
            <w:proofErr w:type="spellStart"/>
            <w:r w:rsidR="0FD98642">
              <w:t>LoAs</w:t>
            </w:r>
            <w:proofErr w:type="spellEnd"/>
            <w:r w:rsidR="0FD98642">
              <w:t xml:space="preserve"> level is supported by the framework.</w:t>
            </w:r>
          </w:p>
          <w:p w14:paraId="6E794813" w14:textId="77777777" w:rsidR="0004598A" w:rsidRDefault="0004598A" w:rsidP="0004598A">
            <w:pPr>
              <w:cnfStyle w:val="000000100000" w:firstRow="0" w:lastRow="0" w:firstColumn="0" w:lastColumn="0" w:oddVBand="0" w:evenVBand="0" w:oddHBand="1" w:evenHBand="0" w:firstRowFirstColumn="0" w:firstRowLastColumn="0" w:lastRowFirstColumn="0" w:lastRowLastColumn="0"/>
            </w:pPr>
            <w:r>
              <w:t>3: Test:</w:t>
            </w:r>
            <w:r w:rsidR="0AE530FA">
              <w:t xml:space="preserve"> </w:t>
            </w:r>
            <w:r>
              <w:t xml:space="preserve">create a mock GAIA-X self-descriptor and test that the issuer service can issue it. Nice to </w:t>
            </w:r>
            <w:proofErr w:type="gramStart"/>
            <w:r>
              <w:t>have:</w:t>
            </w:r>
            <w:proofErr w:type="gramEnd"/>
            <w:r>
              <w:t xml:space="preserve"> issue and validate on GAIA-X compliance framework.</w:t>
            </w:r>
          </w:p>
          <w:p w14:paraId="65A74C57" w14:textId="326DFFB6" w:rsidR="0AE530FA" w:rsidRDefault="00D97B26" w:rsidP="0004598A">
            <w:pPr>
              <w:cnfStyle w:val="000000100000" w:firstRow="0" w:lastRow="0" w:firstColumn="0" w:lastColumn="0" w:oddVBand="0" w:evenVBand="0" w:oddHBand="1" w:evenHBand="0" w:firstRowFirstColumn="0" w:firstRowLastColumn="0" w:lastRowFirstColumn="0" w:lastRowLastColumn="0"/>
            </w:pPr>
            <w:r>
              <w:lastRenderedPageBreak/>
              <w:t xml:space="preserve">Test or assess that the issuance service </w:t>
            </w:r>
            <w:r w:rsidR="0004598A">
              <w:t xml:space="preserve">can </w:t>
            </w:r>
            <w:r>
              <w:t>integrate OpenID for VC or SIOP flows.</w:t>
            </w:r>
          </w:p>
          <w:p w14:paraId="7C7F25BB" w14:textId="77777777" w:rsidR="00D97B26" w:rsidRDefault="00D97B26" w:rsidP="00D97B26">
            <w:pPr>
              <w:cnfStyle w:val="000000100000" w:firstRow="0" w:lastRow="0" w:firstColumn="0" w:lastColumn="0" w:oddVBand="0" w:evenVBand="0" w:oddHBand="1" w:evenHBand="0" w:firstRowFirstColumn="0" w:firstRowLastColumn="0" w:lastRowFirstColumn="0" w:lastRowLastColumn="0"/>
            </w:pPr>
            <w:r>
              <w:t>4: To be defined when SIMPL will deliver a reference design.</w:t>
            </w:r>
          </w:p>
          <w:p w14:paraId="1D30F079" w14:textId="77777777" w:rsidR="20E56DDF" w:rsidRPr="00CB33C1" w:rsidRDefault="00D97B26" w:rsidP="00D97B26">
            <w:pPr>
              <w:cnfStyle w:val="000000100000" w:firstRow="0" w:lastRow="0" w:firstColumn="0" w:lastColumn="0" w:oddVBand="0" w:evenVBand="0" w:oddHBand="1" w:evenHBand="0" w:firstRowFirstColumn="0" w:firstRowLastColumn="0" w:lastRowFirstColumn="0" w:lastRowLastColumn="0"/>
              <w:rPr>
                <w:b/>
                <w:bCs/>
              </w:rPr>
            </w:pPr>
            <w:r w:rsidRPr="00CB33C1">
              <w:rPr>
                <w:b/>
                <w:bCs/>
              </w:rPr>
              <w:t>5: Assessment / test: Prove that a full credential lifecycle is supported: request, issuance, validation, renewal, revocation.</w:t>
            </w:r>
          </w:p>
          <w:p w14:paraId="29E972B1" w14:textId="77777777" w:rsidR="00E25272" w:rsidRPr="00E25272" w:rsidRDefault="00E25272" w:rsidP="00E25272">
            <w:pPr>
              <w:cnfStyle w:val="000000100000" w:firstRow="0" w:lastRow="0" w:firstColumn="0" w:lastColumn="0" w:oddVBand="0" w:evenVBand="0" w:oddHBand="1" w:evenHBand="0" w:firstRowFirstColumn="0" w:firstRowLastColumn="0" w:lastRowFirstColumn="0" w:lastRowLastColumn="0"/>
            </w:pPr>
          </w:p>
          <w:p w14:paraId="1B7FCD84" w14:textId="77777777" w:rsidR="00E25272" w:rsidRPr="00E25272" w:rsidRDefault="00E25272" w:rsidP="00E25272">
            <w:pPr>
              <w:cnfStyle w:val="000000100000" w:firstRow="0" w:lastRow="0" w:firstColumn="0" w:lastColumn="0" w:oddVBand="0" w:evenVBand="0" w:oddHBand="1" w:evenHBand="0" w:firstRowFirstColumn="0" w:firstRowLastColumn="0" w:lastRowFirstColumn="0" w:lastRowLastColumn="0"/>
            </w:pPr>
          </w:p>
          <w:p w14:paraId="318E7B93" w14:textId="77777777" w:rsidR="00E25272" w:rsidRPr="00E25272" w:rsidRDefault="00E25272" w:rsidP="00E25272">
            <w:pPr>
              <w:cnfStyle w:val="000000100000" w:firstRow="0" w:lastRow="0" w:firstColumn="0" w:lastColumn="0" w:oddVBand="0" w:evenVBand="0" w:oddHBand="1" w:evenHBand="0" w:firstRowFirstColumn="0" w:firstRowLastColumn="0" w:lastRowFirstColumn="0" w:lastRowLastColumn="0"/>
            </w:pPr>
          </w:p>
          <w:p w14:paraId="0353E682" w14:textId="77777777" w:rsidR="00E25272" w:rsidRPr="00E25272" w:rsidRDefault="00E25272" w:rsidP="00E25272">
            <w:pPr>
              <w:cnfStyle w:val="000000100000" w:firstRow="0" w:lastRow="0" w:firstColumn="0" w:lastColumn="0" w:oddVBand="0" w:evenVBand="0" w:oddHBand="1" w:evenHBand="0" w:firstRowFirstColumn="0" w:firstRowLastColumn="0" w:lastRowFirstColumn="0" w:lastRowLastColumn="0"/>
            </w:pPr>
          </w:p>
          <w:p w14:paraId="7FF9C1F4" w14:textId="77777777" w:rsidR="00E25272" w:rsidRDefault="00E25272" w:rsidP="00E25272">
            <w:pPr>
              <w:cnfStyle w:val="000000100000" w:firstRow="0" w:lastRow="0" w:firstColumn="0" w:lastColumn="0" w:oddVBand="0" w:evenVBand="0" w:oddHBand="1" w:evenHBand="0" w:firstRowFirstColumn="0" w:firstRowLastColumn="0" w:lastRowFirstColumn="0" w:lastRowLastColumn="0"/>
            </w:pPr>
          </w:p>
          <w:p w14:paraId="14CE6356" w14:textId="1A473637" w:rsidR="00E25272" w:rsidRPr="00E25272" w:rsidRDefault="00E25272" w:rsidP="00E25272">
            <w:pPr>
              <w:cnfStyle w:val="000000100000" w:firstRow="0" w:lastRow="0" w:firstColumn="0" w:lastColumn="0" w:oddVBand="0" w:evenVBand="0" w:oddHBand="1" w:evenHBand="0" w:firstRowFirstColumn="0" w:firstRowLastColumn="0" w:lastRowFirstColumn="0" w:lastRowLastColumn="0"/>
            </w:pPr>
            <w:r>
              <w:t>1: Assessment: This should be part of a general ISO 2700x assessment.</w:t>
            </w:r>
          </w:p>
        </w:tc>
      </w:tr>
      <w:tr w:rsidR="00140349" w:rsidRPr="006F4E96" w14:paraId="14A8067C" w14:textId="77777777" w:rsidTr="00787278">
        <w:trPr>
          <w:trHeight w:val="3373"/>
        </w:trPr>
        <w:tc>
          <w:tcPr>
            <w:cnfStyle w:val="001000000000" w:firstRow="0" w:lastRow="0" w:firstColumn="1" w:lastColumn="0" w:oddVBand="0" w:evenVBand="0" w:oddHBand="0" w:evenHBand="0" w:firstRowFirstColumn="0" w:firstRowLastColumn="0" w:lastRowFirstColumn="0" w:lastRowLastColumn="0"/>
            <w:tcW w:w="1519" w:type="dxa"/>
          </w:tcPr>
          <w:p w14:paraId="4DE92EA9" w14:textId="4A2D1140" w:rsidR="005B542B" w:rsidRPr="006F4E96" w:rsidRDefault="6A903CAA" w:rsidP="004B1AC5">
            <w:r>
              <w:lastRenderedPageBreak/>
              <w:t>Certificates issuance</w:t>
            </w:r>
          </w:p>
        </w:tc>
        <w:tc>
          <w:tcPr>
            <w:tcW w:w="2536" w:type="dxa"/>
          </w:tcPr>
          <w:p w14:paraId="05AFE0D7" w14:textId="77777777" w:rsidR="005B542B" w:rsidRPr="006F4E96" w:rsidRDefault="005B542B" w:rsidP="004B1AC5">
            <w:pPr>
              <w:cnfStyle w:val="000000000000" w:firstRow="0" w:lastRow="0" w:firstColumn="0" w:lastColumn="0" w:oddVBand="0" w:evenVBand="0" w:oddHBand="0" w:evenHBand="0" w:firstRowFirstColumn="0" w:firstRowLastColumn="0" w:lastRowFirstColumn="0" w:lastRowLastColumn="0"/>
            </w:pPr>
            <w:r w:rsidRPr="006F4E96">
              <w:t>Depending on their role in the data space, participants are issued one or multiple certificates to operate securely.</w:t>
            </w:r>
          </w:p>
        </w:tc>
        <w:tc>
          <w:tcPr>
            <w:tcW w:w="2729" w:type="dxa"/>
          </w:tcPr>
          <w:p w14:paraId="47514A9B" w14:textId="50CDF047" w:rsidR="005B542B" w:rsidRPr="006F4E96" w:rsidRDefault="00140349" w:rsidP="00E25272">
            <w:pPr>
              <w:pStyle w:val="ListParagraph"/>
              <w:numPr>
                <w:ilvl w:val="0"/>
                <w:numId w:val="14"/>
              </w:numPr>
              <w:ind w:left="316"/>
              <w:cnfStyle w:val="000000000000" w:firstRow="0" w:lastRow="0" w:firstColumn="0" w:lastColumn="0" w:oddVBand="0" w:evenVBand="0" w:oddHBand="0" w:evenHBand="0" w:firstRowFirstColumn="0" w:firstRowLastColumn="0" w:lastRowFirstColumn="0" w:lastRowLastColumn="0"/>
            </w:pPr>
            <w:r>
              <w:t>Security [integrity] Certificates and cryptographic material are managed securely.</w:t>
            </w:r>
          </w:p>
        </w:tc>
        <w:tc>
          <w:tcPr>
            <w:tcW w:w="2230" w:type="dxa"/>
            <w:vMerge/>
          </w:tcPr>
          <w:p w14:paraId="7EF523B4" w14:textId="77777777" w:rsidR="00172444" w:rsidRDefault="00172444">
            <w:pPr>
              <w:cnfStyle w:val="000000000000" w:firstRow="0" w:lastRow="0" w:firstColumn="0" w:lastColumn="0" w:oddVBand="0" w:evenVBand="0" w:oddHBand="0" w:evenHBand="0" w:firstRowFirstColumn="0" w:firstRowLastColumn="0" w:lastRowFirstColumn="0" w:lastRowLastColumn="0"/>
            </w:pPr>
          </w:p>
        </w:tc>
      </w:tr>
      <w:tr w:rsidR="00140349" w:rsidRPr="006F4E96" w14:paraId="1E34F42A" w14:textId="77777777" w:rsidTr="007872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9" w:type="dxa"/>
          </w:tcPr>
          <w:p w14:paraId="0D0D8549" w14:textId="77777777" w:rsidR="005B542B" w:rsidRPr="006F4E96" w:rsidRDefault="005B542B" w:rsidP="004B1AC5">
            <w:r w:rsidRPr="006F4E96">
              <w:t>Comply with domain trust anchors</w:t>
            </w:r>
          </w:p>
        </w:tc>
        <w:tc>
          <w:tcPr>
            <w:tcW w:w="2536" w:type="dxa"/>
          </w:tcPr>
          <w:p w14:paraId="5ABF0ADF" w14:textId="37303CD2" w:rsidR="005B542B" w:rsidRPr="006F4E96" w:rsidRDefault="2D8353FF" w:rsidP="004B1AC5">
            <w:pPr>
              <w:cnfStyle w:val="000000100000" w:firstRow="0" w:lastRow="0" w:firstColumn="0" w:lastColumn="0" w:oddVBand="0" w:evenVBand="0" w:oddHBand="1" w:evenHBand="0" w:firstRowFirstColumn="0" w:firstRowLastColumn="0" w:lastRowFirstColumn="0" w:lastRowLastColumn="0"/>
            </w:pPr>
            <w:r>
              <w:t>P</w:t>
            </w:r>
            <w:r w:rsidR="2C1F7395">
              <w:t xml:space="preserve">articipants </w:t>
            </w:r>
            <w:r w:rsidR="0872DAAE">
              <w:t xml:space="preserve">apply for </w:t>
            </w:r>
            <w:proofErr w:type="gramStart"/>
            <w:r w:rsidR="2C1F7395">
              <w:t>issu</w:t>
            </w:r>
            <w:r w:rsidR="3CA18995">
              <w:t xml:space="preserve">ance </w:t>
            </w:r>
            <w:r w:rsidR="1A709D40">
              <w:t xml:space="preserve"> of</w:t>
            </w:r>
            <w:proofErr w:type="gramEnd"/>
            <w:r w:rsidR="1A709D40">
              <w:t xml:space="preserve"> </w:t>
            </w:r>
            <w:r w:rsidR="2C1F7395">
              <w:t xml:space="preserve"> </w:t>
            </w:r>
            <w:r w:rsidR="35C4FA29">
              <w:t>attestations</w:t>
            </w:r>
            <w:r w:rsidR="2C1F7395">
              <w:t xml:space="preserve"> t</w:t>
            </w:r>
            <w:r w:rsidR="154FCB74">
              <w:t xml:space="preserve">hat they comply with additional governance </w:t>
            </w:r>
          </w:p>
        </w:tc>
        <w:tc>
          <w:tcPr>
            <w:tcW w:w="2729" w:type="dxa"/>
          </w:tcPr>
          <w:p w14:paraId="1936282B" w14:textId="67B9455B" w:rsidR="005B542B" w:rsidRPr="006F4E96" w:rsidRDefault="2EB497ED" w:rsidP="00E25272">
            <w:pPr>
              <w:pStyle w:val="ListParagraph"/>
              <w:numPr>
                <w:ilvl w:val="0"/>
                <w:numId w:val="13"/>
              </w:numPr>
              <w:spacing w:line="259" w:lineRule="auto"/>
              <w:ind w:left="354"/>
              <w:cnfStyle w:val="000000100000" w:firstRow="0" w:lastRow="0" w:firstColumn="0" w:lastColumn="0" w:oddVBand="0" w:evenVBand="0" w:oddHBand="1" w:evenHBand="0" w:firstRowFirstColumn="0" w:firstRowLastColumn="0" w:lastRowFirstColumn="0" w:lastRowLastColumn="0"/>
            </w:pPr>
            <w:r>
              <w:t xml:space="preserve">Security [confidentiality] </w:t>
            </w:r>
            <w:r w:rsidR="00140349">
              <w:t>The credentials framework has m</w:t>
            </w:r>
            <w:r>
              <w:t xml:space="preserve">echanisms to protect </w:t>
            </w:r>
            <w:r w:rsidR="00140349">
              <w:t xml:space="preserve">confidential data and </w:t>
            </w:r>
            <w:r>
              <w:t>attestations from data leaks (</w:t>
            </w:r>
            <w:r w:rsidR="00140349">
              <w:t xml:space="preserve">principle of selective </w:t>
            </w:r>
            <w:r w:rsidR="00140349">
              <w:lastRenderedPageBreak/>
              <w:t xml:space="preserve">disclosure or </w:t>
            </w:r>
            <w:r w:rsidR="5A2633FA">
              <w:t>only need to know)</w:t>
            </w:r>
          </w:p>
          <w:p w14:paraId="1F48EC75" w14:textId="7520012C" w:rsidR="005B542B" w:rsidRPr="006F4E96" w:rsidRDefault="3D3EAD76" w:rsidP="00E25272">
            <w:pPr>
              <w:pStyle w:val="ListParagraph"/>
              <w:numPr>
                <w:ilvl w:val="0"/>
                <w:numId w:val="13"/>
              </w:numPr>
              <w:spacing w:line="259" w:lineRule="auto"/>
              <w:ind w:left="354"/>
              <w:cnfStyle w:val="000000100000" w:firstRow="0" w:lastRow="0" w:firstColumn="0" w:lastColumn="0" w:oddVBand="0" w:evenVBand="0" w:oddHBand="1" w:evenHBand="0" w:firstRowFirstColumn="0" w:firstRowLastColumn="0" w:lastRowFirstColumn="0" w:lastRowLastColumn="0"/>
            </w:pPr>
            <w:r w:rsidRPr="37C14A4A">
              <w:t xml:space="preserve">Security [integrity] </w:t>
            </w:r>
            <w:r w:rsidR="00140349">
              <w:t>The IAM and credential frameworks have m</w:t>
            </w:r>
            <w:r w:rsidRPr="37C14A4A">
              <w:t>echanisms to guarantee attestations cannot be tampered.</w:t>
            </w:r>
          </w:p>
          <w:p w14:paraId="6E11068B" w14:textId="14A4F355" w:rsidR="005B542B" w:rsidRPr="006F4E96" w:rsidRDefault="2EB497ED" w:rsidP="00E25272">
            <w:pPr>
              <w:pStyle w:val="ListParagraph"/>
              <w:numPr>
                <w:ilvl w:val="0"/>
                <w:numId w:val="13"/>
              </w:numPr>
              <w:spacing w:line="259" w:lineRule="auto"/>
              <w:ind w:left="354"/>
              <w:cnfStyle w:val="000000100000" w:firstRow="0" w:lastRow="0" w:firstColumn="0" w:lastColumn="0" w:oddVBand="0" w:evenVBand="0" w:oddHBand="1" w:evenHBand="0" w:firstRowFirstColumn="0" w:firstRowLastColumn="0" w:lastRowFirstColumn="0" w:lastRowLastColumn="0"/>
            </w:pPr>
            <w:r w:rsidRPr="37C14A4A">
              <w:t>S</w:t>
            </w:r>
            <w:r w:rsidR="36154FB2" w:rsidRPr="37C14A4A">
              <w:t>e</w:t>
            </w:r>
            <w:r w:rsidRPr="37C14A4A">
              <w:t xml:space="preserve">curity [non-repudiation] </w:t>
            </w:r>
            <w:r w:rsidR="00140349">
              <w:t>The framework has m</w:t>
            </w:r>
            <w:r w:rsidRPr="37C14A4A">
              <w:t>echanisms to prove th</w:t>
            </w:r>
            <w:r w:rsidR="005A5FFA">
              <w:t>at a</w:t>
            </w:r>
            <w:r w:rsidRPr="37C14A4A">
              <w:t xml:space="preserve"> trust anchor issued an attestation.</w:t>
            </w:r>
          </w:p>
        </w:tc>
        <w:tc>
          <w:tcPr>
            <w:tcW w:w="2230" w:type="dxa"/>
          </w:tcPr>
          <w:p w14:paraId="4B9CA98D" w14:textId="72DBDAC1" w:rsidR="0E1B4DA7" w:rsidRDefault="00E25272" w:rsidP="00E25272">
            <w:pPr>
              <w:spacing w:line="259" w:lineRule="auto"/>
              <w:cnfStyle w:val="000000100000" w:firstRow="0" w:lastRow="0" w:firstColumn="0" w:lastColumn="0" w:oddVBand="0" w:evenVBand="0" w:oddHBand="1" w:evenHBand="0" w:firstRowFirstColumn="0" w:firstRowLastColumn="0" w:lastRowFirstColumn="0" w:lastRowLastColumn="0"/>
            </w:pPr>
            <w:r>
              <w:lastRenderedPageBreak/>
              <w:t>1,2,3: Assessment: This should be part of a general ISO 2700x assessment.</w:t>
            </w:r>
          </w:p>
          <w:p w14:paraId="414F8FAC" w14:textId="516415B5" w:rsidR="00E25272" w:rsidRDefault="00E25272" w:rsidP="00E25272">
            <w:pPr>
              <w:spacing w:line="259" w:lineRule="auto"/>
              <w:cnfStyle w:val="000000100000" w:firstRow="0" w:lastRow="0" w:firstColumn="0" w:lastColumn="0" w:oddVBand="0" w:evenVBand="0" w:oddHBand="1" w:evenHBand="0" w:firstRowFirstColumn="0" w:firstRowLastColumn="0" w:lastRowFirstColumn="0" w:lastRowLastColumn="0"/>
            </w:pPr>
            <w:r w:rsidRPr="00E25272">
              <w:t>NIST 800-53</w:t>
            </w:r>
            <w:r>
              <w:t xml:space="preserve"> controls represent a valid alternative to ISO assessment.</w:t>
            </w:r>
          </w:p>
        </w:tc>
      </w:tr>
    </w:tbl>
    <w:p w14:paraId="7087B7DC" w14:textId="77777777" w:rsidR="005B542B" w:rsidRPr="006F4E96" w:rsidRDefault="005B542B" w:rsidP="005B542B"/>
    <w:p w14:paraId="21A57380" w14:textId="77777777" w:rsidR="005B542B" w:rsidRPr="006F4E96" w:rsidRDefault="005B542B" w:rsidP="005B542B">
      <w:pPr>
        <w:pStyle w:val="Heading3"/>
      </w:pPr>
      <w:bookmarkStart w:id="8" w:name="_Toc1469648532"/>
      <w:r>
        <w:t>Customer journey: Profile management</w:t>
      </w:r>
      <w:bookmarkEnd w:id="8"/>
    </w:p>
    <w:tbl>
      <w:tblPr>
        <w:tblStyle w:val="PlainTable5"/>
        <w:tblW w:w="9014" w:type="dxa"/>
        <w:tblLook w:val="04A0" w:firstRow="1" w:lastRow="0" w:firstColumn="1" w:lastColumn="0" w:noHBand="0" w:noVBand="1"/>
      </w:tblPr>
      <w:tblGrid>
        <w:gridCol w:w="1452"/>
        <w:gridCol w:w="2800"/>
        <w:gridCol w:w="2381"/>
        <w:gridCol w:w="2381"/>
      </w:tblGrid>
      <w:tr w:rsidR="005B542B" w:rsidRPr="006F4E96" w14:paraId="3EDD60AB" w14:textId="77777777" w:rsidTr="37C14A4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52" w:type="dxa"/>
          </w:tcPr>
          <w:p w14:paraId="634CC3A6" w14:textId="77777777" w:rsidR="005B542B" w:rsidRPr="006F4E96" w:rsidRDefault="005B542B" w:rsidP="004B1AC5">
            <w:r w:rsidRPr="006F4E96">
              <w:t>Sub-customer journeys</w:t>
            </w:r>
          </w:p>
        </w:tc>
        <w:tc>
          <w:tcPr>
            <w:tcW w:w="2800" w:type="dxa"/>
          </w:tcPr>
          <w:p w14:paraId="12FAA275" w14:textId="77777777" w:rsidR="005B542B" w:rsidRPr="006F4E96" w:rsidRDefault="005B542B" w:rsidP="004B1AC5">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381" w:type="dxa"/>
          </w:tcPr>
          <w:p w14:paraId="34370C3D" w14:textId="77777777" w:rsidR="005B542B" w:rsidRPr="006F4E96" w:rsidRDefault="005B542B" w:rsidP="004B1AC5">
            <w:pPr>
              <w:ind w:left="-6"/>
              <w:cnfStyle w:val="100000000000" w:firstRow="1" w:lastRow="0" w:firstColumn="0" w:lastColumn="0" w:oddVBand="0" w:evenVBand="0" w:oddHBand="0" w:evenHBand="0" w:firstRowFirstColumn="0" w:firstRowLastColumn="0" w:lastRowFirstColumn="0" w:lastRowLastColumn="0"/>
            </w:pPr>
            <w:r w:rsidRPr="006F4E96">
              <w:t>Examples of ISO 25010 Qualities</w:t>
            </w:r>
          </w:p>
        </w:tc>
        <w:tc>
          <w:tcPr>
            <w:tcW w:w="2381" w:type="dxa"/>
          </w:tcPr>
          <w:p w14:paraId="7F78D0BA" w14:textId="6C6B04B4" w:rsidR="37C14A4A" w:rsidRDefault="37C14A4A" w:rsidP="37C14A4A">
            <w:pPr>
              <w:cnfStyle w:val="100000000000" w:firstRow="1" w:lastRow="0" w:firstColumn="0" w:lastColumn="0" w:oddVBand="0" w:evenVBand="0" w:oddHBand="0" w:evenHBand="0" w:firstRowFirstColumn="0" w:firstRowLastColumn="0" w:lastRowFirstColumn="0" w:lastRowLastColumn="0"/>
            </w:pPr>
          </w:p>
        </w:tc>
      </w:tr>
      <w:tr w:rsidR="005B542B" w:rsidRPr="006F4E96" w14:paraId="102BA88B" w14:textId="77777777" w:rsidTr="37C14A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4DD25829" w14:textId="77777777" w:rsidR="005B542B" w:rsidRPr="006F4E96" w:rsidRDefault="005B542B" w:rsidP="004B1AC5">
            <w:r w:rsidRPr="006F4E96">
              <w:t>Manage profile on data space directory</w:t>
            </w:r>
          </w:p>
        </w:tc>
        <w:tc>
          <w:tcPr>
            <w:tcW w:w="2800" w:type="dxa"/>
          </w:tcPr>
          <w:p w14:paraId="198D0725" w14:textId="77777777" w:rsidR="005B542B" w:rsidRPr="006F4E96" w:rsidRDefault="005B542B" w:rsidP="004B1AC5">
            <w:pPr>
              <w:cnfStyle w:val="000000100000" w:firstRow="0" w:lastRow="0" w:firstColumn="0" w:lastColumn="0" w:oddVBand="0" w:evenVBand="0" w:oddHBand="1" w:evenHBand="0" w:firstRowFirstColumn="0" w:firstRowLastColumn="0" w:lastRowFirstColumn="0" w:lastRowLastColumn="0"/>
            </w:pPr>
            <w:r w:rsidRPr="006F4E96">
              <w:t>New participants can improve their visibility on the data space directory by adding/modifying their profiles.</w:t>
            </w:r>
          </w:p>
        </w:tc>
        <w:tc>
          <w:tcPr>
            <w:tcW w:w="2381" w:type="dxa"/>
          </w:tcPr>
          <w:p w14:paraId="5257DFA5" w14:textId="2B4A9886" w:rsidR="005B542B" w:rsidRPr="006F4E96" w:rsidRDefault="00806D82" w:rsidP="00806D82">
            <w:pPr>
              <w:spacing w:line="259" w:lineRule="auto"/>
              <w:cnfStyle w:val="000000100000" w:firstRow="0" w:lastRow="0" w:firstColumn="0" w:lastColumn="0" w:oddVBand="0" w:evenVBand="0" w:oddHBand="1" w:evenHBand="0" w:firstRowFirstColumn="0" w:firstRowLastColumn="0" w:lastRowFirstColumn="0" w:lastRowLastColumn="0"/>
            </w:pPr>
            <w:r>
              <w:t>Skipped development</w:t>
            </w:r>
          </w:p>
        </w:tc>
        <w:tc>
          <w:tcPr>
            <w:tcW w:w="2381" w:type="dxa"/>
          </w:tcPr>
          <w:p w14:paraId="0285C392" w14:textId="6AB9CBB9" w:rsidR="37C14A4A" w:rsidRDefault="37C14A4A" w:rsidP="0012000A">
            <w:pPr>
              <w:pStyle w:val="ListParagraph"/>
              <w:spacing w:line="259" w:lineRule="auto"/>
              <w:cnfStyle w:val="000000100000" w:firstRow="0" w:lastRow="0" w:firstColumn="0" w:lastColumn="0" w:oddVBand="0" w:evenVBand="0" w:oddHBand="1" w:evenHBand="0" w:firstRowFirstColumn="0" w:firstRowLastColumn="0" w:lastRowFirstColumn="0" w:lastRowLastColumn="0"/>
            </w:pPr>
          </w:p>
        </w:tc>
      </w:tr>
    </w:tbl>
    <w:p w14:paraId="75ED89AD" w14:textId="77777777" w:rsidR="005B542B" w:rsidRPr="006F4E96" w:rsidRDefault="005B542B" w:rsidP="005B542B"/>
    <w:p w14:paraId="34C79FFE" w14:textId="77777777" w:rsidR="005B542B" w:rsidRPr="006F4E96" w:rsidRDefault="005B542B" w:rsidP="005B542B"/>
    <w:p w14:paraId="6AA9C3B9" w14:textId="77777777" w:rsidR="003A4AC2" w:rsidRDefault="003A4AC2"/>
    <w:sectPr w:rsidR="003A4A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106D1" w14:textId="77777777" w:rsidR="00D01E48" w:rsidRDefault="00D01E48">
      <w:r>
        <w:separator/>
      </w:r>
    </w:p>
  </w:endnote>
  <w:endnote w:type="continuationSeparator" w:id="0">
    <w:p w14:paraId="7D3084E5" w14:textId="77777777" w:rsidR="00D01E48" w:rsidRDefault="00D01E48">
      <w:r>
        <w:continuationSeparator/>
      </w:r>
    </w:p>
  </w:endnote>
  <w:endnote w:type="continuationNotice" w:id="1">
    <w:p w14:paraId="178DE015" w14:textId="77777777" w:rsidR="00D01E48" w:rsidRDefault="00D01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AA2A0" w14:textId="77777777" w:rsidR="00D01E48" w:rsidRDefault="00D01E48">
      <w:r>
        <w:separator/>
      </w:r>
    </w:p>
  </w:footnote>
  <w:footnote w:type="continuationSeparator" w:id="0">
    <w:p w14:paraId="4B099584" w14:textId="77777777" w:rsidR="00D01E48" w:rsidRDefault="00D01E48">
      <w:r>
        <w:continuationSeparator/>
      </w:r>
    </w:p>
  </w:footnote>
  <w:footnote w:type="continuationNotice" w:id="1">
    <w:p w14:paraId="75DA5E45" w14:textId="77777777" w:rsidR="00D01E48" w:rsidRDefault="00D01E48"/>
  </w:footnote>
  <w:footnote w:id="2">
    <w:p w14:paraId="6A10002A" w14:textId="6F850077" w:rsidR="01868285" w:rsidRDefault="01868285" w:rsidP="0012000A">
      <w:pPr>
        <w:pStyle w:val="FootnoteText"/>
      </w:pPr>
      <w:r w:rsidRPr="01868285">
        <w:rPr>
          <w:rStyle w:val="FootnoteReference"/>
        </w:rPr>
        <w:footnoteRef/>
      </w:r>
      <w:r>
        <w:t xml:space="preserve"> Level of Assurance, as defined in </w:t>
      </w:r>
      <w:proofErr w:type="spellStart"/>
      <w:r>
        <w:t>eIDAS</w:t>
      </w:r>
      <w:proofErr w:type="spellEnd"/>
      <w:r>
        <w:t xml:space="preserve"> : </w:t>
      </w:r>
      <w:hyperlink r:id="rId1" w:history="1">
        <w:r w:rsidRPr="01868285">
          <w:rPr>
            <w:rStyle w:val="Hyperlink"/>
          </w:rPr>
          <w:t>https://ec.europa.eu/digital-building-blocks/sites/display/DIGITAL/eIDAS+Levels+of+Assurance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6445"/>
    <w:multiLevelType w:val="hybridMultilevel"/>
    <w:tmpl w:val="61BA7A12"/>
    <w:lvl w:ilvl="0" w:tplc="63C26570">
      <w:start w:val="1"/>
      <w:numFmt w:val="bullet"/>
      <w:lvlText w:val=""/>
      <w:lvlJc w:val="left"/>
      <w:pPr>
        <w:ind w:left="720" w:hanging="360"/>
      </w:pPr>
      <w:rPr>
        <w:rFonts w:ascii="Symbol" w:hAnsi="Symbol" w:hint="default"/>
      </w:rPr>
    </w:lvl>
    <w:lvl w:ilvl="1" w:tplc="D40EBC90">
      <w:start w:val="1"/>
      <w:numFmt w:val="bullet"/>
      <w:lvlText w:val="o"/>
      <w:lvlJc w:val="left"/>
      <w:pPr>
        <w:ind w:left="1440" w:hanging="360"/>
      </w:pPr>
      <w:rPr>
        <w:rFonts w:ascii="Courier New" w:hAnsi="Courier New" w:hint="default"/>
      </w:rPr>
    </w:lvl>
    <w:lvl w:ilvl="2" w:tplc="8D186546">
      <w:start w:val="1"/>
      <w:numFmt w:val="bullet"/>
      <w:lvlText w:val=""/>
      <w:lvlJc w:val="left"/>
      <w:pPr>
        <w:ind w:left="2160" w:hanging="360"/>
      </w:pPr>
      <w:rPr>
        <w:rFonts w:ascii="Wingdings" w:hAnsi="Wingdings" w:hint="default"/>
      </w:rPr>
    </w:lvl>
    <w:lvl w:ilvl="3" w:tplc="B45EE6C8">
      <w:start w:val="1"/>
      <w:numFmt w:val="bullet"/>
      <w:lvlText w:val=""/>
      <w:lvlJc w:val="left"/>
      <w:pPr>
        <w:ind w:left="2880" w:hanging="360"/>
      </w:pPr>
      <w:rPr>
        <w:rFonts w:ascii="Symbol" w:hAnsi="Symbol" w:hint="default"/>
      </w:rPr>
    </w:lvl>
    <w:lvl w:ilvl="4" w:tplc="21A2BEB4">
      <w:start w:val="1"/>
      <w:numFmt w:val="bullet"/>
      <w:lvlText w:val="o"/>
      <w:lvlJc w:val="left"/>
      <w:pPr>
        <w:ind w:left="3600" w:hanging="360"/>
      </w:pPr>
      <w:rPr>
        <w:rFonts w:ascii="Courier New" w:hAnsi="Courier New" w:hint="default"/>
      </w:rPr>
    </w:lvl>
    <w:lvl w:ilvl="5" w:tplc="B34842AA">
      <w:start w:val="1"/>
      <w:numFmt w:val="bullet"/>
      <w:lvlText w:val=""/>
      <w:lvlJc w:val="left"/>
      <w:pPr>
        <w:ind w:left="4320" w:hanging="360"/>
      </w:pPr>
      <w:rPr>
        <w:rFonts w:ascii="Wingdings" w:hAnsi="Wingdings" w:hint="default"/>
      </w:rPr>
    </w:lvl>
    <w:lvl w:ilvl="6" w:tplc="C89C87DC">
      <w:start w:val="1"/>
      <w:numFmt w:val="bullet"/>
      <w:lvlText w:val=""/>
      <w:lvlJc w:val="left"/>
      <w:pPr>
        <w:ind w:left="5040" w:hanging="360"/>
      </w:pPr>
      <w:rPr>
        <w:rFonts w:ascii="Symbol" w:hAnsi="Symbol" w:hint="default"/>
      </w:rPr>
    </w:lvl>
    <w:lvl w:ilvl="7" w:tplc="6538A626">
      <w:start w:val="1"/>
      <w:numFmt w:val="bullet"/>
      <w:lvlText w:val="o"/>
      <w:lvlJc w:val="left"/>
      <w:pPr>
        <w:ind w:left="5760" w:hanging="360"/>
      </w:pPr>
      <w:rPr>
        <w:rFonts w:ascii="Courier New" w:hAnsi="Courier New" w:hint="default"/>
      </w:rPr>
    </w:lvl>
    <w:lvl w:ilvl="8" w:tplc="A85A195C">
      <w:start w:val="1"/>
      <w:numFmt w:val="bullet"/>
      <w:lvlText w:val=""/>
      <w:lvlJc w:val="left"/>
      <w:pPr>
        <w:ind w:left="6480" w:hanging="360"/>
      </w:pPr>
      <w:rPr>
        <w:rFonts w:ascii="Wingdings" w:hAnsi="Wingdings" w:hint="default"/>
      </w:rPr>
    </w:lvl>
  </w:abstractNum>
  <w:abstractNum w:abstractNumId="1" w15:restartNumberingAfterBreak="0">
    <w:nsid w:val="050E9CC2"/>
    <w:multiLevelType w:val="multilevel"/>
    <w:tmpl w:val="D7F43E3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E5CFA1"/>
    <w:multiLevelType w:val="multilevel"/>
    <w:tmpl w:val="0E16A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952610B"/>
    <w:multiLevelType w:val="multilevel"/>
    <w:tmpl w:val="49362000"/>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4" w15:restartNumberingAfterBreak="0">
    <w:nsid w:val="3FE7425F"/>
    <w:multiLevelType w:val="multilevel"/>
    <w:tmpl w:val="49362000"/>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5" w15:restartNumberingAfterBreak="0">
    <w:nsid w:val="450DDC85"/>
    <w:multiLevelType w:val="multilevel"/>
    <w:tmpl w:val="C74C699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B23702"/>
    <w:multiLevelType w:val="multilevel"/>
    <w:tmpl w:val="49362000"/>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7" w15:restartNumberingAfterBreak="0">
    <w:nsid w:val="55126CE0"/>
    <w:multiLevelType w:val="multilevel"/>
    <w:tmpl w:val="65B65F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7A5A9E9"/>
    <w:multiLevelType w:val="multilevel"/>
    <w:tmpl w:val="A27AA6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EB042F3"/>
    <w:multiLevelType w:val="multilevel"/>
    <w:tmpl w:val="49362000"/>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10" w15:restartNumberingAfterBreak="0">
    <w:nsid w:val="5FD25050"/>
    <w:multiLevelType w:val="multilevel"/>
    <w:tmpl w:val="49362000"/>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11" w15:restartNumberingAfterBreak="0">
    <w:nsid w:val="6A6A2372"/>
    <w:multiLevelType w:val="multilevel"/>
    <w:tmpl w:val="49362000"/>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12" w15:restartNumberingAfterBreak="0">
    <w:nsid w:val="6BC831AD"/>
    <w:multiLevelType w:val="multilevel"/>
    <w:tmpl w:val="38D476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7F227C4A"/>
    <w:multiLevelType w:val="hybridMultilevel"/>
    <w:tmpl w:val="72EC564A"/>
    <w:lvl w:ilvl="0" w:tplc="DA64E956">
      <w:start w:val="1"/>
      <w:numFmt w:val="bullet"/>
      <w:lvlText w:val=""/>
      <w:lvlJc w:val="left"/>
      <w:pPr>
        <w:ind w:left="720" w:hanging="360"/>
      </w:pPr>
      <w:rPr>
        <w:rFonts w:ascii="Symbol" w:hAnsi="Symbol" w:hint="default"/>
      </w:rPr>
    </w:lvl>
    <w:lvl w:ilvl="1" w:tplc="266A346E">
      <w:start w:val="1"/>
      <w:numFmt w:val="bullet"/>
      <w:lvlText w:val="o"/>
      <w:lvlJc w:val="left"/>
      <w:pPr>
        <w:ind w:left="1440" w:hanging="360"/>
      </w:pPr>
      <w:rPr>
        <w:rFonts w:ascii="Courier New" w:hAnsi="Courier New" w:hint="default"/>
      </w:rPr>
    </w:lvl>
    <w:lvl w:ilvl="2" w:tplc="B3206DF6">
      <w:start w:val="1"/>
      <w:numFmt w:val="bullet"/>
      <w:lvlText w:val=""/>
      <w:lvlJc w:val="left"/>
      <w:pPr>
        <w:ind w:left="2160" w:hanging="360"/>
      </w:pPr>
      <w:rPr>
        <w:rFonts w:ascii="Wingdings" w:hAnsi="Wingdings" w:hint="default"/>
      </w:rPr>
    </w:lvl>
    <w:lvl w:ilvl="3" w:tplc="0CF8F552">
      <w:start w:val="1"/>
      <w:numFmt w:val="bullet"/>
      <w:lvlText w:val=""/>
      <w:lvlJc w:val="left"/>
      <w:pPr>
        <w:ind w:left="2880" w:hanging="360"/>
      </w:pPr>
      <w:rPr>
        <w:rFonts w:ascii="Symbol" w:hAnsi="Symbol" w:hint="default"/>
      </w:rPr>
    </w:lvl>
    <w:lvl w:ilvl="4" w:tplc="DD9A09EA">
      <w:start w:val="1"/>
      <w:numFmt w:val="bullet"/>
      <w:lvlText w:val="o"/>
      <w:lvlJc w:val="left"/>
      <w:pPr>
        <w:ind w:left="3600" w:hanging="360"/>
      </w:pPr>
      <w:rPr>
        <w:rFonts w:ascii="Courier New" w:hAnsi="Courier New" w:hint="default"/>
      </w:rPr>
    </w:lvl>
    <w:lvl w:ilvl="5" w:tplc="C012292C">
      <w:start w:val="1"/>
      <w:numFmt w:val="bullet"/>
      <w:lvlText w:val=""/>
      <w:lvlJc w:val="left"/>
      <w:pPr>
        <w:ind w:left="4320" w:hanging="360"/>
      </w:pPr>
      <w:rPr>
        <w:rFonts w:ascii="Wingdings" w:hAnsi="Wingdings" w:hint="default"/>
      </w:rPr>
    </w:lvl>
    <w:lvl w:ilvl="6" w:tplc="F6549608">
      <w:start w:val="1"/>
      <w:numFmt w:val="bullet"/>
      <w:lvlText w:val=""/>
      <w:lvlJc w:val="left"/>
      <w:pPr>
        <w:ind w:left="5040" w:hanging="360"/>
      </w:pPr>
      <w:rPr>
        <w:rFonts w:ascii="Symbol" w:hAnsi="Symbol" w:hint="default"/>
      </w:rPr>
    </w:lvl>
    <w:lvl w:ilvl="7" w:tplc="37ECEB80">
      <w:start w:val="1"/>
      <w:numFmt w:val="bullet"/>
      <w:lvlText w:val="o"/>
      <w:lvlJc w:val="left"/>
      <w:pPr>
        <w:ind w:left="5760" w:hanging="360"/>
      </w:pPr>
      <w:rPr>
        <w:rFonts w:ascii="Courier New" w:hAnsi="Courier New" w:hint="default"/>
      </w:rPr>
    </w:lvl>
    <w:lvl w:ilvl="8" w:tplc="41C8FB3C">
      <w:start w:val="1"/>
      <w:numFmt w:val="bullet"/>
      <w:lvlText w:val=""/>
      <w:lvlJc w:val="left"/>
      <w:pPr>
        <w:ind w:left="6480" w:hanging="360"/>
      </w:pPr>
      <w:rPr>
        <w:rFonts w:ascii="Wingdings" w:hAnsi="Wingdings" w:hint="default"/>
      </w:rPr>
    </w:lvl>
  </w:abstractNum>
  <w:num w:numId="1" w16cid:durableId="913583642">
    <w:abstractNumId w:val="5"/>
  </w:num>
  <w:num w:numId="2" w16cid:durableId="1614508075">
    <w:abstractNumId w:val="1"/>
  </w:num>
  <w:num w:numId="3" w16cid:durableId="1709261540">
    <w:abstractNumId w:val="8"/>
  </w:num>
  <w:num w:numId="4" w16cid:durableId="493229036">
    <w:abstractNumId w:val="12"/>
  </w:num>
  <w:num w:numId="5" w16cid:durableId="617563566">
    <w:abstractNumId w:val="7"/>
  </w:num>
  <w:num w:numId="6" w16cid:durableId="391391367">
    <w:abstractNumId w:val="2"/>
  </w:num>
  <w:num w:numId="7" w16cid:durableId="537621363">
    <w:abstractNumId w:val="13"/>
  </w:num>
  <w:num w:numId="8" w16cid:durableId="504899180">
    <w:abstractNumId w:val="0"/>
  </w:num>
  <w:num w:numId="9" w16cid:durableId="1237472894">
    <w:abstractNumId w:val="9"/>
  </w:num>
  <w:num w:numId="10" w16cid:durableId="512846641">
    <w:abstractNumId w:val="3"/>
  </w:num>
  <w:num w:numId="11" w16cid:durableId="1717123726">
    <w:abstractNumId w:val="4"/>
  </w:num>
  <w:num w:numId="12" w16cid:durableId="366956433">
    <w:abstractNumId w:val="11"/>
  </w:num>
  <w:num w:numId="13" w16cid:durableId="1220169393">
    <w:abstractNumId w:val="10"/>
  </w:num>
  <w:num w:numId="14" w16cid:durableId="767694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2B"/>
    <w:rsid w:val="0004598A"/>
    <w:rsid w:val="00046395"/>
    <w:rsid w:val="000674F8"/>
    <w:rsid w:val="0012000A"/>
    <w:rsid w:val="00140349"/>
    <w:rsid w:val="00172444"/>
    <w:rsid w:val="001A7608"/>
    <w:rsid w:val="00333B32"/>
    <w:rsid w:val="003A4AC2"/>
    <w:rsid w:val="003C75CC"/>
    <w:rsid w:val="003F7214"/>
    <w:rsid w:val="004A5471"/>
    <w:rsid w:val="00531369"/>
    <w:rsid w:val="00576FC4"/>
    <w:rsid w:val="005A5FFA"/>
    <w:rsid w:val="005B542B"/>
    <w:rsid w:val="00741B51"/>
    <w:rsid w:val="00780EFE"/>
    <w:rsid w:val="00787278"/>
    <w:rsid w:val="00806D82"/>
    <w:rsid w:val="00916611"/>
    <w:rsid w:val="00916620"/>
    <w:rsid w:val="009721F3"/>
    <w:rsid w:val="009C645C"/>
    <w:rsid w:val="00A144D1"/>
    <w:rsid w:val="00A610D9"/>
    <w:rsid w:val="00C067F0"/>
    <w:rsid w:val="00C55100"/>
    <w:rsid w:val="00C72689"/>
    <w:rsid w:val="00CB33C1"/>
    <w:rsid w:val="00D01E48"/>
    <w:rsid w:val="00D56B98"/>
    <w:rsid w:val="00D856D0"/>
    <w:rsid w:val="00D97B26"/>
    <w:rsid w:val="00E25272"/>
    <w:rsid w:val="00E812A8"/>
    <w:rsid w:val="00EE1818"/>
    <w:rsid w:val="00EF7094"/>
    <w:rsid w:val="00F4217F"/>
    <w:rsid w:val="00F65E89"/>
    <w:rsid w:val="00F77C6A"/>
    <w:rsid w:val="014441DA"/>
    <w:rsid w:val="015D8EFD"/>
    <w:rsid w:val="01868285"/>
    <w:rsid w:val="01F7D179"/>
    <w:rsid w:val="0202F9DE"/>
    <w:rsid w:val="020B3699"/>
    <w:rsid w:val="022BD8FF"/>
    <w:rsid w:val="02486D82"/>
    <w:rsid w:val="02A49F4D"/>
    <w:rsid w:val="0320BAE3"/>
    <w:rsid w:val="0364E3F7"/>
    <w:rsid w:val="037EADD4"/>
    <w:rsid w:val="038A4A53"/>
    <w:rsid w:val="03FC5856"/>
    <w:rsid w:val="04D2CB07"/>
    <w:rsid w:val="054E78FB"/>
    <w:rsid w:val="05C820D1"/>
    <w:rsid w:val="068E3587"/>
    <w:rsid w:val="06955993"/>
    <w:rsid w:val="06D086F9"/>
    <w:rsid w:val="070B8ED4"/>
    <w:rsid w:val="071E98A2"/>
    <w:rsid w:val="071F3BF6"/>
    <w:rsid w:val="072FCA55"/>
    <w:rsid w:val="0732238B"/>
    <w:rsid w:val="078F696D"/>
    <w:rsid w:val="07F72B24"/>
    <w:rsid w:val="080E1738"/>
    <w:rsid w:val="0872DAAE"/>
    <w:rsid w:val="08BA6903"/>
    <w:rsid w:val="0947D98A"/>
    <w:rsid w:val="098D8240"/>
    <w:rsid w:val="0A563964"/>
    <w:rsid w:val="0AAE11AE"/>
    <w:rsid w:val="0AB14052"/>
    <w:rsid w:val="0AD75462"/>
    <w:rsid w:val="0AE530FA"/>
    <w:rsid w:val="0B6A8E94"/>
    <w:rsid w:val="0BB014AF"/>
    <w:rsid w:val="0BD95260"/>
    <w:rsid w:val="0BF209C5"/>
    <w:rsid w:val="0C32D84F"/>
    <w:rsid w:val="0CA7382D"/>
    <w:rsid w:val="0CE6E9FB"/>
    <w:rsid w:val="0D1E5BDE"/>
    <w:rsid w:val="0D354F38"/>
    <w:rsid w:val="0D9433DD"/>
    <w:rsid w:val="0DADF657"/>
    <w:rsid w:val="0E03CE13"/>
    <w:rsid w:val="0E1B4DA7"/>
    <w:rsid w:val="0E3B178E"/>
    <w:rsid w:val="0E7EB896"/>
    <w:rsid w:val="0EBA1651"/>
    <w:rsid w:val="0EE8EB7C"/>
    <w:rsid w:val="0F29AA87"/>
    <w:rsid w:val="0FB3F350"/>
    <w:rsid w:val="0FD37576"/>
    <w:rsid w:val="0FD98642"/>
    <w:rsid w:val="100C6479"/>
    <w:rsid w:val="10C9E296"/>
    <w:rsid w:val="10E6A1DC"/>
    <w:rsid w:val="111184B6"/>
    <w:rsid w:val="12241DCD"/>
    <w:rsid w:val="12D2E61D"/>
    <w:rsid w:val="14B867C0"/>
    <w:rsid w:val="15106287"/>
    <w:rsid w:val="15176CC2"/>
    <w:rsid w:val="154FCB74"/>
    <w:rsid w:val="159F875A"/>
    <w:rsid w:val="15A42C91"/>
    <w:rsid w:val="15B4FE46"/>
    <w:rsid w:val="15D24596"/>
    <w:rsid w:val="15DAF57C"/>
    <w:rsid w:val="1606445B"/>
    <w:rsid w:val="1620F1AD"/>
    <w:rsid w:val="162368B9"/>
    <w:rsid w:val="164B47E8"/>
    <w:rsid w:val="16543821"/>
    <w:rsid w:val="168CC561"/>
    <w:rsid w:val="171CBB4B"/>
    <w:rsid w:val="1765BDD5"/>
    <w:rsid w:val="18439B67"/>
    <w:rsid w:val="184BB6EE"/>
    <w:rsid w:val="18C0C3AE"/>
    <w:rsid w:val="18DF6BA8"/>
    <w:rsid w:val="191948DD"/>
    <w:rsid w:val="192D905A"/>
    <w:rsid w:val="194E8CF9"/>
    <w:rsid w:val="1951CAF6"/>
    <w:rsid w:val="1A04AD39"/>
    <w:rsid w:val="1A46090E"/>
    <w:rsid w:val="1A709D40"/>
    <w:rsid w:val="1AC6F9E6"/>
    <w:rsid w:val="1B5704A6"/>
    <w:rsid w:val="1B90A5F3"/>
    <w:rsid w:val="1C4A7D9A"/>
    <w:rsid w:val="1C7C04DE"/>
    <w:rsid w:val="1C87D3E3"/>
    <w:rsid w:val="1C9C34C1"/>
    <w:rsid w:val="1D49953F"/>
    <w:rsid w:val="1D7E2B98"/>
    <w:rsid w:val="1D9BB78D"/>
    <w:rsid w:val="1E1F030F"/>
    <w:rsid w:val="1E24C549"/>
    <w:rsid w:val="1E3212A1"/>
    <w:rsid w:val="1E3438C3"/>
    <w:rsid w:val="1EA0B12C"/>
    <w:rsid w:val="1EFC7EBE"/>
    <w:rsid w:val="1F035385"/>
    <w:rsid w:val="1FC089ED"/>
    <w:rsid w:val="203F2A97"/>
    <w:rsid w:val="204F0770"/>
    <w:rsid w:val="20720C06"/>
    <w:rsid w:val="2072DF7A"/>
    <w:rsid w:val="209480A6"/>
    <w:rsid w:val="20DAE904"/>
    <w:rsid w:val="20E56DDF"/>
    <w:rsid w:val="20FD22D9"/>
    <w:rsid w:val="20FF573F"/>
    <w:rsid w:val="213CA821"/>
    <w:rsid w:val="216A9CE9"/>
    <w:rsid w:val="21983EE8"/>
    <w:rsid w:val="21D804BA"/>
    <w:rsid w:val="223B6F53"/>
    <w:rsid w:val="22667D03"/>
    <w:rsid w:val="2287F855"/>
    <w:rsid w:val="2302FB20"/>
    <w:rsid w:val="231269A0"/>
    <w:rsid w:val="244F333F"/>
    <w:rsid w:val="24542736"/>
    <w:rsid w:val="24B6E661"/>
    <w:rsid w:val="24CEBDF1"/>
    <w:rsid w:val="2501A5EE"/>
    <w:rsid w:val="252A16D3"/>
    <w:rsid w:val="254FBE77"/>
    <w:rsid w:val="25C28191"/>
    <w:rsid w:val="26E1D92B"/>
    <w:rsid w:val="271273F8"/>
    <w:rsid w:val="2743D6B0"/>
    <w:rsid w:val="27A113EB"/>
    <w:rsid w:val="27CF136F"/>
    <w:rsid w:val="27EC1D5D"/>
    <w:rsid w:val="28B4278F"/>
    <w:rsid w:val="2905F394"/>
    <w:rsid w:val="292AFDC6"/>
    <w:rsid w:val="2990CD1C"/>
    <w:rsid w:val="2A047E92"/>
    <w:rsid w:val="2A35A961"/>
    <w:rsid w:val="2AA8314E"/>
    <w:rsid w:val="2B005049"/>
    <w:rsid w:val="2B0741CA"/>
    <w:rsid w:val="2B0CE00F"/>
    <w:rsid w:val="2B5EB56F"/>
    <w:rsid w:val="2B7468E4"/>
    <w:rsid w:val="2BC9A417"/>
    <w:rsid w:val="2BF11EFD"/>
    <w:rsid w:val="2C1F7395"/>
    <w:rsid w:val="2C900A4B"/>
    <w:rsid w:val="2CCCC730"/>
    <w:rsid w:val="2CE9EAE0"/>
    <w:rsid w:val="2CF1DF4C"/>
    <w:rsid w:val="2CF8EBEF"/>
    <w:rsid w:val="2D0ED98C"/>
    <w:rsid w:val="2D126E61"/>
    <w:rsid w:val="2D418B92"/>
    <w:rsid w:val="2D70C3B9"/>
    <w:rsid w:val="2D8353FF"/>
    <w:rsid w:val="2D9F6CB3"/>
    <w:rsid w:val="2DB740A2"/>
    <w:rsid w:val="2DE480BE"/>
    <w:rsid w:val="2DFD1096"/>
    <w:rsid w:val="2E14FD9A"/>
    <w:rsid w:val="2E4795A1"/>
    <w:rsid w:val="2EB497ED"/>
    <w:rsid w:val="2EE74389"/>
    <w:rsid w:val="2EFC15E6"/>
    <w:rsid w:val="2EFFDBE8"/>
    <w:rsid w:val="2F044EAC"/>
    <w:rsid w:val="2F5E63C5"/>
    <w:rsid w:val="2FA22BDA"/>
    <w:rsid w:val="307AECC3"/>
    <w:rsid w:val="30AD2AED"/>
    <w:rsid w:val="31CC5D12"/>
    <w:rsid w:val="321A48F6"/>
    <w:rsid w:val="323E1B4A"/>
    <w:rsid w:val="3243579D"/>
    <w:rsid w:val="335617FE"/>
    <w:rsid w:val="33701AF9"/>
    <w:rsid w:val="33813B28"/>
    <w:rsid w:val="3398E6F8"/>
    <w:rsid w:val="33B0E983"/>
    <w:rsid w:val="34156FAA"/>
    <w:rsid w:val="34661DC4"/>
    <w:rsid w:val="346E612E"/>
    <w:rsid w:val="3592242E"/>
    <w:rsid w:val="35BF49EA"/>
    <w:rsid w:val="35C4FA29"/>
    <w:rsid w:val="36154FB2"/>
    <w:rsid w:val="36C95965"/>
    <w:rsid w:val="36CFF63B"/>
    <w:rsid w:val="37B252C6"/>
    <w:rsid w:val="37C14A4A"/>
    <w:rsid w:val="381A38DA"/>
    <w:rsid w:val="382C1C0E"/>
    <w:rsid w:val="387DC449"/>
    <w:rsid w:val="38946611"/>
    <w:rsid w:val="391B3D42"/>
    <w:rsid w:val="39C8919B"/>
    <w:rsid w:val="3A1731C3"/>
    <w:rsid w:val="3A2C3B3B"/>
    <w:rsid w:val="3A309F55"/>
    <w:rsid w:val="3AC9B96E"/>
    <w:rsid w:val="3AE8A189"/>
    <w:rsid w:val="3AFE8E45"/>
    <w:rsid w:val="3BB520F6"/>
    <w:rsid w:val="3BFFC367"/>
    <w:rsid w:val="3C018A4A"/>
    <w:rsid w:val="3C5DE6D0"/>
    <w:rsid w:val="3CA18995"/>
    <w:rsid w:val="3CEE131B"/>
    <w:rsid w:val="3D19AEA2"/>
    <w:rsid w:val="3D3EAD76"/>
    <w:rsid w:val="3DA6601F"/>
    <w:rsid w:val="3DE8E1B2"/>
    <w:rsid w:val="3E07A4F7"/>
    <w:rsid w:val="3E50870F"/>
    <w:rsid w:val="3E6963D2"/>
    <w:rsid w:val="3E7D7EB4"/>
    <w:rsid w:val="3E9F558E"/>
    <w:rsid w:val="3F2BF0D0"/>
    <w:rsid w:val="3F7EC09E"/>
    <w:rsid w:val="3F958792"/>
    <w:rsid w:val="3FC3DDA3"/>
    <w:rsid w:val="408119CE"/>
    <w:rsid w:val="40951151"/>
    <w:rsid w:val="40B2481E"/>
    <w:rsid w:val="40CA79DF"/>
    <w:rsid w:val="40DAA321"/>
    <w:rsid w:val="40DCCA3A"/>
    <w:rsid w:val="40DF1893"/>
    <w:rsid w:val="41263F22"/>
    <w:rsid w:val="4171C35A"/>
    <w:rsid w:val="41A8E287"/>
    <w:rsid w:val="42E196A4"/>
    <w:rsid w:val="43037342"/>
    <w:rsid w:val="43863EC3"/>
    <w:rsid w:val="439441F2"/>
    <w:rsid w:val="43BE2A11"/>
    <w:rsid w:val="44116FB0"/>
    <w:rsid w:val="4415EF14"/>
    <w:rsid w:val="4458EBD3"/>
    <w:rsid w:val="447E3FF8"/>
    <w:rsid w:val="44E3D73A"/>
    <w:rsid w:val="451437E9"/>
    <w:rsid w:val="45A00F50"/>
    <w:rsid w:val="45C6E027"/>
    <w:rsid w:val="45D885E6"/>
    <w:rsid w:val="4615FDDA"/>
    <w:rsid w:val="4659466F"/>
    <w:rsid w:val="47413985"/>
    <w:rsid w:val="47455DE6"/>
    <w:rsid w:val="47A27751"/>
    <w:rsid w:val="4859AFE6"/>
    <w:rsid w:val="489CE71A"/>
    <w:rsid w:val="489D7702"/>
    <w:rsid w:val="490004F8"/>
    <w:rsid w:val="491FABD0"/>
    <w:rsid w:val="4920A245"/>
    <w:rsid w:val="492C5CF6"/>
    <w:rsid w:val="49361B2C"/>
    <w:rsid w:val="4A1D08DB"/>
    <w:rsid w:val="4A657073"/>
    <w:rsid w:val="4AA9E5C3"/>
    <w:rsid w:val="4ACB7A66"/>
    <w:rsid w:val="4B08021C"/>
    <w:rsid w:val="4BA5EEFB"/>
    <w:rsid w:val="4BB0ABEC"/>
    <w:rsid w:val="4C2C216A"/>
    <w:rsid w:val="4C4C9CBE"/>
    <w:rsid w:val="4C5C8606"/>
    <w:rsid w:val="4C68CC92"/>
    <w:rsid w:val="4CF17742"/>
    <w:rsid w:val="4E6474BA"/>
    <w:rsid w:val="4E7E15E7"/>
    <w:rsid w:val="4EF8D620"/>
    <w:rsid w:val="4F29ED93"/>
    <w:rsid w:val="4FF78EC4"/>
    <w:rsid w:val="501CF2AF"/>
    <w:rsid w:val="502BB441"/>
    <w:rsid w:val="503924CE"/>
    <w:rsid w:val="508645F2"/>
    <w:rsid w:val="52221653"/>
    <w:rsid w:val="522BF20B"/>
    <w:rsid w:val="52A2B5E5"/>
    <w:rsid w:val="52A3B1DC"/>
    <w:rsid w:val="52DDED36"/>
    <w:rsid w:val="539D91F7"/>
    <w:rsid w:val="53BC51F3"/>
    <w:rsid w:val="53DB3717"/>
    <w:rsid w:val="53F63702"/>
    <w:rsid w:val="5409DF14"/>
    <w:rsid w:val="54425A0B"/>
    <w:rsid w:val="5446E70D"/>
    <w:rsid w:val="5454E8F0"/>
    <w:rsid w:val="5476FD23"/>
    <w:rsid w:val="54E3B9D3"/>
    <w:rsid w:val="55BFB451"/>
    <w:rsid w:val="55F9A527"/>
    <w:rsid w:val="564E1B30"/>
    <w:rsid w:val="56A9865E"/>
    <w:rsid w:val="56B3BCD8"/>
    <w:rsid w:val="56C2974C"/>
    <w:rsid w:val="56E88098"/>
    <w:rsid w:val="5703AFDF"/>
    <w:rsid w:val="572E4800"/>
    <w:rsid w:val="578E8159"/>
    <w:rsid w:val="57AE9DE5"/>
    <w:rsid w:val="57F56B7F"/>
    <w:rsid w:val="58469114"/>
    <w:rsid w:val="58CF4FCD"/>
    <w:rsid w:val="5935A3EA"/>
    <w:rsid w:val="59C90112"/>
    <w:rsid w:val="5A2633FA"/>
    <w:rsid w:val="5A33ED5D"/>
    <w:rsid w:val="5A52C1D7"/>
    <w:rsid w:val="5A891091"/>
    <w:rsid w:val="5B397440"/>
    <w:rsid w:val="5B6DE5A2"/>
    <w:rsid w:val="5BB5CA7E"/>
    <w:rsid w:val="5BCC977C"/>
    <w:rsid w:val="5C37CF86"/>
    <w:rsid w:val="5D3372AC"/>
    <w:rsid w:val="5D7C5F21"/>
    <w:rsid w:val="5DDC1722"/>
    <w:rsid w:val="5DFC8898"/>
    <w:rsid w:val="5E19E060"/>
    <w:rsid w:val="5E24C1DC"/>
    <w:rsid w:val="5FCC1B24"/>
    <w:rsid w:val="60577C9E"/>
    <w:rsid w:val="60E7AAEA"/>
    <w:rsid w:val="612BBBB3"/>
    <w:rsid w:val="61EF6B74"/>
    <w:rsid w:val="62248E89"/>
    <w:rsid w:val="62D3CE18"/>
    <w:rsid w:val="62F2EA69"/>
    <w:rsid w:val="62FAE742"/>
    <w:rsid w:val="64EBE1D2"/>
    <w:rsid w:val="653563CE"/>
    <w:rsid w:val="653EE0B5"/>
    <w:rsid w:val="65505BA5"/>
    <w:rsid w:val="6568F048"/>
    <w:rsid w:val="656F51EF"/>
    <w:rsid w:val="65E32AF2"/>
    <w:rsid w:val="6651A28E"/>
    <w:rsid w:val="666D8D62"/>
    <w:rsid w:val="66C94F7E"/>
    <w:rsid w:val="670BF1C9"/>
    <w:rsid w:val="673BB765"/>
    <w:rsid w:val="677D747C"/>
    <w:rsid w:val="677F420F"/>
    <w:rsid w:val="678D5547"/>
    <w:rsid w:val="679E40E9"/>
    <w:rsid w:val="67B1C5B6"/>
    <w:rsid w:val="67EAEED3"/>
    <w:rsid w:val="68340336"/>
    <w:rsid w:val="68A8F2EA"/>
    <w:rsid w:val="699811A2"/>
    <w:rsid w:val="69A94E20"/>
    <w:rsid w:val="6A02B5C9"/>
    <w:rsid w:val="6A31BDFB"/>
    <w:rsid w:val="6A49D798"/>
    <w:rsid w:val="6A903CAA"/>
    <w:rsid w:val="6B2E5889"/>
    <w:rsid w:val="6B5B7483"/>
    <w:rsid w:val="6B78D071"/>
    <w:rsid w:val="6BA57719"/>
    <w:rsid w:val="6C3CDA9F"/>
    <w:rsid w:val="6C463A43"/>
    <w:rsid w:val="6CB9B6F9"/>
    <w:rsid w:val="6CCE859B"/>
    <w:rsid w:val="6D040343"/>
    <w:rsid w:val="6D47E137"/>
    <w:rsid w:val="6D4B5051"/>
    <w:rsid w:val="6DFC127A"/>
    <w:rsid w:val="6E004A52"/>
    <w:rsid w:val="6E33C203"/>
    <w:rsid w:val="6E3B09EE"/>
    <w:rsid w:val="6E85489F"/>
    <w:rsid w:val="6F5E882F"/>
    <w:rsid w:val="6FC44085"/>
    <w:rsid w:val="6FD7CC8B"/>
    <w:rsid w:val="6FFF6747"/>
    <w:rsid w:val="714606E9"/>
    <w:rsid w:val="7199B7D4"/>
    <w:rsid w:val="719B37A8"/>
    <w:rsid w:val="7234824A"/>
    <w:rsid w:val="72E502A7"/>
    <w:rsid w:val="7301366C"/>
    <w:rsid w:val="7392C3F9"/>
    <w:rsid w:val="739ED80B"/>
    <w:rsid w:val="7442D010"/>
    <w:rsid w:val="744BA78C"/>
    <w:rsid w:val="74615580"/>
    <w:rsid w:val="74790965"/>
    <w:rsid w:val="74829E68"/>
    <w:rsid w:val="74DD3462"/>
    <w:rsid w:val="74E7D61B"/>
    <w:rsid w:val="754D55F6"/>
    <w:rsid w:val="755664C2"/>
    <w:rsid w:val="75EB630B"/>
    <w:rsid w:val="75F89D8B"/>
    <w:rsid w:val="769F48A3"/>
    <w:rsid w:val="76D5AC42"/>
    <w:rsid w:val="76DFD121"/>
    <w:rsid w:val="76E92657"/>
    <w:rsid w:val="76ED3DD9"/>
    <w:rsid w:val="76EDF72F"/>
    <w:rsid w:val="76F2E5CF"/>
    <w:rsid w:val="76F9BBB7"/>
    <w:rsid w:val="78004E38"/>
    <w:rsid w:val="784CA0B3"/>
    <w:rsid w:val="7877C354"/>
    <w:rsid w:val="787B1BD3"/>
    <w:rsid w:val="7884F6B8"/>
    <w:rsid w:val="78FA98CB"/>
    <w:rsid w:val="79E705E7"/>
    <w:rsid w:val="7B7F4B90"/>
    <w:rsid w:val="7B9902DC"/>
    <w:rsid w:val="7B9A37A6"/>
    <w:rsid w:val="7BB38C17"/>
    <w:rsid w:val="7BC30678"/>
    <w:rsid w:val="7BD751EA"/>
    <w:rsid w:val="7C0A20A3"/>
    <w:rsid w:val="7C59A913"/>
    <w:rsid w:val="7C5C448B"/>
    <w:rsid w:val="7C74008B"/>
    <w:rsid w:val="7CAD1040"/>
    <w:rsid w:val="7D1300FC"/>
    <w:rsid w:val="7D1B1BF1"/>
    <w:rsid w:val="7DEC38A9"/>
    <w:rsid w:val="7F154B70"/>
    <w:rsid w:val="7F212AF4"/>
    <w:rsid w:val="7F7F88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094F"/>
  <w15:chartTrackingRefBased/>
  <w15:docId w15:val="{244D1EA7-D8D9-194B-AB4B-28C96939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2B"/>
    <w:rPr>
      <w:lang w:val="en-GB"/>
    </w:rPr>
  </w:style>
  <w:style w:type="paragraph" w:styleId="Heading1">
    <w:name w:val="heading 1"/>
    <w:basedOn w:val="Normal"/>
    <w:next w:val="Normal"/>
    <w:link w:val="Heading1Char"/>
    <w:uiPriority w:val="9"/>
    <w:qFormat/>
    <w:rsid w:val="005B5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5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4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4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4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4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2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B542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B542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B542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B542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B542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B542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B542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B542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B54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2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B54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42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B54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542B"/>
    <w:rPr>
      <w:i/>
      <w:iCs/>
      <w:color w:val="404040" w:themeColor="text1" w:themeTint="BF"/>
      <w:lang w:val="en-GB"/>
    </w:rPr>
  </w:style>
  <w:style w:type="paragraph" w:styleId="ListParagraph">
    <w:name w:val="List Paragraph"/>
    <w:basedOn w:val="Normal"/>
    <w:uiPriority w:val="34"/>
    <w:qFormat/>
    <w:rsid w:val="005B542B"/>
    <w:pPr>
      <w:ind w:left="720"/>
      <w:contextualSpacing/>
    </w:pPr>
  </w:style>
  <w:style w:type="character" w:styleId="IntenseEmphasis">
    <w:name w:val="Intense Emphasis"/>
    <w:basedOn w:val="DefaultParagraphFont"/>
    <w:uiPriority w:val="21"/>
    <w:qFormat/>
    <w:rsid w:val="005B542B"/>
    <w:rPr>
      <w:i/>
      <w:iCs/>
      <w:color w:val="0F4761" w:themeColor="accent1" w:themeShade="BF"/>
    </w:rPr>
  </w:style>
  <w:style w:type="paragraph" w:styleId="IntenseQuote">
    <w:name w:val="Intense Quote"/>
    <w:basedOn w:val="Normal"/>
    <w:next w:val="Normal"/>
    <w:link w:val="IntenseQuoteChar"/>
    <w:uiPriority w:val="30"/>
    <w:qFormat/>
    <w:rsid w:val="005B5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42B"/>
    <w:rPr>
      <w:i/>
      <w:iCs/>
      <w:color w:val="0F4761" w:themeColor="accent1" w:themeShade="BF"/>
      <w:lang w:val="en-GB"/>
    </w:rPr>
  </w:style>
  <w:style w:type="character" w:styleId="IntenseReference">
    <w:name w:val="Intense Reference"/>
    <w:basedOn w:val="DefaultParagraphFont"/>
    <w:uiPriority w:val="32"/>
    <w:qFormat/>
    <w:rsid w:val="005B542B"/>
    <w:rPr>
      <w:b/>
      <w:bCs/>
      <w:smallCaps/>
      <w:color w:val="0F4761" w:themeColor="accent1" w:themeShade="BF"/>
      <w:spacing w:val="5"/>
    </w:rPr>
  </w:style>
  <w:style w:type="table" w:styleId="PlainTable5">
    <w:name w:val="Plain Table 5"/>
    <w:basedOn w:val="TableNormal"/>
    <w:uiPriority w:val="45"/>
    <w:rsid w:val="005B542B"/>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sid w:val="005B542B"/>
    <w:rPr>
      <w:sz w:val="20"/>
      <w:szCs w:val="20"/>
    </w:rPr>
  </w:style>
  <w:style w:type="character" w:customStyle="1" w:styleId="CommentTextChar">
    <w:name w:val="Comment Text Char"/>
    <w:basedOn w:val="DefaultParagraphFont"/>
    <w:link w:val="CommentText"/>
    <w:uiPriority w:val="99"/>
    <w:rsid w:val="005B542B"/>
    <w:rPr>
      <w:sz w:val="20"/>
      <w:szCs w:val="20"/>
      <w:lang w:val="en-GB"/>
    </w:rPr>
  </w:style>
  <w:style w:type="character" w:styleId="CommentReference">
    <w:name w:val="annotation reference"/>
    <w:basedOn w:val="DefaultParagraphFont"/>
    <w:uiPriority w:val="99"/>
    <w:semiHidden/>
    <w:unhideWhenUsed/>
    <w:rsid w:val="005B542B"/>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paragraph" w:styleId="Revision">
    <w:name w:val="Revision"/>
    <w:hidden/>
    <w:uiPriority w:val="99"/>
    <w:semiHidden/>
    <w:rsid w:val="0012000A"/>
    <w:rPr>
      <w:lang w:val="en-GB"/>
    </w:rPr>
  </w:style>
  <w:style w:type="paragraph" w:styleId="Header">
    <w:name w:val="header"/>
    <w:basedOn w:val="Normal"/>
    <w:link w:val="HeaderChar"/>
    <w:uiPriority w:val="99"/>
    <w:semiHidden/>
    <w:unhideWhenUsed/>
    <w:rsid w:val="00F4217F"/>
    <w:pPr>
      <w:tabs>
        <w:tab w:val="center" w:pos="4680"/>
        <w:tab w:val="right" w:pos="9360"/>
      </w:tabs>
    </w:pPr>
  </w:style>
  <w:style w:type="character" w:customStyle="1" w:styleId="HeaderChar">
    <w:name w:val="Header Char"/>
    <w:basedOn w:val="DefaultParagraphFont"/>
    <w:link w:val="Header"/>
    <w:uiPriority w:val="99"/>
    <w:semiHidden/>
    <w:rsid w:val="00F4217F"/>
    <w:rPr>
      <w:lang w:val="en-GB"/>
    </w:rPr>
  </w:style>
  <w:style w:type="paragraph" w:styleId="Footer">
    <w:name w:val="footer"/>
    <w:basedOn w:val="Normal"/>
    <w:link w:val="FooterChar"/>
    <w:uiPriority w:val="99"/>
    <w:semiHidden/>
    <w:unhideWhenUsed/>
    <w:rsid w:val="00F4217F"/>
    <w:pPr>
      <w:tabs>
        <w:tab w:val="center" w:pos="4680"/>
        <w:tab w:val="right" w:pos="9360"/>
      </w:tabs>
    </w:pPr>
  </w:style>
  <w:style w:type="character" w:customStyle="1" w:styleId="FooterChar">
    <w:name w:val="Footer Char"/>
    <w:basedOn w:val="DefaultParagraphFont"/>
    <w:link w:val="Footer"/>
    <w:uiPriority w:val="99"/>
    <w:semiHidden/>
    <w:rsid w:val="00F4217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digital-building-blocks/sites/display/DIGITAL/eIDAS+Levels+of+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 xmlns="81b2a677-8d7c-47ab-9c1a-7713dafbeade" xsi:nil="true"/>
    <TaxCatchAll xmlns="05c32749-414d-49a7-85fe-b4092d2d5383" xsi:nil="true"/>
    <lcf76f155ced4ddcb4097134ff3c332f xmlns="81b2a677-8d7c-47ab-9c1a-7713dafbead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B78025818C2C14C902AB8957DF23EF9" ma:contentTypeVersion="15" ma:contentTypeDescription="Ein neues Dokument erstellen." ma:contentTypeScope="" ma:versionID="7c67361e6da2b97fb1339359cf28722e">
  <xsd:schema xmlns:xsd="http://www.w3.org/2001/XMLSchema" xmlns:xs="http://www.w3.org/2001/XMLSchema" xmlns:p="http://schemas.microsoft.com/office/2006/metadata/properties" xmlns:ns2="81b2a677-8d7c-47ab-9c1a-7713dafbeade" xmlns:ns3="05c32749-414d-49a7-85fe-b4092d2d5383" targetNamespace="http://schemas.microsoft.com/office/2006/metadata/properties" ma:root="true" ma:fieldsID="c9f793cd5f087acef302c6bd6202ebcf" ns2:_="" ns3:_="">
    <xsd:import namespace="81b2a677-8d7c-47ab-9c1a-7713dafbeade"/>
    <xsd:import namespace="05c32749-414d-49a7-85fe-b4092d2d53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DocTyp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2a677-8d7c-47ab-9c1a-7713dafbe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4fc58ff6-2a3f-40a3-8d32-e116a35ec1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ocType" ma:index="21" nillable="true" ma:displayName="DocType" ma:format="Dropdown" ma:internalName="DocType">
      <xsd:simpleType>
        <xsd:union memberTypes="dms:Text">
          <xsd:simpleType>
            <xsd:restriction base="dms:Choice">
              <xsd:enumeration value="questionnaire"/>
              <xsd:enumeration value="overview"/>
              <xsd:enumeration value="introduction"/>
            </xsd:restriction>
          </xsd:simpleType>
        </xsd:un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c32749-414d-49a7-85fe-b4092d2d538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e4186e6f-c2f0-448d-8719-c822f03c0ee3}" ma:internalName="TaxCatchAll" ma:showField="CatchAllData" ma:web="05c32749-414d-49a7-85fe-b4092d2d53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BB9A6-26B3-408B-A889-BDC7D2F0793D}">
  <ds:schemaRefs>
    <ds:schemaRef ds:uri="http://schemas.microsoft.com/sharepoint/v3/contenttype/forms"/>
  </ds:schemaRefs>
</ds:datastoreItem>
</file>

<file path=customXml/itemProps2.xml><?xml version="1.0" encoding="utf-8"?>
<ds:datastoreItem xmlns:ds="http://schemas.openxmlformats.org/officeDocument/2006/customXml" ds:itemID="{2A274E75-6EF5-48E9-85B7-5C17DAAAA5D2}">
  <ds:schemaRefs>
    <ds:schemaRef ds:uri="http://schemas.microsoft.com/office/2006/metadata/properties"/>
    <ds:schemaRef ds:uri="http://schemas.microsoft.com/office/infopath/2007/PartnerControls"/>
    <ds:schemaRef ds:uri="81b2a677-8d7c-47ab-9c1a-7713dafbeade"/>
    <ds:schemaRef ds:uri="05c32749-414d-49a7-85fe-b4092d2d5383"/>
  </ds:schemaRefs>
</ds:datastoreItem>
</file>

<file path=customXml/itemProps3.xml><?xml version="1.0" encoding="utf-8"?>
<ds:datastoreItem xmlns:ds="http://schemas.openxmlformats.org/officeDocument/2006/customXml" ds:itemID="{4EC61C85-7474-498E-9F7D-93E9233D1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2a677-8d7c-47ab-9c1a-7713dafbeade"/>
    <ds:schemaRef ds:uri="05c32749-414d-49a7-85fe-b4092d2d5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Bozzi</dc:creator>
  <cp:keywords/>
  <dc:description/>
  <cp:lastModifiedBy>Casper Van Gheluwe (imec)</cp:lastModifiedBy>
  <cp:revision>8</cp:revision>
  <dcterms:created xsi:type="dcterms:W3CDTF">2024-06-25T07:28:00Z</dcterms:created>
  <dcterms:modified xsi:type="dcterms:W3CDTF">2024-06-25T13:33:00Z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0x0101007B78025818C2C14C902AB8957DF23EF9</vt:lpwstr>
  </property>
  <property fmtid="{D5CDD505-2E9C-101B-9397-08002B2CF9AE}" pid="3" name="MediaServiceImageTags">
    <vt:lpwstr/>
  </property>
  <property fmtid="{D5CDD505-2E9C-101B-9397-08002B2CF9AE}" pid="4" name="MSIP_Label_9d03968c-5327-4aba-8636-aa523978c147_Enabled">
    <vt:lpwstr>true</vt:lpwstr>
  </property>
  <property fmtid="{D5CDD505-2E9C-101B-9397-08002B2CF9AE}" pid="5" name="MSIP_Label_9d03968c-5327-4aba-8636-aa523978c147_SetDate">
    <vt:lpwstr>2024-06-25T08:18:48Z</vt:lpwstr>
  </property>
  <property fmtid="{D5CDD505-2E9C-101B-9397-08002B2CF9AE}" pid="6" name="MSIP_Label_9d03968c-5327-4aba-8636-aa523978c147_Method">
    <vt:lpwstr>Privileged</vt:lpwstr>
  </property>
  <property fmtid="{D5CDD505-2E9C-101B-9397-08002B2CF9AE}" pid="7" name="MSIP_Label_9d03968c-5327-4aba-8636-aa523978c147_Name">
    <vt:lpwstr>Restricted - General - Unmarked</vt:lpwstr>
  </property>
  <property fmtid="{D5CDD505-2E9C-101B-9397-08002B2CF9AE}" pid="8" name="MSIP_Label_9d03968c-5327-4aba-8636-aa523978c147_SiteId">
    <vt:lpwstr>a72d5a72-25ee-40f0-9bd1-067cb5b770d4</vt:lpwstr>
  </property>
  <property fmtid="{D5CDD505-2E9C-101B-9397-08002B2CF9AE}" pid="9" name="MSIP_Label_9d03968c-5327-4aba-8636-aa523978c147_ActionId">
    <vt:lpwstr>170ddd12-3ea5-492d-a1a8-8c5aad04ae6b</vt:lpwstr>
  </property>
  <property fmtid="{D5CDD505-2E9C-101B-9397-08002B2CF9AE}" pid="10" name="MSIP_Label_9d03968c-5327-4aba-8636-aa523978c147_ContentBits">
    <vt:lpwstr>0</vt:lpwstr>
  </property>
</Properties>
</file>