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DE4A" w14:textId="77777777" w:rsidR="003040B3" w:rsidRDefault="007B5E97">
      <w:pPr>
        <w:rPr>
          <w:color w:val="222222"/>
          <w:highlight w:val="white"/>
        </w:rPr>
      </w:pPr>
      <w:r>
        <w:rPr>
          <w:color w:val="222222"/>
          <w:highlight w:val="white"/>
        </w:rPr>
        <w:t>Edith Cabrera</w:t>
      </w:r>
    </w:p>
    <w:p w14:paraId="370762CC" w14:textId="77777777" w:rsidR="003040B3" w:rsidRDefault="007B5E97">
      <w:pPr>
        <w:rPr>
          <w:color w:val="222222"/>
          <w:highlight w:val="white"/>
        </w:rPr>
      </w:pPr>
      <w:r>
        <w:rPr>
          <w:color w:val="222222"/>
          <w:highlight w:val="white"/>
        </w:rPr>
        <w:t>Priyadarshini De</w:t>
      </w:r>
    </w:p>
    <w:p w14:paraId="31660281" w14:textId="77777777" w:rsidR="003040B3" w:rsidRDefault="007B5E97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Kumari </w:t>
      </w:r>
      <w:proofErr w:type="spellStart"/>
      <w:r>
        <w:rPr>
          <w:color w:val="222222"/>
          <w:highlight w:val="white"/>
        </w:rPr>
        <w:t>Divya</w:t>
      </w:r>
      <w:proofErr w:type="spellEnd"/>
      <w:r>
        <w:rPr>
          <w:color w:val="222222"/>
          <w:highlight w:val="white"/>
        </w:rPr>
        <w:t xml:space="preserve"> Mishra</w:t>
      </w:r>
    </w:p>
    <w:p w14:paraId="317AD2E6" w14:textId="77777777" w:rsidR="003040B3" w:rsidRDefault="007B5E97">
      <w:pPr>
        <w:rPr>
          <w:color w:val="222222"/>
          <w:highlight w:val="white"/>
        </w:rPr>
      </w:pPr>
      <w:r>
        <w:rPr>
          <w:color w:val="222222"/>
          <w:highlight w:val="white"/>
        </w:rPr>
        <w:t>Amber Yao</w:t>
      </w:r>
    </w:p>
    <w:p w14:paraId="4FF998B2" w14:textId="77777777" w:rsidR="003040B3" w:rsidRDefault="007B5E97">
      <w:pPr>
        <w:rPr>
          <w:color w:val="222222"/>
          <w:highlight w:val="white"/>
        </w:rPr>
      </w:pPr>
      <w:r>
        <w:rPr>
          <w:color w:val="222222"/>
          <w:highlight w:val="white"/>
        </w:rPr>
        <w:t>5/16/2019</w:t>
      </w:r>
    </w:p>
    <w:p w14:paraId="3563C805" w14:textId="77777777" w:rsidR="003040B3" w:rsidRDefault="003040B3">
      <w:pPr>
        <w:rPr>
          <w:color w:val="222222"/>
          <w:highlight w:val="white"/>
        </w:rPr>
      </w:pPr>
    </w:p>
    <w:p w14:paraId="4FFD3C1C" w14:textId="77777777" w:rsidR="003040B3" w:rsidRDefault="007B5E97">
      <w:pPr>
        <w:rPr>
          <w:color w:val="222222"/>
          <w:highlight w:val="white"/>
        </w:rPr>
      </w:pPr>
      <w:r>
        <w:rPr>
          <w:color w:val="222222"/>
          <w:highlight w:val="white"/>
        </w:rPr>
        <w:t>The report includes at least 1) any updates of your trading</w:t>
      </w:r>
    </w:p>
    <w:p w14:paraId="40F7E546" w14:textId="77777777" w:rsidR="003040B3" w:rsidRDefault="003040B3">
      <w:pPr>
        <w:ind w:firstLine="720"/>
        <w:rPr>
          <w:color w:val="222222"/>
          <w:highlight w:val="white"/>
        </w:rPr>
      </w:pPr>
    </w:p>
    <w:p w14:paraId="012385E0" w14:textId="16E10E8F" w:rsidR="003040B3" w:rsidRDefault="007B5E97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Of our original portfolio, we have retained Adobe, Starbucks and JP Morgan. We replaced Salesforce and Lyft very early on because they were consistently not-performing well in the short term that we wanted to optimize for. We replaced Salesforce with ANI P</w:t>
      </w:r>
      <w:r>
        <w:rPr>
          <w:color w:val="222222"/>
          <w:highlight w:val="white"/>
        </w:rPr>
        <w:t>harmaceuticals, a small cap stock because their earnings were expected to increase 18% this year due to business deals,</w:t>
      </w:r>
      <w:r>
        <w:rPr>
          <w:color w:val="222222"/>
          <w:highlight w:val="white"/>
        </w:rPr>
        <w:t xml:space="preserve"> they were making. </w:t>
      </w:r>
    </w:p>
    <w:p w14:paraId="4AD394E0" w14:textId="1A0E0445" w:rsidR="003040B3" w:rsidRDefault="007B5E97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We had originally replaced Lyft with Chegg because Chegg had been doing consistently well. However, in the last week w</w:t>
      </w:r>
      <w:r>
        <w:rPr>
          <w:color w:val="222222"/>
          <w:highlight w:val="white"/>
        </w:rPr>
        <w:t>e replaced our Chegg stock with HSC Corporation. While our Chegg stock technically was the best stock to invest in, having the highest Sharpe and Safety-first</w:t>
      </w:r>
      <w:r>
        <w:rPr>
          <w:color w:val="222222"/>
          <w:highlight w:val="white"/>
        </w:rPr>
        <w:t xml:space="preserve"> ratios of our portfolio, in the short term it was very volatile and was losing a lot of money. Th</w:t>
      </w:r>
      <w:r>
        <w:rPr>
          <w:color w:val="222222"/>
          <w:highlight w:val="white"/>
        </w:rPr>
        <w:t>e week that we held the Chegg stock also coincided with a market downturn and we felt that with the limited amount of time remaining for this project, it wouldn’t bounce back. We decided to try HSC, a company in the materials sector, because it is a medium</w:t>
      </w:r>
      <w:r>
        <w:rPr>
          <w:color w:val="222222"/>
          <w:highlight w:val="white"/>
        </w:rPr>
        <w:t xml:space="preserve"> cap stock. It does have a high Beta of 1.75 from Yahoo Finance, so we are expecting volatility.</w:t>
      </w:r>
    </w:p>
    <w:p w14:paraId="32033F8D" w14:textId="77777777" w:rsidR="003040B3" w:rsidRDefault="007B5E97">
      <w:pPr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On Monday, there was a mini market crash and our entire portfolio was in the red. Since then, only two of our stocks - two that we had originally wanted to cou</w:t>
      </w:r>
      <w:r>
        <w:rPr>
          <w:color w:val="222222"/>
          <w:highlight w:val="white"/>
        </w:rPr>
        <w:t>nt on as being stable - bounced back into the green. The rest have not recovered entirely.</w:t>
      </w:r>
    </w:p>
    <w:p w14:paraId="41A9D1EC" w14:textId="77777777" w:rsidR="003040B3" w:rsidRDefault="003040B3">
      <w:pPr>
        <w:rPr>
          <w:color w:val="222222"/>
          <w:highlight w:val="white"/>
        </w:rPr>
      </w:pPr>
    </w:p>
    <w:p w14:paraId="2AE73270" w14:textId="285327C6" w:rsidR="003040B3" w:rsidRDefault="007B5E97">
      <w:pPr>
        <w:rPr>
          <w:color w:val="222222"/>
          <w:highlight w:val="white"/>
        </w:rPr>
      </w:pPr>
      <w:r>
        <w:rPr>
          <w:color w:val="222222"/>
          <w:highlight w:val="white"/>
        </w:rPr>
        <w:t>2) Performance measures: Sharpe ratio and SF ratio for each stock</w:t>
      </w:r>
      <w:r>
        <w:rPr>
          <w:color w:val="222222"/>
          <w:highlight w:val="white"/>
        </w:rPr>
        <w:t xml:space="preserve"> </w:t>
      </w:r>
      <w:bookmarkStart w:id="0" w:name="_GoBack"/>
      <w:bookmarkEnd w:id="0"/>
    </w:p>
    <w:p w14:paraId="0286B527" w14:textId="77777777" w:rsidR="003040B3" w:rsidRDefault="003040B3">
      <w:pPr>
        <w:spacing w:line="240" w:lineRule="auto"/>
        <w:jc w:val="center"/>
        <w:rPr>
          <w:color w:val="222222"/>
          <w:highlight w:val="white"/>
        </w:rPr>
      </w:pPr>
    </w:p>
    <w:tbl>
      <w:tblPr>
        <w:tblStyle w:val="a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2"/>
        <w:gridCol w:w="2261"/>
        <w:gridCol w:w="2261"/>
        <w:gridCol w:w="2261"/>
      </w:tblGrid>
      <w:tr w:rsidR="003040B3" w14:paraId="7123725B" w14:textId="77777777">
        <w:trPr>
          <w:trHeight w:val="74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5112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Stock Name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BFFD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Sharpe-ratio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09F8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Safety First Ratio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3B1B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 xml:space="preserve">Probability of </w:t>
            </w:r>
            <w:proofErr w:type="gramStart"/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Safety First</w:t>
            </w:r>
            <w:proofErr w:type="gramEnd"/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 xml:space="preserve"> Ratio</w:t>
            </w:r>
          </w:p>
        </w:tc>
      </w:tr>
      <w:tr w:rsidR="003040B3" w14:paraId="1E4E6257" w14:textId="77777777">
        <w:trPr>
          <w:trHeight w:val="74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F2A9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ADBE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822EB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.0521</w:t>
            </w:r>
          </w:p>
          <w:p w14:paraId="5760965E" w14:textId="77777777" w:rsidR="003040B3" w:rsidRDefault="003040B3">
            <w:pPr>
              <w:spacing w:line="240" w:lineRule="auto"/>
              <w:rPr>
                <w:rFonts w:ascii="Roboto" w:eastAsia="Roboto" w:hAnsi="Roboto" w:cs="Roboto"/>
                <w:color w:val="222222"/>
                <w:sz w:val="18"/>
                <w:szCs w:val="18"/>
                <w:highlight w:val="white"/>
              </w:rPr>
            </w:pP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DE0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.0494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B92A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.4803 </w:t>
            </w:r>
          </w:p>
        </w:tc>
      </w:tr>
      <w:tr w:rsidR="003040B3" w14:paraId="40ADFFE4" w14:textId="77777777">
        <w:trPr>
          <w:trHeight w:val="74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7487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ANIP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3F7B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-.0669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FC64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-0.0695</w:t>
            </w:r>
          </w:p>
          <w:p w14:paraId="654876B2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79EF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.5277</w:t>
            </w:r>
          </w:p>
          <w:p w14:paraId="6898958C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 </w:t>
            </w:r>
          </w:p>
        </w:tc>
      </w:tr>
      <w:tr w:rsidR="003040B3" w14:paraId="561EB4C1" w14:textId="77777777">
        <w:trPr>
          <w:trHeight w:val="74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941C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HSC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DE8B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  .0195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7BC0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0.0174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34F7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0.4931</w:t>
            </w:r>
          </w:p>
        </w:tc>
      </w:tr>
      <w:tr w:rsidR="003040B3" w14:paraId="517683F3" w14:textId="77777777">
        <w:trPr>
          <w:trHeight w:val="74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45D3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JPM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9734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-0.019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80EE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-0.0233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F88A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.5093 </w:t>
            </w:r>
          </w:p>
        </w:tc>
      </w:tr>
      <w:tr w:rsidR="003040B3" w14:paraId="1486EB42" w14:textId="77777777">
        <w:trPr>
          <w:trHeight w:val="74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D57F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SBUX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4944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0.0402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B7A1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0.0362 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7422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 xml:space="preserve"> .4856</w:t>
            </w:r>
          </w:p>
        </w:tc>
      </w:tr>
      <w:tr w:rsidR="003040B3" w14:paraId="4665420A" w14:textId="77777777">
        <w:trPr>
          <w:trHeight w:val="740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1195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b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22222"/>
                <w:highlight w:val="white"/>
              </w:rPr>
              <w:t>S&amp;P500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2E7F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-0.0323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AA84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-0.0324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9385" w14:textId="77777777" w:rsidR="003040B3" w:rsidRDefault="007B5E97">
            <w:pPr>
              <w:spacing w:line="240" w:lineRule="auto"/>
              <w:jc w:val="center"/>
              <w:rPr>
                <w:rFonts w:ascii="Roboto" w:eastAsia="Roboto" w:hAnsi="Roboto" w:cs="Roboto"/>
                <w:color w:val="222222"/>
                <w:highlight w:val="white"/>
              </w:rPr>
            </w:pPr>
            <w:r>
              <w:rPr>
                <w:rFonts w:ascii="Roboto" w:eastAsia="Roboto" w:hAnsi="Roboto" w:cs="Roboto"/>
                <w:color w:val="222222"/>
                <w:highlight w:val="white"/>
              </w:rPr>
              <w:t>.5129</w:t>
            </w:r>
          </w:p>
        </w:tc>
      </w:tr>
    </w:tbl>
    <w:p w14:paraId="35A342B0" w14:textId="77777777" w:rsidR="003040B3" w:rsidRDefault="003040B3">
      <w:pPr>
        <w:rPr>
          <w:color w:val="222222"/>
          <w:highlight w:val="white"/>
        </w:rPr>
      </w:pPr>
    </w:p>
    <w:sectPr w:rsidR="003040B3" w:rsidSect="007B5E97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B3"/>
    <w:rsid w:val="003040B3"/>
    <w:rsid w:val="007B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C45F"/>
  <w15:docId w15:val="{D397CF9C-5F3F-4DD7-9406-D718E45E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2019-05-17T05:09:00Z</dcterms:created>
  <dcterms:modified xsi:type="dcterms:W3CDTF">2019-05-17T05:13:00Z</dcterms:modified>
</cp:coreProperties>
</file>