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01" w:rsidRPr="008E124A" w:rsidRDefault="00274F01" w:rsidP="008E124A">
      <w:pPr>
        <w:pStyle w:val="1"/>
        <w:rPr>
          <w:sz w:val="22"/>
          <w:szCs w:val="22"/>
        </w:rPr>
      </w:pPr>
      <w:r w:rsidRPr="008E124A">
        <w:rPr>
          <w:sz w:val="22"/>
          <w:szCs w:val="22"/>
        </w:rPr>
        <w:t>Chapter 2</w:t>
      </w:r>
      <w:r w:rsidR="008E124A" w:rsidRPr="008E124A">
        <w:rPr>
          <w:sz w:val="22"/>
          <w:szCs w:val="22"/>
        </w:rPr>
        <w:t>8</w:t>
      </w:r>
      <w:r w:rsidRPr="008E124A">
        <w:rPr>
          <w:sz w:val="22"/>
          <w:szCs w:val="22"/>
        </w:rPr>
        <w:t xml:space="preserve">: </w:t>
      </w:r>
      <w:r w:rsidR="008E124A" w:rsidRPr="008E124A">
        <w:rPr>
          <w:sz w:val="22"/>
          <w:szCs w:val="22"/>
        </w:rPr>
        <w:t>Equity-Linked Structured Products</w:t>
      </w:r>
    </w:p>
    <w:p w:rsidR="00AF35DE" w:rsidRPr="008E124A" w:rsidRDefault="00AF35DE" w:rsidP="00AF35DE">
      <w:pPr>
        <w:ind w:left="0"/>
        <w:rPr>
          <w:sz w:val="22"/>
          <w:szCs w:val="22"/>
        </w:rPr>
      </w:pPr>
    </w:p>
    <w:p w:rsidR="008E124A" w:rsidRPr="008E124A" w:rsidRDefault="008E124A" w:rsidP="008E124A">
      <w:pPr>
        <w:pStyle w:val="2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Demonstrate knowledge of structured products and types of wrappers.</w:t>
      </w: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Describe equity-linked structured products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  <w:bookmarkStart w:id="0" w:name="_GoBack"/>
      <w:bookmarkEnd w:id="0"/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List distinguishing features of equity-linked structured products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Define a wrapper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Describe the six types of wrappers</w:t>
      </w:r>
    </w:p>
    <w:p w:rsidR="008E124A" w:rsidRPr="008E124A" w:rsidRDefault="008E124A" w:rsidP="008E124A">
      <w:pPr>
        <w:pStyle w:val="a7"/>
        <w:rPr>
          <w:rFonts w:eastAsiaTheme="minorEastAsia"/>
          <w:sz w:val="22"/>
          <w:szCs w:val="22"/>
        </w:rPr>
      </w:pPr>
    </w:p>
    <w:p w:rsidR="008E124A" w:rsidRPr="008E124A" w:rsidRDefault="008E124A" w:rsidP="008E124A">
      <w:pPr>
        <w:pStyle w:val="a7"/>
        <w:rPr>
          <w:rFonts w:eastAsiaTheme="minorEastAsia"/>
          <w:sz w:val="22"/>
          <w:szCs w:val="22"/>
        </w:rPr>
      </w:pPr>
    </w:p>
    <w:p w:rsidR="008E124A" w:rsidRPr="008E124A" w:rsidRDefault="008E124A" w:rsidP="008E124A">
      <w:pPr>
        <w:pStyle w:val="2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Demonstrate knowledge of potential tax effects of wrappers.</w:t>
      </w: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Describe the tax effects of wrappers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Apply the equations in the chapter to demonstrate the tax effects of wrappers</w:t>
      </w:r>
    </w:p>
    <w:p w:rsidR="008E124A" w:rsidRPr="008E124A" w:rsidRDefault="008E124A" w:rsidP="008E124A">
      <w:pPr>
        <w:widowControl/>
        <w:snapToGrid/>
        <w:spacing w:before="0" w:after="0"/>
        <w:ind w:left="0"/>
        <w:rPr>
          <w:rFonts w:ascii="Times New Roman" w:eastAsiaTheme="minorEastAsia" w:hAnsi="Times New Roman" w:cs="Times New Roman"/>
          <w:sz w:val="22"/>
          <w:szCs w:val="22"/>
        </w:rPr>
      </w:pPr>
    </w:p>
    <w:p w:rsidR="008E124A" w:rsidRPr="008E124A" w:rsidRDefault="008E124A" w:rsidP="008E124A">
      <w:pPr>
        <w:widowControl/>
        <w:snapToGrid/>
        <w:spacing w:before="0" w:after="0"/>
        <w:ind w:left="0"/>
        <w:rPr>
          <w:rFonts w:ascii="Times New Roman" w:eastAsiaTheme="minorEastAsia" w:hAnsi="Times New Roman" w:cs="Times New Roman"/>
          <w:sz w:val="22"/>
          <w:szCs w:val="22"/>
        </w:rPr>
      </w:pPr>
    </w:p>
    <w:p w:rsidR="008E124A" w:rsidRPr="008E124A" w:rsidRDefault="008E124A" w:rsidP="008E124A">
      <w:pPr>
        <w:pStyle w:val="2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Demonstrate knowledge of structured products with exotic option features.</w:t>
      </w: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Compare and contrast simple options and exotic options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Explain principal protected structured products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lastRenderedPageBreak/>
        <w:t>Define the participation rate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Illustrate how a cash-and-call strategy is related to put-call parity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Identify path-dependent options and binary options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Describe and apply barrier, knock-in, and active options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Describe the characteristics of in versus out and up versus down barrier options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Define spread options and look-back options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AF35DE" w:rsidRP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Define a quanto option</w:t>
      </w:r>
    </w:p>
    <w:p w:rsidR="008E124A" w:rsidRPr="008E124A" w:rsidRDefault="008E124A" w:rsidP="008E124A">
      <w:pPr>
        <w:rPr>
          <w:rFonts w:eastAsiaTheme="minorEastAsia"/>
          <w:sz w:val="22"/>
          <w:szCs w:val="22"/>
        </w:rPr>
      </w:pPr>
    </w:p>
    <w:p w:rsidR="008E124A" w:rsidRPr="008E124A" w:rsidRDefault="008E124A" w:rsidP="008E124A">
      <w:pPr>
        <w:pStyle w:val="2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Demonstrate knowledge of examples of glob</w:t>
      </w:r>
      <w:r w:rsidRPr="008E124A">
        <w:rPr>
          <w:rFonts w:eastAsiaTheme="minorEastAsia"/>
          <w:sz w:val="22"/>
          <w:szCs w:val="22"/>
        </w:rPr>
        <w:t>al structured products</w:t>
      </w: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Discuss the example of a U.S.-based structured product with multiple kinks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Discuss the example of a France-based structured product with floors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Discuss the example of a German-based structured product with leverage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lastRenderedPageBreak/>
        <w:t>Discuss the example of a U.K.-based absolute return structured product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Discuss the example of a Swiss-based absolute return structured product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Discuss the example of a Japan-based structured product based on multiple currencies</w:t>
      </w:r>
    </w:p>
    <w:p w:rsid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a7"/>
        <w:rPr>
          <w:rFonts w:eastAsiaTheme="minorEastAsia"/>
        </w:rPr>
      </w:pPr>
    </w:p>
    <w:p w:rsidR="008E124A" w:rsidRP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Explain the advantages and disadvantages of liquid structured products</w:t>
      </w:r>
    </w:p>
    <w:p w:rsidR="008E124A" w:rsidRPr="008E124A" w:rsidRDefault="008E124A" w:rsidP="008E124A">
      <w:pPr>
        <w:widowControl/>
        <w:snapToGrid/>
        <w:spacing w:before="0" w:after="0"/>
        <w:ind w:left="0"/>
        <w:rPr>
          <w:rFonts w:ascii="Times New Roman" w:eastAsiaTheme="minorEastAsia" w:hAnsi="Times New Roman" w:cs="Times New Roman"/>
          <w:sz w:val="22"/>
          <w:szCs w:val="22"/>
        </w:rPr>
      </w:pPr>
    </w:p>
    <w:p w:rsidR="008E124A" w:rsidRPr="008E124A" w:rsidRDefault="008E124A" w:rsidP="008E124A">
      <w:pPr>
        <w:widowControl/>
        <w:snapToGrid/>
        <w:spacing w:before="0" w:after="0"/>
        <w:ind w:left="0"/>
        <w:rPr>
          <w:rFonts w:ascii="Times New Roman" w:eastAsiaTheme="minorEastAsia" w:hAnsi="Times New Roman" w:cs="Times New Roman"/>
          <w:sz w:val="22"/>
          <w:szCs w:val="22"/>
        </w:rPr>
      </w:pPr>
    </w:p>
    <w:p w:rsidR="008E124A" w:rsidRPr="008E124A" w:rsidRDefault="008E124A" w:rsidP="008E124A">
      <w:pPr>
        <w:pStyle w:val="2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</w:t>
      </w:r>
      <w:r w:rsidRPr="008E124A">
        <w:rPr>
          <w:rFonts w:eastAsiaTheme="minorEastAsia"/>
          <w:sz w:val="22"/>
          <w:szCs w:val="22"/>
        </w:rPr>
        <w:t>emonstrate knowledg</w:t>
      </w:r>
      <w:r w:rsidRPr="008E124A">
        <w:rPr>
          <w:rFonts w:eastAsiaTheme="minorEastAsia"/>
          <w:sz w:val="22"/>
          <w:szCs w:val="22"/>
        </w:rPr>
        <w:t>e of structured product pricing</w:t>
      </w:r>
    </w:p>
    <w:p w:rsidR="008E124A" w:rsidRP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Identify the PDE approach to the pricing of structured products</w:t>
      </w:r>
    </w:p>
    <w:p w:rsidR="008E124A" w:rsidRPr="008E124A" w:rsidRDefault="008E124A" w:rsidP="008E124A">
      <w:pPr>
        <w:pStyle w:val="a7"/>
        <w:rPr>
          <w:rFonts w:eastAsiaTheme="minorEastAsia"/>
          <w:sz w:val="22"/>
          <w:szCs w:val="22"/>
        </w:rPr>
      </w:pPr>
    </w:p>
    <w:p w:rsidR="008E124A" w:rsidRPr="008E124A" w:rsidRDefault="008E124A" w:rsidP="008E124A">
      <w:pPr>
        <w:pStyle w:val="a7"/>
        <w:rPr>
          <w:rFonts w:eastAsiaTheme="minorEastAsia"/>
          <w:sz w:val="22"/>
          <w:szCs w:val="22"/>
        </w:rPr>
      </w:pPr>
    </w:p>
    <w:p w:rsidR="008E124A" w:rsidRP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Discuss the advantages of the simulation approach over the PDE approach</w:t>
      </w:r>
    </w:p>
    <w:p w:rsidR="008E124A" w:rsidRPr="008E124A" w:rsidRDefault="008E124A" w:rsidP="008E124A">
      <w:pPr>
        <w:pStyle w:val="a7"/>
        <w:rPr>
          <w:rFonts w:eastAsiaTheme="minorEastAsia"/>
          <w:sz w:val="22"/>
          <w:szCs w:val="22"/>
        </w:rPr>
      </w:pPr>
    </w:p>
    <w:p w:rsidR="008E124A" w:rsidRPr="008E124A" w:rsidRDefault="008E124A" w:rsidP="008E124A">
      <w:pPr>
        <w:pStyle w:val="a7"/>
        <w:rPr>
          <w:rFonts w:eastAsiaTheme="minorEastAsia"/>
          <w:sz w:val="22"/>
          <w:szCs w:val="22"/>
        </w:rPr>
      </w:pPr>
    </w:p>
    <w:p w:rsidR="008E124A" w:rsidRP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Contrast the PDE approach and the building blocks approach</w:t>
      </w:r>
    </w:p>
    <w:p w:rsidR="008E124A" w:rsidRPr="008E124A" w:rsidRDefault="008E124A" w:rsidP="008E124A">
      <w:pPr>
        <w:pStyle w:val="a7"/>
        <w:rPr>
          <w:rFonts w:eastAsiaTheme="minorEastAsia"/>
          <w:sz w:val="22"/>
          <w:szCs w:val="22"/>
        </w:rPr>
      </w:pPr>
    </w:p>
    <w:p w:rsidR="008E124A" w:rsidRPr="008E124A" w:rsidRDefault="008E124A" w:rsidP="008E124A">
      <w:pPr>
        <w:pStyle w:val="a7"/>
        <w:rPr>
          <w:rFonts w:eastAsiaTheme="minorEastAsia"/>
          <w:sz w:val="22"/>
          <w:szCs w:val="22"/>
        </w:rPr>
      </w:pPr>
    </w:p>
    <w:p w:rsidR="008E124A" w:rsidRPr="008E124A" w:rsidRDefault="008E124A" w:rsidP="008E124A">
      <w:pPr>
        <w:pStyle w:val="QList"/>
        <w:rPr>
          <w:rFonts w:eastAsiaTheme="minorEastAsia"/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Explain the two principles of payoff diagram shapes and levels</w:t>
      </w:r>
    </w:p>
    <w:p w:rsidR="008E124A" w:rsidRPr="008E124A" w:rsidRDefault="008E124A" w:rsidP="008E124A">
      <w:pPr>
        <w:pStyle w:val="a7"/>
        <w:rPr>
          <w:rFonts w:eastAsiaTheme="minorEastAsia"/>
          <w:sz w:val="22"/>
          <w:szCs w:val="22"/>
        </w:rPr>
      </w:pPr>
    </w:p>
    <w:p w:rsidR="008E124A" w:rsidRPr="008E124A" w:rsidRDefault="008E124A" w:rsidP="008E124A">
      <w:pPr>
        <w:pStyle w:val="a7"/>
        <w:rPr>
          <w:rFonts w:eastAsiaTheme="minorEastAsia"/>
          <w:sz w:val="22"/>
          <w:szCs w:val="22"/>
        </w:rPr>
      </w:pPr>
    </w:p>
    <w:p w:rsidR="008E124A" w:rsidRPr="008E124A" w:rsidRDefault="008E124A" w:rsidP="008E124A">
      <w:pPr>
        <w:pStyle w:val="QList"/>
        <w:rPr>
          <w:sz w:val="22"/>
          <w:szCs w:val="22"/>
        </w:rPr>
      </w:pPr>
      <w:r w:rsidRPr="008E124A">
        <w:rPr>
          <w:rFonts w:eastAsiaTheme="minorEastAsia"/>
          <w:sz w:val="22"/>
          <w:szCs w:val="22"/>
        </w:rPr>
        <w:t>Discuss the evidence on structured product prices</w:t>
      </w:r>
    </w:p>
    <w:sectPr w:rsidR="008E124A" w:rsidRPr="008E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BC7" w:rsidRDefault="00F50BC7" w:rsidP="003D55CA">
      <w:r>
        <w:separator/>
      </w:r>
    </w:p>
  </w:endnote>
  <w:endnote w:type="continuationSeparator" w:id="0">
    <w:p w:rsidR="00F50BC7" w:rsidRDefault="00F50BC7" w:rsidP="003D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BC7" w:rsidRDefault="00F50BC7" w:rsidP="003D55CA">
      <w:r>
        <w:separator/>
      </w:r>
    </w:p>
  </w:footnote>
  <w:footnote w:type="continuationSeparator" w:id="0">
    <w:p w:rsidR="00F50BC7" w:rsidRDefault="00F50BC7" w:rsidP="003D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2F3E"/>
    <w:multiLevelType w:val="hybridMultilevel"/>
    <w:tmpl w:val="CFEE559C"/>
    <w:lvl w:ilvl="0" w:tplc="A86A7366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6D81"/>
    <w:multiLevelType w:val="hybridMultilevel"/>
    <w:tmpl w:val="3DE26862"/>
    <w:lvl w:ilvl="0" w:tplc="EE34CA48">
      <w:start w:val="1"/>
      <w:numFmt w:val="bullet"/>
      <w:pStyle w:val="QLis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5620D"/>
    <w:multiLevelType w:val="hybridMultilevel"/>
    <w:tmpl w:val="5D725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8293B"/>
    <w:multiLevelType w:val="hybridMultilevel"/>
    <w:tmpl w:val="01C2B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73FAF"/>
    <w:multiLevelType w:val="hybridMultilevel"/>
    <w:tmpl w:val="78EEA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76E0"/>
    <w:multiLevelType w:val="hybridMultilevel"/>
    <w:tmpl w:val="19147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1368F"/>
    <w:multiLevelType w:val="multilevel"/>
    <w:tmpl w:val="C640171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C175CBE"/>
    <w:multiLevelType w:val="hybridMultilevel"/>
    <w:tmpl w:val="AFF4A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E06EA"/>
    <w:multiLevelType w:val="hybridMultilevel"/>
    <w:tmpl w:val="FD007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1D7C4D"/>
    <w:multiLevelType w:val="hybridMultilevel"/>
    <w:tmpl w:val="D73E1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3B656D"/>
    <w:multiLevelType w:val="hybridMultilevel"/>
    <w:tmpl w:val="BFFE2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35BBE"/>
    <w:multiLevelType w:val="hybridMultilevel"/>
    <w:tmpl w:val="9FC03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84384"/>
    <w:multiLevelType w:val="hybridMultilevel"/>
    <w:tmpl w:val="B178D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E4EBC"/>
    <w:multiLevelType w:val="hybridMultilevel"/>
    <w:tmpl w:val="748EF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16789"/>
    <w:multiLevelType w:val="hybridMultilevel"/>
    <w:tmpl w:val="C8AAD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0105A"/>
    <w:multiLevelType w:val="hybridMultilevel"/>
    <w:tmpl w:val="BB5644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67CEA"/>
    <w:multiLevelType w:val="hybridMultilevel"/>
    <w:tmpl w:val="0534F59E"/>
    <w:lvl w:ilvl="0" w:tplc="5E149228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B1E08"/>
    <w:multiLevelType w:val="hybridMultilevel"/>
    <w:tmpl w:val="0BB69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D5B4A"/>
    <w:multiLevelType w:val="hybridMultilevel"/>
    <w:tmpl w:val="B9DE2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4495"/>
    <w:multiLevelType w:val="hybridMultilevel"/>
    <w:tmpl w:val="4E34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C77AF"/>
    <w:multiLevelType w:val="hybridMultilevel"/>
    <w:tmpl w:val="C8421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8117E"/>
    <w:multiLevelType w:val="hybridMultilevel"/>
    <w:tmpl w:val="9BAA3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4116B"/>
    <w:multiLevelType w:val="hybridMultilevel"/>
    <w:tmpl w:val="4202B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C14EE"/>
    <w:multiLevelType w:val="hybridMultilevel"/>
    <w:tmpl w:val="C9CADFC4"/>
    <w:lvl w:ilvl="0" w:tplc="1488EB30">
      <w:start w:val="1"/>
      <w:numFmt w:val="bullet"/>
      <w:pStyle w:val="a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5C3FBC"/>
    <w:multiLevelType w:val="hybridMultilevel"/>
    <w:tmpl w:val="3454E946"/>
    <w:lvl w:ilvl="0" w:tplc="FB744AC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D253E"/>
    <w:multiLevelType w:val="hybridMultilevel"/>
    <w:tmpl w:val="D51C3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252FE"/>
    <w:multiLevelType w:val="hybridMultilevel"/>
    <w:tmpl w:val="ADC61596"/>
    <w:lvl w:ilvl="0" w:tplc="CB807382">
      <w:start w:val="1"/>
      <w:numFmt w:val="decimal"/>
      <w:lvlText w:val="%1)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75A95"/>
    <w:multiLevelType w:val="hybridMultilevel"/>
    <w:tmpl w:val="4FDAD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93DA2"/>
    <w:multiLevelType w:val="hybridMultilevel"/>
    <w:tmpl w:val="DA301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E6E18"/>
    <w:multiLevelType w:val="hybridMultilevel"/>
    <w:tmpl w:val="AF06F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F2672C"/>
    <w:multiLevelType w:val="hybridMultilevel"/>
    <w:tmpl w:val="8A52F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10"/>
  </w:num>
  <w:num w:numId="5">
    <w:abstractNumId w:val="23"/>
  </w:num>
  <w:num w:numId="6">
    <w:abstractNumId w:val="27"/>
  </w:num>
  <w:num w:numId="7">
    <w:abstractNumId w:val="9"/>
  </w:num>
  <w:num w:numId="8">
    <w:abstractNumId w:val="4"/>
  </w:num>
  <w:num w:numId="9">
    <w:abstractNumId w:val="22"/>
  </w:num>
  <w:num w:numId="10">
    <w:abstractNumId w:val="1"/>
    <w:lvlOverride w:ilvl="0">
      <w:startOverride w:val="1"/>
    </w:lvlOverride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18"/>
  </w:num>
  <w:num w:numId="15">
    <w:abstractNumId w:val="8"/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17"/>
  </w:num>
  <w:num w:numId="20">
    <w:abstractNumId w:val="11"/>
  </w:num>
  <w:num w:numId="21">
    <w:abstractNumId w:val="7"/>
  </w:num>
  <w:num w:numId="22">
    <w:abstractNumId w:val="12"/>
  </w:num>
  <w:num w:numId="23">
    <w:abstractNumId w:val="5"/>
  </w:num>
  <w:num w:numId="24">
    <w:abstractNumId w:val="15"/>
  </w:num>
  <w:num w:numId="25">
    <w:abstractNumId w:val="30"/>
  </w:num>
  <w:num w:numId="26">
    <w:abstractNumId w:val="29"/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28"/>
  </w:num>
  <w:num w:numId="30">
    <w:abstractNumId w:val="19"/>
  </w:num>
  <w:num w:numId="31">
    <w:abstractNumId w:val="3"/>
  </w:num>
  <w:num w:numId="32">
    <w:abstractNumId w:val="25"/>
  </w:num>
  <w:num w:numId="33">
    <w:abstractNumId w:val="13"/>
  </w:num>
  <w:num w:numId="34">
    <w:abstractNumId w:val="24"/>
  </w:num>
  <w:num w:numId="35">
    <w:abstractNumId w:val="20"/>
  </w:num>
  <w:num w:numId="36">
    <w:abstractNumId w:val="26"/>
  </w:num>
  <w:num w:numId="37">
    <w:abstractNumId w:val="21"/>
  </w:num>
  <w:num w:numId="38">
    <w:abstractNumId w:val="2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10"/>
    <w:rsid w:val="000D1C97"/>
    <w:rsid w:val="000E1ACE"/>
    <w:rsid w:val="00124466"/>
    <w:rsid w:val="0014499B"/>
    <w:rsid w:val="00154AF6"/>
    <w:rsid w:val="00167165"/>
    <w:rsid w:val="00186D4D"/>
    <w:rsid w:val="001D679B"/>
    <w:rsid w:val="001F0BDA"/>
    <w:rsid w:val="001F26E3"/>
    <w:rsid w:val="002032AF"/>
    <w:rsid w:val="00225780"/>
    <w:rsid w:val="00230EBF"/>
    <w:rsid w:val="002525D9"/>
    <w:rsid w:val="00252C27"/>
    <w:rsid w:val="00255363"/>
    <w:rsid w:val="00274F01"/>
    <w:rsid w:val="002B1757"/>
    <w:rsid w:val="002B393B"/>
    <w:rsid w:val="003D348E"/>
    <w:rsid w:val="003D55CA"/>
    <w:rsid w:val="00540C6E"/>
    <w:rsid w:val="00553B9A"/>
    <w:rsid w:val="00566253"/>
    <w:rsid w:val="005D093F"/>
    <w:rsid w:val="005F1BC8"/>
    <w:rsid w:val="005F6C75"/>
    <w:rsid w:val="00607445"/>
    <w:rsid w:val="00652D24"/>
    <w:rsid w:val="006A5B30"/>
    <w:rsid w:val="006C4799"/>
    <w:rsid w:val="006F3901"/>
    <w:rsid w:val="00742E69"/>
    <w:rsid w:val="00745C7C"/>
    <w:rsid w:val="00771786"/>
    <w:rsid w:val="007A6D1C"/>
    <w:rsid w:val="007C298B"/>
    <w:rsid w:val="007E6256"/>
    <w:rsid w:val="00805889"/>
    <w:rsid w:val="008205F5"/>
    <w:rsid w:val="0085456B"/>
    <w:rsid w:val="00854C69"/>
    <w:rsid w:val="00880776"/>
    <w:rsid w:val="008E124A"/>
    <w:rsid w:val="00952610"/>
    <w:rsid w:val="00A23477"/>
    <w:rsid w:val="00AA1228"/>
    <w:rsid w:val="00AC3955"/>
    <w:rsid w:val="00AD61C6"/>
    <w:rsid w:val="00AF35DE"/>
    <w:rsid w:val="00AF48E9"/>
    <w:rsid w:val="00B01C37"/>
    <w:rsid w:val="00B62CC4"/>
    <w:rsid w:val="00B62CD0"/>
    <w:rsid w:val="00B83D91"/>
    <w:rsid w:val="00B87EA8"/>
    <w:rsid w:val="00BF02F2"/>
    <w:rsid w:val="00C0292E"/>
    <w:rsid w:val="00C07C09"/>
    <w:rsid w:val="00C37275"/>
    <w:rsid w:val="00D84A8E"/>
    <w:rsid w:val="00E1571C"/>
    <w:rsid w:val="00E41188"/>
    <w:rsid w:val="00EC1D33"/>
    <w:rsid w:val="00F272A3"/>
    <w:rsid w:val="00F31C8B"/>
    <w:rsid w:val="00F472BC"/>
    <w:rsid w:val="00F50BC7"/>
    <w:rsid w:val="00F850D9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66798D-9D53-4C45-BED4-6D626CFF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120" w:line="276" w:lineRule="auto"/>
        <w:ind w:left="446" w:hanging="44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Context"/>
    <w:qFormat/>
    <w:rsid w:val="003D55CA"/>
    <w:pPr>
      <w:widowControl w:val="0"/>
      <w:autoSpaceDE w:val="0"/>
      <w:autoSpaceDN w:val="0"/>
      <w:adjustRightInd w:val="0"/>
      <w:snapToGrid w:val="0"/>
      <w:spacing w:before="100" w:after="80" w:line="240" w:lineRule="auto"/>
      <w:ind w:left="360" w:firstLine="0"/>
    </w:pPr>
    <w:rPr>
      <w:rFonts w:eastAsia="Times New Roman" w:cstheme="minorHAnsi"/>
      <w:sz w:val="24"/>
      <w:szCs w:val="24"/>
    </w:rPr>
  </w:style>
  <w:style w:type="paragraph" w:styleId="1">
    <w:name w:val="heading 1"/>
    <w:basedOn w:val="a3"/>
    <w:next w:val="a2"/>
    <w:link w:val="1Char"/>
    <w:uiPriority w:val="9"/>
    <w:qFormat/>
    <w:rsid w:val="00952610"/>
    <w:pPr>
      <w:keepNext/>
      <w:numPr>
        <w:numId w:val="2"/>
      </w:numPr>
      <w:ind w:left="360"/>
      <w:outlineLvl w:val="0"/>
    </w:pPr>
    <w:rPr>
      <w:b/>
    </w:rPr>
  </w:style>
  <w:style w:type="paragraph" w:styleId="2">
    <w:name w:val="heading 2"/>
    <w:basedOn w:val="a3"/>
    <w:next w:val="a2"/>
    <w:link w:val="2Char"/>
    <w:uiPriority w:val="9"/>
    <w:unhideWhenUsed/>
    <w:qFormat/>
    <w:rsid w:val="00952610"/>
    <w:pPr>
      <w:keepNext/>
      <w:numPr>
        <w:ilvl w:val="1"/>
        <w:numId w:val="2"/>
      </w:numPr>
      <w:ind w:left="540" w:hanging="540"/>
      <w:outlineLvl w:val="1"/>
    </w:pPr>
    <w:rPr>
      <w:b/>
    </w:rPr>
  </w:style>
  <w:style w:type="paragraph" w:styleId="4">
    <w:name w:val="heading 4"/>
    <w:basedOn w:val="a3"/>
    <w:next w:val="a2"/>
    <w:link w:val="4Char"/>
    <w:uiPriority w:val="9"/>
    <w:unhideWhenUsed/>
    <w:qFormat/>
    <w:rsid w:val="00952610"/>
    <w:pPr>
      <w:keepNext/>
      <w:numPr>
        <w:ilvl w:val="3"/>
        <w:numId w:val="2"/>
      </w:numPr>
      <w:ind w:left="810" w:hanging="810"/>
      <w:outlineLvl w:val="3"/>
    </w:pPr>
    <w:rPr>
      <w:b/>
    </w:rPr>
  </w:style>
  <w:style w:type="paragraph" w:styleId="5">
    <w:name w:val="heading 5"/>
    <w:basedOn w:val="a3"/>
    <w:next w:val="a2"/>
    <w:link w:val="5Char"/>
    <w:uiPriority w:val="9"/>
    <w:unhideWhenUsed/>
    <w:qFormat/>
    <w:rsid w:val="00952610"/>
    <w:pPr>
      <w:keepNext/>
      <w:numPr>
        <w:ilvl w:val="4"/>
        <w:numId w:val="2"/>
      </w:numPr>
      <w:spacing w:before="200"/>
      <w:ind w:left="994" w:hanging="994"/>
      <w:contextualSpacing w:val="0"/>
      <w:outlineLvl w:val="4"/>
    </w:pPr>
    <w:rPr>
      <w:b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0">
    <w:name w:val="No Spacing"/>
    <w:basedOn w:val="a2"/>
    <w:uiPriority w:val="1"/>
    <w:qFormat/>
    <w:rsid w:val="006A5B30"/>
    <w:pPr>
      <w:numPr>
        <w:numId w:val="1"/>
      </w:numPr>
    </w:pPr>
    <w:rPr>
      <w:rFonts w:ascii="Calibri" w:hAnsi="Calibri" w:cs="Times New Roman"/>
    </w:rPr>
  </w:style>
  <w:style w:type="character" w:customStyle="1" w:styleId="1Char">
    <w:name w:val="标题 1 Char"/>
    <w:basedOn w:val="a4"/>
    <w:link w:val="1"/>
    <w:uiPriority w:val="9"/>
    <w:rsid w:val="00952610"/>
    <w:rPr>
      <w:rFonts w:cs="Helvetica"/>
      <w:b/>
    </w:rPr>
  </w:style>
  <w:style w:type="character" w:customStyle="1" w:styleId="2Char">
    <w:name w:val="标题 2 Char"/>
    <w:basedOn w:val="a4"/>
    <w:link w:val="2"/>
    <w:uiPriority w:val="9"/>
    <w:rsid w:val="00952610"/>
    <w:rPr>
      <w:rFonts w:cs="Helvetica"/>
      <w:b/>
    </w:rPr>
  </w:style>
  <w:style w:type="character" w:customStyle="1" w:styleId="4Char">
    <w:name w:val="标题 4 Char"/>
    <w:basedOn w:val="a4"/>
    <w:link w:val="4"/>
    <w:uiPriority w:val="9"/>
    <w:rsid w:val="00952610"/>
    <w:rPr>
      <w:rFonts w:cs="Helvetica"/>
      <w:b/>
    </w:rPr>
  </w:style>
  <w:style w:type="character" w:customStyle="1" w:styleId="5Char">
    <w:name w:val="标题 5 Char"/>
    <w:basedOn w:val="a4"/>
    <w:link w:val="5"/>
    <w:uiPriority w:val="9"/>
    <w:rsid w:val="00952610"/>
    <w:rPr>
      <w:rFonts w:cs="Helvetica"/>
      <w:b/>
    </w:rPr>
  </w:style>
  <w:style w:type="paragraph" w:customStyle="1" w:styleId="QList">
    <w:name w:val="Q List"/>
    <w:basedOn w:val="a0"/>
    <w:next w:val="a7"/>
    <w:qFormat/>
    <w:rsid w:val="00952610"/>
    <w:pPr>
      <w:keepNext/>
      <w:numPr>
        <w:numId w:val="3"/>
      </w:numPr>
      <w:spacing w:before="240"/>
      <w:ind w:left="360"/>
    </w:pPr>
    <w:rPr>
      <w:rFonts w:asciiTheme="minorHAnsi" w:hAnsiTheme="minorHAnsi" w:cs="Helvetica"/>
      <w:b/>
    </w:rPr>
  </w:style>
  <w:style w:type="paragraph" w:styleId="a7">
    <w:name w:val="Body Text"/>
    <w:basedOn w:val="a2"/>
    <w:link w:val="Char"/>
    <w:uiPriority w:val="99"/>
    <w:unhideWhenUsed/>
    <w:rsid w:val="00952610"/>
    <w:pPr>
      <w:spacing w:after="120"/>
    </w:pPr>
  </w:style>
  <w:style w:type="character" w:customStyle="1" w:styleId="Char">
    <w:name w:val="正文文本 Char"/>
    <w:basedOn w:val="a4"/>
    <w:link w:val="a7"/>
    <w:uiPriority w:val="99"/>
    <w:rsid w:val="00952610"/>
    <w:rPr>
      <w:rFonts w:cs="Helvetica"/>
    </w:rPr>
  </w:style>
  <w:style w:type="paragraph" w:styleId="a3">
    <w:name w:val="List Paragraph"/>
    <w:basedOn w:val="a2"/>
    <w:uiPriority w:val="34"/>
    <w:qFormat/>
    <w:rsid w:val="00952610"/>
    <w:pPr>
      <w:ind w:left="720"/>
      <w:contextualSpacing/>
    </w:pPr>
  </w:style>
  <w:style w:type="paragraph" w:styleId="a8">
    <w:name w:val="header"/>
    <w:basedOn w:val="a2"/>
    <w:link w:val="Char0"/>
    <w:uiPriority w:val="99"/>
    <w:unhideWhenUsed/>
    <w:rsid w:val="00952610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页眉 Char"/>
    <w:basedOn w:val="a4"/>
    <w:link w:val="a8"/>
    <w:uiPriority w:val="99"/>
    <w:rsid w:val="00952610"/>
    <w:rPr>
      <w:rFonts w:cs="Helvetica"/>
    </w:rPr>
  </w:style>
  <w:style w:type="paragraph" w:styleId="a9">
    <w:name w:val="footer"/>
    <w:basedOn w:val="a2"/>
    <w:link w:val="Char1"/>
    <w:uiPriority w:val="99"/>
    <w:unhideWhenUsed/>
    <w:rsid w:val="00952610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页脚 Char"/>
    <w:basedOn w:val="a4"/>
    <w:link w:val="a9"/>
    <w:uiPriority w:val="99"/>
    <w:rsid w:val="00952610"/>
    <w:rPr>
      <w:rFonts w:cs="Helvetica"/>
    </w:rPr>
  </w:style>
  <w:style w:type="paragraph" w:styleId="a1">
    <w:name w:val="Quote"/>
    <w:basedOn w:val="a7"/>
    <w:next w:val="a2"/>
    <w:link w:val="Char2"/>
    <w:uiPriority w:val="29"/>
    <w:qFormat/>
    <w:rsid w:val="001F26E3"/>
    <w:pPr>
      <w:numPr>
        <w:numId w:val="5"/>
      </w:numPr>
      <w:spacing w:before="80" w:after="80"/>
      <w:ind w:left="720"/>
    </w:pPr>
  </w:style>
  <w:style w:type="character" w:customStyle="1" w:styleId="Char2">
    <w:name w:val="引用 Char"/>
    <w:basedOn w:val="a4"/>
    <w:link w:val="a1"/>
    <w:uiPriority w:val="29"/>
    <w:rsid w:val="001F26E3"/>
    <w:rPr>
      <w:rFonts w:cs="Helvetica"/>
    </w:rPr>
  </w:style>
  <w:style w:type="character" w:styleId="aa">
    <w:name w:val="Placeholder Text"/>
    <w:basedOn w:val="a4"/>
    <w:uiPriority w:val="99"/>
    <w:semiHidden/>
    <w:rsid w:val="005D093F"/>
    <w:rPr>
      <w:color w:val="808080"/>
    </w:rPr>
  </w:style>
  <w:style w:type="character" w:styleId="ab">
    <w:name w:val="Subtle Emphasis"/>
    <w:uiPriority w:val="19"/>
    <w:qFormat/>
    <w:rsid w:val="002B1757"/>
  </w:style>
  <w:style w:type="paragraph" w:styleId="a">
    <w:name w:val="Subtitle"/>
    <w:basedOn w:val="QList"/>
    <w:next w:val="a2"/>
    <w:link w:val="Char3"/>
    <w:uiPriority w:val="11"/>
    <w:qFormat/>
    <w:rsid w:val="00805889"/>
    <w:pPr>
      <w:keepNext w:val="0"/>
      <w:numPr>
        <w:numId w:val="11"/>
      </w:numPr>
      <w:spacing w:before="120"/>
    </w:pPr>
    <w:rPr>
      <w:b w:val="0"/>
    </w:rPr>
  </w:style>
  <w:style w:type="character" w:customStyle="1" w:styleId="Char3">
    <w:name w:val="副标题 Char"/>
    <w:basedOn w:val="a4"/>
    <w:link w:val="a"/>
    <w:uiPriority w:val="11"/>
    <w:rsid w:val="00805889"/>
    <w:rPr>
      <w:rFonts w:eastAsia="Times New Roman" w:cs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Nova Scotia User</dc:creator>
  <cp:lastModifiedBy>Deliang Yin</cp:lastModifiedBy>
  <cp:revision>30</cp:revision>
  <dcterms:created xsi:type="dcterms:W3CDTF">2017-12-26T18:29:00Z</dcterms:created>
  <dcterms:modified xsi:type="dcterms:W3CDTF">2017-12-29T02:30:00Z</dcterms:modified>
</cp:coreProperties>
</file>