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748" w:rsidRPr="00DD3C0F" w:rsidRDefault="00DD3C0F" w:rsidP="00DD3C0F">
      <w:pPr>
        <w:pStyle w:val="1"/>
        <w:rPr>
          <w:lang w:val="en-CA"/>
        </w:rPr>
      </w:pPr>
      <w:r w:rsidRPr="00DD3C0F">
        <w:rPr>
          <w:bCs/>
          <w:lang w:val="en-CA"/>
        </w:rPr>
        <w:t xml:space="preserve">Chapter 1: </w:t>
      </w:r>
      <w:r w:rsidRPr="00DD3C0F">
        <w:rPr>
          <w:lang w:val="en-CA"/>
        </w:rPr>
        <w:t>What Is an Alternative Investment?</w:t>
      </w:r>
    </w:p>
    <w:p w:rsidR="00DD3C0F" w:rsidRPr="00DD3C0F" w:rsidRDefault="00DD3C0F" w:rsidP="00DD3C0F">
      <w:pPr>
        <w:widowControl/>
        <w:snapToGrid/>
        <w:spacing w:before="0"/>
        <w:ind w:left="0"/>
        <w:rPr>
          <w:rFonts w:cs="Times New Roman"/>
          <w:lang w:val="en-CA"/>
        </w:rPr>
      </w:pPr>
    </w:p>
    <w:p w:rsidR="00DD3C0F" w:rsidRPr="00DD3C0F" w:rsidRDefault="00DD3C0F" w:rsidP="00DD3C0F">
      <w:pPr>
        <w:pStyle w:val="2"/>
        <w:rPr>
          <w:lang w:val="en-CA"/>
        </w:rPr>
      </w:pPr>
      <w:r w:rsidRPr="00DD3C0F">
        <w:rPr>
          <w:lang w:val="en-CA"/>
        </w:rPr>
        <w:t>Demonstrate knowledge of the view of alternative investments by exclusion</w:t>
      </w:r>
    </w:p>
    <w:p w:rsidR="00DD3C0F" w:rsidRPr="00DD3C0F" w:rsidRDefault="00DD3C0F" w:rsidP="00DD3C0F">
      <w:pPr>
        <w:pStyle w:val="3"/>
        <w:rPr>
          <w:lang w:val="en-CA"/>
        </w:rPr>
      </w:pPr>
      <w:r w:rsidRPr="00DD3C0F">
        <w:rPr>
          <w:lang w:val="en-CA"/>
        </w:rPr>
        <w:t>Recognize characteristics of institutional quality investments</w:t>
      </w:r>
    </w:p>
    <w:p w:rsidR="00DD3C0F" w:rsidRDefault="00880E89" w:rsidP="00DD3C0F">
      <w:pPr>
        <w:rPr>
          <w:lang w:val="en-CA"/>
        </w:rPr>
      </w:pPr>
      <w:r>
        <w:rPr>
          <w:lang w:val="en-CA"/>
        </w:rPr>
        <w:t>Traditional investment includes publicly traded equities, fixed-income securities and cash</w:t>
      </w:r>
    </w:p>
    <w:p w:rsidR="00C6517B" w:rsidRPr="00DD3C0F" w:rsidRDefault="00880E89" w:rsidP="00C6517B">
      <w:pPr>
        <w:rPr>
          <w:lang w:val="en-CA"/>
        </w:rPr>
      </w:pPr>
      <w:r>
        <w:rPr>
          <w:lang w:val="en-CA"/>
        </w:rPr>
        <w:t xml:space="preserve">Def </w:t>
      </w:r>
      <w:r w:rsidRPr="00C6517B">
        <w:rPr>
          <w:b/>
          <w:lang w:val="en-CA"/>
        </w:rPr>
        <w:t>institutional</w:t>
      </w:r>
      <w:r>
        <w:rPr>
          <w:lang w:val="en-CA"/>
        </w:rPr>
        <w:t>-</w:t>
      </w:r>
      <w:r w:rsidRPr="00C6517B">
        <w:rPr>
          <w:b/>
          <w:lang w:val="en-CA"/>
        </w:rPr>
        <w:t>quality</w:t>
      </w:r>
      <w:r>
        <w:rPr>
          <w:lang w:val="en-CA"/>
        </w:rPr>
        <w:t xml:space="preserve"> </w:t>
      </w:r>
      <w:r w:rsidRPr="00C6517B">
        <w:rPr>
          <w:b/>
          <w:lang w:val="en-CA"/>
        </w:rPr>
        <w:t>investment</w:t>
      </w:r>
      <w:r>
        <w:rPr>
          <w:lang w:val="en-CA"/>
        </w:rPr>
        <w:t>: type of investment that financial institutions such as pension funds and endowments might include in their holdings</w:t>
      </w:r>
      <w:r w:rsidR="00C6517B">
        <w:rPr>
          <w:lang w:val="en-CA"/>
        </w:rPr>
        <w:t>; expected to deliver reasonable returns at an acceptable level of risk; not very small and very speculative projects</w:t>
      </w:r>
    </w:p>
    <w:p w:rsidR="00DD3C0F" w:rsidRPr="00DD3C0F" w:rsidRDefault="00DD3C0F" w:rsidP="00DD3C0F">
      <w:pPr>
        <w:widowControl/>
        <w:snapToGrid/>
        <w:spacing w:before="0"/>
        <w:ind w:left="0"/>
        <w:rPr>
          <w:rFonts w:cs="Times New Roman"/>
          <w:b/>
          <w:bCs/>
          <w:lang w:val="en-CA"/>
        </w:rPr>
      </w:pPr>
    </w:p>
    <w:p w:rsidR="00DD3C0F" w:rsidRPr="00DD3C0F" w:rsidRDefault="00DD3C0F" w:rsidP="00DD3C0F">
      <w:pPr>
        <w:pStyle w:val="2"/>
        <w:rPr>
          <w:lang w:val="en-CA"/>
        </w:rPr>
      </w:pPr>
      <w:r w:rsidRPr="00DD3C0F">
        <w:rPr>
          <w:lang w:val="en-CA"/>
        </w:rPr>
        <w:t>Demonstrate knowledge of various alternative investment types.</w:t>
      </w:r>
    </w:p>
    <w:p w:rsidR="00DD3C0F" w:rsidRPr="00DD3C0F" w:rsidRDefault="00DD3C0F" w:rsidP="000532A1">
      <w:pPr>
        <w:pStyle w:val="3"/>
        <w:rPr>
          <w:lang w:val="en-CA"/>
        </w:rPr>
      </w:pPr>
      <w:r w:rsidRPr="00DD3C0F">
        <w:rPr>
          <w:lang w:val="en-CA"/>
        </w:rPr>
        <w:t>Describe real assets and distinguish real assets from financial assets</w:t>
      </w:r>
    </w:p>
    <w:p w:rsidR="00DD3C0F" w:rsidRDefault="00C6517B" w:rsidP="00DD3C0F">
      <w:pPr>
        <w:rPr>
          <w:lang w:val="en-CA"/>
        </w:rPr>
      </w:pPr>
      <w:r>
        <w:rPr>
          <w:lang w:val="en-CA"/>
        </w:rPr>
        <w:t xml:space="preserve">Natural resources, </w:t>
      </w:r>
      <w:r w:rsidRPr="00DD3C0F">
        <w:rPr>
          <w:lang w:val="en-CA"/>
        </w:rPr>
        <w:t>commodities, real estate, intellectua</w:t>
      </w:r>
      <w:r>
        <w:rPr>
          <w:lang w:val="en-CA"/>
        </w:rPr>
        <w:t>l property, and infrastructure</w:t>
      </w:r>
    </w:p>
    <w:p w:rsidR="00C6517B" w:rsidRDefault="00C6517B" w:rsidP="00DD3C0F">
      <w:pPr>
        <w:rPr>
          <w:lang w:val="en-CA"/>
        </w:rPr>
      </w:pPr>
      <w:r>
        <w:rPr>
          <w:lang w:val="en-CA"/>
        </w:rPr>
        <w:t>Real estate and especially real estate investment trusts are frequently viewed as being traditional institutional-quality investment</w:t>
      </w:r>
    </w:p>
    <w:p w:rsidR="00C6517B" w:rsidRDefault="00C6517B" w:rsidP="00DD3C0F">
      <w:pPr>
        <w:rPr>
          <w:lang w:val="en-CA"/>
        </w:rPr>
      </w:pPr>
      <w:r w:rsidRPr="000532A1">
        <w:rPr>
          <w:b/>
          <w:lang w:val="en-CA"/>
        </w:rPr>
        <w:t>Real</w:t>
      </w:r>
      <w:r>
        <w:rPr>
          <w:lang w:val="en-CA"/>
        </w:rPr>
        <w:t xml:space="preserve"> </w:t>
      </w:r>
      <w:r w:rsidRPr="000532A1">
        <w:rPr>
          <w:b/>
          <w:lang w:val="en-CA"/>
        </w:rPr>
        <w:t>assets</w:t>
      </w:r>
      <w:r>
        <w:rPr>
          <w:lang w:val="en-CA"/>
        </w:rPr>
        <w:t>: direct ownership of non-financial assets</w:t>
      </w:r>
      <w:r w:rsidR="000532A1">
        <w:rPr>
          <w:lang w:val="en-CA"/>
        </w:rPr>
        <w:t>, rather than ownership through financial assets</w:t>
      </w:r>
    </w:p>
    <w:p w:rsidR="000532A1" w:rsidRDefault="000532A1" w:rsidP="00DD3C0F">
      <w:pPr>
        <w:rPr>
          <w:lang w:val="en-CA"/>
        </w:rPr>
      </w:pPr>
      <w:r>
        <w:rPr>
          <w:noProof/>
          <w:lang w:val="en-CA"/>
        </w:rPr>
        <w:drawing>
          <wp:inline distT="0" distB="0" distL="0" distR="0">
            <wp:extent cx="2413000" cy="200632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309" cy="2007415"/>
                    </a:xfrm>
                    <a:prstGeom prst="rect">
                      <a:avLst/>
                    </a:prstGeom>
                    <a:noFill/>
                    <a:ln>
                      <a:noFill/>
                    </a:ln>
                  </pic:spPr>
                </pic:pic>
              </a:graphicData>
            </a:graphic>
          </wp:inline>
        </w:drawing>
      </w:r>
    </w:p>
    <w:p w:rsidR="000532A1" w:rsidRDefault="000532A1" w:rsidP="00DD3C0F">
      <w:pPr>
        <w:rPr>
          <w:lang w:val="en-CA"/>
        </w:rPr>
      </w:pPr>
      <w:r>
        <w:rPr>
          <w:lang w:val="en-CA"/>
        </w:rPr>
        <w:t>Natural resources focus on direct ownership of real assets with no or little alteration by humans, such as mineral and energy rights or reserves</w:t>
      </w:r>
    </w:p>
    <w:p w:rsidR="000532A1" w:rsidRDefault="000532A1" w:rsidP="00DD3C0F">
      <w:pPr>
        <w:rPr>
          <w:lang w:val="en-CA"/>
        </w:rPr>
      </w:pPr>
      <w:r>
        <w:rPr>
          <w:lang w:val="en-CA"/>
        </w:rPr>
        <w:t>Commodities emphasis on having been extracted or produced; homogeneous goods available in large quantities, such as energy products, agricultural products, metals, and building materials</w:t>
      </w:r>
    </w:p>
    <w:p w:rsidR="000532A1" w:rsidRDefault="000532A1" w:rsidP="00DD3C0F">
      <w:pPr>
        <w:rPr>
          <w:lang w:val="en-CA"/>
        </w:rPr>
      </w:pPr>
      <w:r>
        <w:rPr>
          <w:lang w:val="en-CA"/>
        </w:rPr>
        <w:t xml:space="preserve">Def </w:t>
      </w:r>
      <w:r w:rsidRPr="000532A1">
        <w:rPr>
          <w:b/>
          <w:lang w:val="en-CA"/>
        </w:rPr>
        <w:t>operationally</w:t>
      </w:r>
      <w:r>
        <w:rPr>
          <w:lang w:val="en-CA"/>
        </w:rPr>
        <w:t xml:space="preserve"> </w:t>
      </w:r>
      <w:r w:rsidRPr="000532A1">
        <w:rPr>
          <w:b/>
          <w:lang w:val="en-CA"/>
        </w:rPr>
        <w:t>focused</w:t>
      </w:r>
      <w:r>
        <w:rPr>
          <w:lang w:val="en-CA"/>
        </w:rPr>
        <w:t xml:space="preserve"> </w:t>
      </w:r>
      <w:r w:rsidRPr="000532A1">
        <w:rPr>
          <w:b/>
          <w:lang w:val="en-CA"/>
        </w:rPr>
        <w:t>real</w:t>
      </w:r>
      <w:r>
        <w:rPr>
          <w:lang w:val="en-CA"/>
        </w:rPr>
        <w:t xml:space="preserve"> </w:t>
      </w:r>
      <w:r w:rsidRPr="000532A1">
        <w:rPr>
          <w:b/>
          <w:lang w:val="en-CA"/>
        </w:rPr>
        <w:t>assets</w:t>
      </w:r>
      <w:r>
        <w:rPr>
          <w:lang w:val="en-CA"/>
        </w:rPr>
        <w:t>: include real estate, land, infrastructure, and intellectual property</w:t>
      </w:r>
    </w:p>
    <w:p w:rsidR="000532A1" w:rsidRDefault="000532A1" w:rsidP="00DD3C0F">
      <w:pPr>
        <w:rPr>
          <w:lang w:val="en-CA"/>
        </w:rPr>
      </w:pPr>
      <w:r>
        <w:rPr>
          <w:lang w:val="en-CA"/>
        </w:rPr>
        <w:t>Real estate focuses on land and improvements that are permanently affixed, like buildings</w:t>
      </w:r>
    </w:p>
    <w:p w:rsidR="000532A1" w:rsidRDefault="000532A1" w:rsidP="00DD3C0F">
      <w:pPr>
        <w:rPr>
          <w:lang w:val="en-CA"/>
        </w:rPr>
      </w:pPr>
      <w:r>
        <w:rPr>
          <w:lang w:val="en-CA"/>
        </w:rPr>
        <w:t>Land comprises a variety of forms: undeveloped land, timberland, and farmland</w:t>
      </w:r>
    </w:p>
    <w:p w:rsidR="000532A1" w:rsidRDefault="000532A1" w:rsidP="00DD3C0F">
      <w:pPr>
        <w:rPr>
          <w:lang w:val="en-CA"/>
        </w:rPr>
      </w:pPr>
      <w:r>
        <w:rPr>
          <w:lang w:val="en-CA"/>
        </w:rPr>
        <w:t>Infrastructure investments: claims on income of toll roads, regulated utilities, ports, airports, and other real assets traditionally held and controlled by public sector</w:t>
      </w:r>
    </w:p>
    <w:p w:rsidR="000532A1" w:rsidRPr="00DD3C0F" w:rsidRDefault="000532A1" w:rsidP="00DD3C0F">
      <w:pPr>
        <w:rPr>
          <w:lang w:val="en-CA"/>
        </w:rPr>
      </w:pPr>
      <w:r>
        <w:rPr>
          <w:lang w:val="en-CA"/>
        </w:rPr>
        <w:t>Real assets include intangible assets, such as intellectual property (e.g. patents, copyrights, and trademarks, as well as music, film, and publishing royalties</w:t>
      </w:r>
    </w:p>
    <w:p w:rsidR="00DD3C0F" w:rsidRPr="00DD3C0F" w:rsidRDefault="00DD3C0F" w:rsidP="00DD3C0F">
      <w:pPr>
        <w:pStyle w:val="3"/>
        <w:rPr>
          <w:lang w:val="en-CA"/>
        </w:rPr>
      </w:pPr>
      <w:r w:rsidRPr="00DD3C0F">
        <w:rPr>
          <w:lang w:val="en-CA"/>
        </w:rPr>
        <w:lastRenderedPageBreak/>
        <w:t>Describe hedge funds</w:t>
      </w:r>
    </w:p>
    <w:p w:rsidR="00DD3C0F" w:rsidRPr="00DD3C0F" w:rsidRDefault="00D578D1" w:rsidP="00DD3C0F">
      <w:pPr>
        <w:rPr>
          <w:lang w:val="en-CA"/>
        </w:rPr>
      </w:pPr>
      <w:r>
        <w:rPr>
          <w:lang w:val="en-CA"/>
        </w:rPr>
        <w:t xml:space="preserve">Def </w:t>
      </w:r>
      <w:r w:rsidRPr="00D578D1">
        <w:rPr>
          <w:b/>
          <w:lang w:val="en-CA"/>
        </w:rPr>
        <w:t>HF</w:t>
      </w:r>
      <w:r>
        <w:rPr>
          <w:lang w:val="en-CA"/>
        </w:rPr>
        <w:t>: privately organized investment vehicle that uses its less regulated nature to generate investment opportunities that are substantially distinct from those offered by traditional investment vehicle, which are subject to regulations</w:t>
      </w:r>
    </w:p>
    <w:p w:rsidR="00D578D1" w:rsidRDefault="00D578D1" w:rsidP="00D578D1">
      <w:pPr>
        <w:pStyle w:val="3"/>
        <w:rPr>
          <w:lang w:val="en-CA"/>
        </w:rPr>
      </w:pPr>
      <w:r>
        <w:rPr>
          <w:lang w:val="en-CA"/>
        </w:rPr>
        <w:t xml:space="preserve">Describe private equity </w:t>
      </w:r>
    </w:p>
    <w:p w:rsidR="00D578D1" w:rsidRPr="00D578D1" w:rsidRDefault="00D578D1" w:rsidP="00D578D1">
      <w:pPr>
        <w:pStyle w:val="a2"/>
        <w:numPr>
          <w:ilvl w:val="0"/>
          <w:numId w:val="64"/>
        </w:numPr>
        <w:spacing w:before="80" w:after="80"/>
        <w:ind w:left="714" w:hanging="357"/>
        <w:contextualSpacing w:val="0"/>
        <w:rPr>
          <w:lang w:val="en-CA"/>
        </w:rPr>
      </w:pPr>
      <w:r w:rsidRPr="00D578D1">
        <w:rPr>
          <w:b/>
          <w:lang w:val="en-CA"/>
        </w:rPr>
        <w:t>Venture</w:t>
      </w:r>
      <w:r w:rsidRPr="00D578D1">
        <w:rPr>
          <w:lang w:val="en-CA"/>
        </w:rPr>
        <w:t xml:space="preserve"> </w:t>
      </w:r>
      <w:r w:rsidRPr="00D578D1">
        <w:rPr>
          <w:b/>
          <w:lang w:val="en-CA"/>
        </w:rPr>
        <w:t>capital</w:t>
      </w:r>
      <w:r w:rsidRPr="00D578D1">
        <w:rPr>
          <w:lang w:val="en-CA"/>
        </w:rPr>
        <w:t>: financing to start-up companies that do not have a sufficient size, track record, or desire to attract capital from traditional sources</w:t>
      </w:r>
    </w:p>
    <w:p w:rsidR="00D578D1" w:rsidRPr="00D578D1" w:rsidRDefault="00D578D1" w:rsidP="00D578D1">
      <w:pPr>
        <w:pStyle w:val="a2"/>
        <w:numPr>
          <w:ilvl w:val="0"/>
          <w:numId w:val="64"/>
        </w:numPr>
        <w:spacing w:before="80" w:after="80"/>
        <w:ind w:left="714" w:hanging="357"/>
        <w:contextualSpacing w:val="0"/>
        <w:rPr>
          <w:lang w:val="en-CA"/>
        </w:rPr>
      </w:pPr>
      <w:r w:rsidRPr="00D578D1">
        <w:rPr>
          <w:b/>
          <w:lang w:val="en-CA"/>
        </w:rPr>
        <w:t>L</w:t>
      </w:r>
      <w:r w:rsidR="00DD3C0F" w:rsidRPr="00D578D1">
        <w:rPr>
          <w:b/>
          <w:lang w:val="en-CA"/>
        </w:rPr>
        <w:t>everaged</w:t>
      </w:r>
      <w:r w:rsidR="00DD3C0F" w:rsidRPr="00D578D1">
        <w:rPr>
          <w:lang w:val="en-CA"/>
        </w:rPr>
        <w:t xml:space="preserve"> </w:t>
      </w:r>
      <w:r w:rsidR="00DD3C0F" w:rsidRPr="00D578D1">
        <w:rPr>
          <w:b/>
          <w:lang w:val="en-CA"/>
        </w:rPr>
        <w:t>buyouts</w:t>
      </w:r>
      <w:r w:rsidRPr="00D578D1">
        <w:rPr>
          <w:lang w:val="en-CA"/>
        </w:rPr>
        <w:t>: equity of a publicly traded company is purchased in order to take firm private</w:t>
      </w:r>
    </w:p>
    <w:p w:rsidR="00D578D1" w:rsidRPr="00D578D1" w:rsidRDefault="00D578D1" w:rsidP="00D578D1">
      <w:pPr>
        <w:pStyle w:val="a2"/>
        <w:numPr>
          <w:ilvl w:val="0"/>
          <w:numId w:val="64"/>
        </w:numPr>
        <w:spacing w:before="80" w:after="80"/>
        <w:ind w:left="714" w:hanging="357"/>
        <w:contextualSpacing w:val="0"/>
        <w:rPr>
          <w:lang w:val="en-CA"/>
        </w:rPr>
      </w:pPr>
      <w:r w:rsidRPr="00D578D1">
        <w:rPr>
          <w:b/>
          <w:lang w:val="en-CA"/>
        </w:rPr>
        <w:t>M</w:t>
      </w:r>
      <w:r w:rsidR="00DD3C0F" w:rsidRPr="00D578D1">
        <w:rPr>
          <w:b/>
          <w:lang w:val="en-CA"/>
        </w:rPr>
        <w:t>ezzanine</w:t>
      </w:r>
      <w:r w:rsidR="00DD3C0F" w:rsidRPr="00D578D1">
        <w:rPr>
          <w:lang w:val="en-CA"/>
        </w:rPr>
        <w:t xml:space="preserve"> </w:t>
      </w:r>
      <w:r w:rsidR="00DD3C0F" w:rsidRPr="00D578D1">
        <w:rPr>
          <w:b/>
          <w:lang w:val="en-CA"/>
        </w:rPr>
        <w:t>debt</w:t>
      </w:r>
      <w:r w:rsidRPr="00D578D1">
        <w:rPr>
          <w:lang w:val="en-CA"/>
        </w:rPr>
        <w:t>: name from position of capital structure of a firm</w:t>
      </w:r>
    </w:p>
    <w:p w:rsidR="00DD3C0F" w:rsidRPr="00D578D1" w:rsidRDefault="00D578D1" w:rsidP="00D578D1">
      <w:pPr>
        <w:pStyle w:val="a2"/>
        <w:numPr>
          <w:ilvl w:val="0"/>
          <w:numId w:val="64"/>
        </w:numPr>
        <w:spacing w:before="80" w:after="80"/>
        <w:ind w:left="714" w:hanging="357"/>
        <w:contextualSpacing w:val="0"/>
        <w:rPr>
          <w:lang w:val="en-CA"/>
        </w:rPr>
      </w:pPr>
      <w:r w:rsidRPr="00D578D1">
        <w:rPr>
          <w:b/>
          <w:lang w:val="en-CA"/>
        </w:rPr>
        <w:t>Distressed</w:t>
      </w:r>
      <w:r w:rsidRPr="00D578D1">
        <w:rPr>
          <w:lang w:val="en-CA"/>
        </w:rPr>
        <w:t xml:space="preserve"> </w:t>
      </w:r>
      <w:r w:rsidRPr="00D578D1">
        <w:rPr>
          <w:b/>
          <w:lang w:val="en-CA"/>
        </w:rPr>
        <w:t>debt</w:t>
      </w:r>
      <w:r w:rsidRPr="00D578D1">
        <w:rPr>
          <w:lang w:val="en-CA"/>
        </w:rPr>
        <w:t>: debt of companies that have filed or are likely to file in near future for bankruptcy protection</w:t>
      </w:r>
    </w:p>
    <w:p w:rsidR="00DD3C0F" w:rsidRDefault="00DD3C0F" w:rsidP="007A6F74">
      <w:pPr>
        <w:pStyle w:val="3"/>
        <w:rPr>
          <w:lang w:val="en-CA"/>
        </w:rPr>
      </w:pPr>
      <w:r w:rsidRPr="00A6298F">
        <w:rPr>
          <w:lang w:val="en-CA"/>
        </w:rPr>
        <w:t xml:space="preserve">Describe structured products </w:t>
      </w:r>
    </w:p>
    <w:p w:rsidR="00A6298F" w:rsidRDefault="00A6298F" w:rsidP="00A6298F">
      <w:pPr>
        <w:rPr>
          <w:lang w:val="en-CA"/>
        </w:rPr>
      </w:pPr>
      <w:r>
        <w:rPr>
          <w:lang w:val="en-CA"/>
        </w:rPr>
        <w:t>Structured products are instruments created to exhibit particular return, risk, taxation, or other attributes</w:t>
      </w:r>
    </w:p>
    <w:p w:rsidR="00A6298F" w:rsidRPr="00A6298F" w:rsidRDefault="00A6298F" w:rsidP="00A6298F">
      <w:pPr>
        <w:pStyle w:val="a2"/>
        <w:numPr>
          <w:ilvl w:val="0"/>
          <w:numId w:val="65"/>
        </w:numPr>
        <w:spacing w:before="80" w:after="80"/>
        <w:ind w:left="714" w:hanging="357"/>
        <w:contextualSpacing w:val="0"/>
        <w:rPr>
          <w:lang w:val="en-CA"/>
        </w:rPr>
      </w:pPr>
      <w:r w:rsidRPr="00A6298F">
        <w:rPr>
          <w:lang w:val="en-CA"/>
        </w:rPr>
        <w:t>Collateralized debt obligations [CDOs]</w:t>
      </w:r>
    </w:p>
    <w:p w:rsidR="00A6298F" w:rsidRPr="00A6298F" w:rsidRDefault="00A6298F" w:rsidP="00A6298F">
      <w:pPr>
        <w:pStyle w:val="a2"/>
        <w:numPr>
          <w:ilvl w:val="0"/>
          <w:numId w:val="65"/>
        </w:numPr>
        <w:spacing w:before="80" w:after="80"/>
        <w:ind w:left="714" w:hanging="357"/>
        <w:contextualSpacing w:val="0"/>
        <w:rPr>
          <w:lang w:val="en-CA"/>
        </w:rPr>
      </w:pPr>
      <w:r>
        <w:rPr>
          <w:lang w:val="en-CA"/>
        </w:rPr>
        <w:t>C</w:t>
      </w:r>
      <w:r w:rsidRPr="00A6298F">
        <w:rPr>
          <w:lang w:val="en-CA"/>
        </w:rPr>
        <w:t>redit derivatives</w:t>
      </w:r>
      <w:r>
        <w:rPr>
          <w:lang w:val="en-CA"/>
        </w:rPr>
        <w:t>: facilitate credit transfer</w:t>
      </w:r>
    </w:p>
    <w:p w:rsidR="00A6298F" w:rsidRPr="00A6298F" w:rsidRDefault="00A6298F" w:rsidP="00A6298F">
      <w:pPr>
        <w:rPr>
          <w:lang w:val="en-CA"/>
        </w:rPr>
      </w:pPr>
    </w:p>
    <w:p w:rsidR="00DD3C0F" w:rsidRPr="00DD3C0F" w:rsidRDefault="00DD3C0F" w:rsidP="00DD3C0F">
      <w:pPr>
        <w:pStyle w:val="2"/>
        <w:rPr>
          <w:lang w:val="en-CA"/>
        </w:rPr>
      </w:pPr>
      <w:r w:rsidRPr="00DD3C0F">
        <w:rPr>
          <w:lang w:val="en-CA"/>
        </w:rPr>
        <w:t>Demonstrate knowledge of the conce</w:t>
      </w:r>
      <w:r w:rsidR="007A6F74">
        <w:rPr>
          <w:lang w:val="en-CA"/>
        </w:rPr>
        <w:t>pt of structures in investments</w:t>
      </w:r>
    </w:p>
    <w:p w:rsidR="00DD3C0F" w:rsidRDefault="00DD3C0F" w:rsidP="00DD3C0F">
      <w:pPr>
        <w:pStyle w:val="3"/>
        <w:rPr>
          <w:lang w:val="en-CA"/>
        </w:rPr>
      </w:pPr>
      <w:r w:rsidRPr="00DD3C0F">
        <w:rPr>
          <w:lang w:val="en-CA"/>
        </w:rPr>
        <w:t>Describe how structures help distinguish alternative investments from traditional investments</w:t>
      </w:r>
    </w:p>
    <w:p w:rsidR="007A6F74" w:rsidRDefault="007A6F74" w:rsidP="007A6F74">
      <w:pPr>
        <w:spacing w:before="80"/>
        <w:ind w:left="357"/>
        <w:rPr>
          <w:lang w:val="en-CA"/>
        </w:rPr>
      </w:pPr>
      <w:r>
        <w:rPr>
          <w:lang w:val="en-CA"/>
        </w:rPr>
        <w:t xml:space="preserve">Used </w:t>
      </w:r>
      <w:r w:rsidRPr="004D090B">
        <w:rPr>
          <w:b/>
          <w:lang w:val="en-CA"/>
        </w:rPr>
        <w:t>structure</w:t>
      </w:r>
      <w:r>
        <w:rPr>
          <w:lang w:val="en-CA"/>
        </w:rPr>
        <w:t xml:space="preserve"> to denote attribute that differentiate traditional and alternative investments</w:t>
      </w:r>
    </w:p>
    <w:p w:rsidR="007A6F74" w:rsidRPr="007A6F74" w:rsidRDefault="004D090B" w:rsidP="007A6F74">
      <w:pPr>
        <w:spacing w:before="80"/>
        <w:ind w:left="357"/>
        <w:rPr>
          <w:lang w:val="en-CA"/>
        </w:rPr>
      </w:pPr>
      <w:r w:rsidRPr="004D090B">
        <w:rPr>
          <w:b/>
          <w:lang w:val="en-CA"/>
        </w:rPr>
        <w:t>Structure</w:t>
      </w:r>
      <w:r>
        <w:rPr>
          <w:lang w:val="en-CA"/>
        </w:rPr>
        <w:t xml:space="preserve"> denote a related set of important aspects that identify investments and distinguish them from other investments</w:t>
      </w:r>
    </w:p>
    <w:p w:rsidR="00DD3C0F" w:rsidRDefault="00DD3C0F" w:rsidP="00DD3C0F">
      <w:pPr>
        <w:pStyle w:val="3"/>
        <w:rPr>
          <w:lang w:val="en-CA"/>
        </w:rPr>
      </w:pPr>
      <w:r w:rsidRPr="00DD3C0F">
        <w:rPr>
          <w:lang w:val="en-CA"/>
        </w:rPr>
        <w:t>Define the five primary types of structures</w:t>
      </w:r>
    </w:p>
    <w:p w:rsidR="007A6F74" w:rsidRDefault="007A6F74" w:rsidP="007A6F74">
      <w:pPr>
        <w:rPr>
          <w:lang w:val="en-CA"/>
        </w:rPr>
      </w:pPr>
      <w:r>
        <w:rPr>
          <w:lang w:val="en-CA"/>
        </w:rPr>
        <w:t>There are 5 primary types of structures</w:t>
      </w:r>
    </w:p>
    <w:p w:rsidR="007A6F74" w:rsidRDefault="007A6F74" w:rsidP="007A6F74">
      <w:pPr>
        <w:pStyle w:val="a2"/>
        <w:numPr>
          <w:ilvl w:val="0"/>
          <w:numId w:val="66"/>
        </w:numPr>
        <w:spacing w:before="80"/>
        <w:ind w:left="714" w:hanging="357"/>
        <w:contextualSpacing w:val="0"/>
        <w:rPr>
          <w:lang w:val="en-CA"/>
        </w:rPr>
      </w:pPr>
      <w:r>
        <w:rPr>
          <w:lang w:val="en-CA"/>
        </w:rPr>
        <w:t>Regulatory structures</w:t>
      </w:r>
    </w:p>
    <w:p w:rsidR="007A6F74" w:rsidRDefault="007A6F74" w:rsidP="007A6F74">
      <w:pPr>
        <w:pStyle w:val="a2"/>
        <w:numPr>
          <w:ilvl w:val="0"/>
          <w:numId w:val="66"/>
        </w:numPr>
        <w:spacing w:before="80"/>
        <w:ind w:left="714" w:hanging="357"/>
        <w:contextualSpacing w:val="0"/>
        <w:rPr>
          <w:lang w:val="en-CA"/>
        </w:rPr>
      </w:pPr>
      <w:r>
        <w:rPr>
          <w:lang w:val="en-CA"/>
        </w:rPr>
        <w:t>Securities structures</w:t>
      </w:r>
    </w:p>
    <w:p w:rsidR="007A6F74" w:rsidRDefault="007A6F74" w:rsidP="007A6F74">
      <w:pPr>
        <w:pStyle w:val="a2"/>
        <w:numPr>
          <w:ilvl w:val="0"/>
          <w:numId w:val="66"/>
        </w:numPr>
        <w:spacing w:before="80"/>
        <w:ind w:left="714" w:hanging="357"/>
        <w:contextualSpacing w:val="0"/>
        <w:rPr>
          <w:lang w:val="en-CA"/>
        </w:rPr>
      </w:pPr>
      <w:r>
        <w:rPr>
          <w:lang w:val="en-CA"/>
        </w:rPr>
        <w:t>Trading structures</w:t>
      </w:r>
    </w:p>
    <w:p w:rsidR="007A6F74" w:rsidRDefault="007A6F74" w:rsidP="007A6F74">
      <w:pPr>
        <w:pStyle w:val="a2"/>
        <w:numPr>
          <w:ilvl w:val="0"/>
          <w:numId w:val="66"/>
        </w:numPr>
        <w:spacing w:before="80"/>
        <w:ind w:left="714" w:hanging="357"/>
        <w:contextualSpacing w:val="0"/>
        <w:rPr>
          <w:lang w:val="en-CA"/>
        </w:rPr>
      </w:pPr>
      <w:r>
        <w:rPr>
          <w:lang w:val="en-CA"/>
        </w:rPr>
        <w:t>Compensation structures</w:t>
      </w:r>
    </w:p>
    <w:p w:rsidR="007A6F74" w:rsidRDefault="007A6F74" w:rsidP="007A6F74">
      <w:pPr>
        <w:pStyle w:val="a2"/>
        <w:numPr>
          <w:ilvl w:val="0"/>
          <w:numId w:val="66"/>
        </w:numPr>
        <w:spacing w:before="80"/>
        <w:ind w:left="714" w:hanging="357"/>
        <w:contextualSpacing w:val="0"/>
        <w:rPr>
          <w:lang w:val="en-CA"/>
        </w:rPr>
      </w:pPr>
      <w:r>
        <w:rPr>
          <w:lang w:val="en-CA"/>
        </w:rPr>
        <w:t>Institutional structures</w:t>
      </w:r>
    </w:p>
    <w:p w:rsidR="007A6F74" w:rsidRPr="007A6F74" w:rsidRDefault="007A6F74" w:rsidP="007A6F74">
      <w:pPr>
        <w:rPr>
          <w:lang w:val="en-CA"/>
        </w:rPr>
      </w:pPr>
      <w:r>
        <w:rPr>
          <w:lang w:val="en-CA"/>
        </w:rPr>
        <w:t>Mutual funds -&gt; traditional investments; hedge funds -&gt; alternative investments</w:t>
      </w:r>
    </w:p>
    <w:p w:rsidR="00DD3C0F" w:rsidRDefault="00DD3C0F" w:rsidP="00DD3C0F">
      <w:pPr>
        <w:pStyle w:val="3"/>
        <w:rPr>
          <w:lang w:val="en-CA"/>
        </w:rPr>
      </w:pPr>
      <w:r w:rsidRPr="00DD3C0F">
        <w:rPr>
          <w:lang w:val="en-CA"/>
        </w:rPr>
        <w:t>Recognize how structures influence various alternative asset types</w:t>
      </w:r>
    </w:p>
    <w:p w:rsidR="004D090B" w:rsidRPr="00C75406" w:rsidRDefault="00DF6EF5" w:rsidP="005B5ED1">
      <w:pPr>
        <w:pStyle w:val="a2"/>
        <w:numPr>
          <w:ilvl w:val="0"/>
          <w:numId w:val="67"/>
        </w:numPr>
        <w:spacing w:before="80"/>
        <w:ind w:left="714" w:hanging="357"/>
        <w:contextualSpacing w:val="0"/>
        <w:rPr>
          <w:lang w:val="en-CA"/>
        </w:rPr>
      </w:pPr>
      <w:r w:rsidRPr="005B5ED1">
        <w:rPr>
          <w:b/>
          <w:lang w:val="en-CA"/>
        </w:rPr>
        <w:t>Regulatory</w:t>
      </w:r>
      <w:r w:rsidRPr="00C75406">
        <w:rPr>
          <w:lang w:val="en-CA"/>
        </w:rPr>
        <w:t xml:space="preserve"> structure: role of government, including both regulation and taxation, in influencing the nature of an investment</w:t>
      </w:r>
      <w:r w:rsidR="00C75406" w:rsidRPr="00C75406">
        <w:rPr>
          <w:lang w:val="en-CA"/>
        </w:rPr>
        <w:t>. E.g. HF is less regulated</w:t>
      </w:r>
    </w:p>
    <w:p w:rsidR="00C75406" w:rsidRDefault="00C75406" w:rsidP="005B5ED1">
      <w:pPr>
        <w:pStyle w:val="a2"/>
        <w:numPr>
          <w:ilvl w:val="0"/>
          <w:numId w:val="67"/>
        </w:numPr>
        <w:spacing w:before="80"/>
        <w:ind w:left="714" w:hanging="357"/>
        <w:contextualSpacing w:val="0"/>
        <w:rPr>
          <w:lang w:val="en-CA"/>
        </w:rPr>
      </w:pPr>
      <w:r w:rsidRPr="005B5ED1">
        <w:rPr>
          <w:b/>
          <w:lang w:val="en-CA"/>
        </w:rPr>
        <w:t>Securities</w:t>
      </w:r>
      <w:r>
        <w:rPr>
          <w:lang w:val="en-CA"/>
        </w:rPr>
        <w:t xml:space="preserve"> structure: structuring of cash flows through leverage and securitization. The use of securities and security structuring transforms asset ownership into potentially distinct and diverse tradable investment opportunities</w:t>
      </w:r>
    </w:p>
    <w:p w:rsidR="00C75406" w:rsidRDefault="00C75406" w:rsidP="005B5ED1">
      <w:pPr>
        <w:pStyle w:val="a2"/>
        <w:numPr>
          <w:ilvl w:val="0"/>
          <w:numId w:val="67"/>
        </w:numPr>
        <w:spacing w:before="80"/>
        <w:ind w:left="714" w:hanging="357"/>
        <w:contextualSpacing w:val="0"/>
        <w:rPr>
          <w:lang w:val="en-CA"/>
        </w:rPr>
      </w:pPr>
      <w:r w:rsidRPr="005B5ED1">
        <w:rPr>
          <w:b/>
          <w:lang w:val="en-CA"/>
        </w:rPr>
        <w:lastRenderedPageBreak/>
        <w:t>Trading</w:t>
      </w:r>
      <w:r>
        <w:rPr>
          <w:lang w:val="en-CA"/>
        </w:rPr>
        <w:t xml:space="preserve"> structure: </w:t>
      </w:r>
      <w:r w:rsidR="005B5ED1">
        <w:rPr>
          <w:lang w:val="en-CA"/>
        </w:rPr>
        <w:t>role of investment vehicle’s investment managers in developing an implementing trading strategy; e.g. buy-and-hold management strategy may have a minor influence on underlying investment returns, while aggressive, complex, fast-paced trading strategy can cause the ultimate cash flows from a fund to differ markedly from cash flows of underlying assets</w:t>
      </w:r>
    </w:p>
    <w:p w:rsidR="005B5ED1" w:rsidRDefault="005B5ED1" w:rsidP="005B5ED1">
      <w:pPr>
        <w:pStyle w:val="a2"/>
        <w:numPr>
          <w:ilvl w:val="0"/>
          <w:numId w:val="67"/>
        </w:numPr>
        <w:spacing w:before="80"/>
        <w:ind w:left="714" w:hanging="357"/>
        <w:contextualSpacing w:val="0"/>
        <w:rPr>
          <w:lang w:val="en-CA"/>
        </w:rPr>
      </w:pPr>
      <w:r w:rsidRPr="005B5ED1">
        <w:rPr>
          <w:b/>
          <w:lang w:val="en-CA"/>
        </w:rPr>
        <w:t>Compensation</w:t>
      </w:r>
      <w:r>
        <w:rPr>
          <w:lang w:val="en-CA"/>
        </w:rPr>
        <w:t xml:space="preserve"> structure: refer to ways that organizational issues, especially compensation schemes, influence particular investments </w:t>
      </w:r>
    </w:p>
    <w:p w:rsidR="005B5ED1" w:rsidRDefault="005B5ED1" w:rsidP="005B5ED1">
      <w:pPr>
        <w:pStyle w:val="a2"/>
        <w:numPr>
          <w:ilvl w:val="0"/>
          <w:numId w:val="67"/>
        </w:numPr>
        <w:spacing w:before="80"/>
        <w:ind w:left="714" w:hanging="357"/>
        <w:contextualSpacing w:val="0"/>
        <w:rPr>
          <w:lang w:val="en-CA"/>
        </w:rPr>
      </w:pPr>
      <w:r w:rsidRPr="005B5ED1">
        <w:rPr>
          <w:b/>
          <w:lang w:val="en-CA"/>
        </w:rPr>
        <w:t>Institutional</w:t>
      </w:r>
      <w:r>
        <w:rPr>
          <w:lang w:val="en-CA"/>
        </w:rPr>
        <w:t xml:space="preserve"> </w:t>
      </w:r>
      <w:r w:rsidRPr="005B5ED1">
        <w:rPr>
          <w:lang w:val="en-CA"/>
        </w:rPr>
        <w:t>structure</w:t>
      </w:r>
      <w:r>
        <w:rPr>
          <w:lang w:val="en-CA"/>
        </w:rPr>
        <w:t>: refers to financial markets and financial institutions related to a particular investment, such as whether the investment is publicly traded</w:t>
      </w:r>
    </w:p>
    <w:p w:rsidR="00952502" w:rsidRDefault="00952502" w:rsidP="00952502">
      <w:pPr>
        <w:spacing w:before="80"/>
        <w:ind w:left="357"/>
        <w:rPr>
          <w:lang w:val="en-CA"/>
        </w:rPr>
      </w:pPr>
      <w:r>
        <w:rPr>
          <w:lang w:val="en-CA"/>
        </w:rPr>
        <w:t>Here are how real assets are influenced by structures</w:t>
      </w:r>
    </w:p>
    <w:p w:rsidR="00952502" w:rsidRDefault="00952502" w:rsidP="00952502">
      <w:pPr>
        <w:pStyle w:val="a2"/>
        <w:numPr>
          <w:ilvl w:val="0"/>
          <w:numId w:val="68"/>
        </w:numPr>
        <w:spacing w:before="60" w:after="40"/>
        <w:ind w:left="714" w:hanging="357"/>
        <w:contextualSpacing w:val="0"/>
        <w:rPr>
          <w:lang w:val="en-CA"/>
        </w:rPr>
      </w:pPr>
      <w:r w:rsidRPr="00310D73">
        <w:rPr>
          <w:b/>
          <w:lang w:val="en-CA"/>
        </w:rPr>
        <w:t>Real</w:t>
      </w:r>
      <w:r>
        <w:rPr>
          <w:lang w:val="en-CA"/>
        </w:rPr>
        <w:t xml:space="preserve"> </w:t>
      </w:r>
      <w:r w:rsidRPr="00310D73">
        <w:rPr>
          <w:b/>
          <w:lang w:val="en-CA"/>
        </w:rPr>
        <w:t>assets</w:t>
      </w:r>
      <w:r>
        <w:rPr>
          <w:lang w:val="en-CA"/>
        </w:rPr>
        <w:t xml:space="preserve">: tend to have relatively fewer influenced from structures; commodities are primarily driven </w:t>
      </w:r>
      <w:r w:rsidRPr="00310D73">
        <w:rPr>
          <w:lang w:val="en-CA"/>
        </w:rPr>
        <w:t>by</w:t>
      </w:r>
      <w:r>
        <w:rPr>
          <w:lang w:val="en-CA"/>
        </w:rPr>
        <w:t xml:space="preserve"> securities structure, as they are traded using futures contracts. The majority of land and real estate has institutional structure of being privately held and traded</w:t>
      </w:r>
    </w:p>
    <w:p w:rsidR="00952502" w:rsidRDefault="00952502" w:rsidP="00952502">
      <w:pPr>
        <w:pStyle w:val="a2"/>
        <w:numPr>
          <w:ilvl w:val="0"/>
          <w:numId w:val="68"/>
        </w:numPr>
        <w:spacing w:before="60" w:after="40"/>
        <w:ind w:left="714" w:hanging="357"/>
        <w:contextualSpacing w:val="0"/>
        <w:rPr>
          <w:lang w:val="en-CA"/>
        </w:rPr>
      </w:pPr>
      <w:r w:rsidRPr="00310D73">
        <w:rPr>
          <w:b/>
          <w:lang w:val="en-CA"/>
        </w:rPr>
        <w:t>HF</w:t>
      </w:r>
      <w:r>
        <w:rPr>
          <w:lang w:val="en-CA"/>
        </w:rPr>
        <w:t xml:space="preserve"> are primarily driven by trading structure: the use of active, complex and proprietary trading strategies. HF are also distinguished by regulatory structures (e.g. use of structured due to tax regulations) and compensation structure, including use of performance-based investment management fees</w:t>
      </w:r>
    </w:p>
    <w:p w:rsidR="00952502" w:rsidRDefault="00952502" w:rsidP="00952502">
      <w:pPr>
        <w:pStyle w:val="a2"/>
        <w:numPr>
          <w:ilvl w:val="0"/>
          <w:numId w:val="68"/>
        </w:numPr>
        <w:spacing w:before="60" w:after="40"/>
        <w:ind w:left="714" w:hanging="357"/>
        <w:contextualSpacing w:val="0"/>
        <w:rPr>
          <w:lang w:val="en-CA"/>
        </w:rPr>
      </w:pPr>
      <w:r w:rsidRPr="00310D73">
        <w:rPr>
          <w:b/>
          <w:lang w:val="en-CA"/>
        </w:rPr>
        <w:t>PE</w:t>
      </w:r>
      <w:r>
        <w:rPr>
          <w:lang w:val="en-CA"/>
        </w:rPr>
        <w:t>: institutional structure, as not publicly traded. Compensation, securities, and trading structures also play nontrivial roles in shaping the nature of PE</w:t>
      </w:r>
    </w:p>
    <w:p w:rsidR="00952502" w:rsidRPr="00952502" w:rsidRDefault="00952502" w:rsidP="00952502">
      <w:pPr>
        <w:pStyle w:val="a2"/>
        <w:numPr>
          <w:ilvl w:val="0"/>
          <w:numId w:val="68"/>
        </w:numPr>
        <w:spacing w:before="60" w:after="40"/>
        <w:ind w:left="714" w:hanging="357"/>
        <w:contextualSpacing w:val="0"/>
        <w:rPr>
          <w:lang w:val="en-CA"/>
        </w:rPr>
      </w:pPr>
      <w:r w:rsidRPr="00310D73">
        <w:rPr>
          <w:b/>
          <w:lang w:val="en-CA"/>
        </w:rPr>
        <w:t>Structured</w:t>
      </w:r>
      <w:r>
        <w:rPr>
          <w:lang w:val="en-CA"/>
        </w:rPr>
        <w:t xml:space="preserve"> </w:t>
      </w:r>
      <w:r w:rsidRPr="00310D73">
        <w:rPr>
          <w:b/>
          <w:lang w:val="en-CA"/>
        </w:rPr>
        <w:t>products</w:t>
      </w:r>
      <w:r>
        <w:rPr>
          <w:lang w:val="en-CA"/>
        </w:rPr>
        <w:t>: securities structure. Also, typically moderately influenced by institutional, regulatory, and compensation structures</w:t>
      </w:r>
    </w:p>
    <w:p w:rsidR="00DD3C0F" w:rsidRDefault="00DD3C0F" w:rsidP="00DD3C0F">
      <w:pPr>
        <w:pStyle w:val="3"/>
        <w:rPr>
          <w:lang w:val="en-CA"/>
        </w:rPr>
      </w:pPr>
      <w:r w:rsidRPr="00DD3C0F">
        <w:rPr>
          <w:lang w:val="en-CA"/>
        </w:rPr>
        <w:t>Recognize the limits of using structures to categorize alternative investments</w:t>
      </w:r>
    </w:p>
    <w:p w:rsidR="00952502" w:rsidRPr="00952502" w:rsidRDefault="00477AE7" w:rsidP="00952502">
      <w:pPr>
        <w:rPr>
          <w:lang w:val="en-CA"/>
        </w:rPr>
      </w:pPr>
      <w:r>
        <w:rPr>
          <w:lang w:val="en-CA"/>
        </w:rPr>
        <w:t xml:space="preserve">The concept of 5 structures is designed to help us understand and analyze investment products but not necessarily to define classes of securities. The context of these 5 structures can help identify an investment’s distinguishing characteristics. </w:t>
      </w:r>
    </w:p>
    <w:p w:rsidR="00DD3C0F" w:rsidRPr="00DD3C0F" w:rsidRDefault="00DD3C0F" w:rsidP="00DD3C0F">
      <w:pPr>
        <w:widowControl/>
        <w:snapToGrid/>
        <w:spacing w:before="0"/>
        <w:ind w:left="0"/>
        <w:rPr>
          <w:rFonts w:cs="Times New Roman"/>
          <w:b/>
          <w:bCs/>
          <w:lang w:val="en-CA"/>
        </w:rPr>
      </w:pPr>
    </w:p>
    <w:p w:rsidR="00DD3C0F" w:rsidRPr="00DD3C0F" w:rsidRDefault="00DD3C0F" w:rsidP="00DD3C0F">
      <w:pPr>
        <w:pStyle w:val="2"/>
        <w:rPr>
          <w:lang w:val="en-CA"/>
        </w:rPr>
      </w:pPr>
      <w:r w:rsidRPr="00DD3C0F">
        <w:rPr>
          <w:lang w:val="en-CA"/>
        </w:rPr>
        <w:t xml:space="preserve">Demonstrate knowledge of how alternative and traditional investments are distinguished by </w:t>
      </w:r>
      <w:r w:rsidRPr="00DD3C0F">
        <w:rPr>
          <w:rFonts w:cs="Times New Roman"/>
          <w:bCs/>
          <w:lang w:val="en-CA"/>
        </w:rPr>
        <w:t>return characteristics</w:t>
      </w:r>
    </w:p>
    <w:p w:rsidR="00DD3C0F" w:rsidRDefault="00DD3C0F" w:rsidP="00DD3C0F">
      <w:pPr>
        <w:pStyle w:val="3"/>
        <w:rPr>
          <w:lang w:val="en-CA"/>
        </w:rPr>
      </w:pPr>
      <w:r w:rsidRPr="00DD3C0F">
        <w:rPr>
          <w:lang w:val="en-CA"/>
        </w:rPr>
        <w:t>Recognize the role of absolute return products as diversifiers</w:t>
      </w:r>
    </w:p>
    <w:p w:rsidR="00310D73" w:rsidRDefault="00477AE7" w:rsidP="00310D73">
      <w:pPr>
        <w:rPr>
          <w:lang w:val="en-CA"/>
        </w:rPr>
      </w:pPr>
      <w:r>
        <w:rPr>
          <w:lang w:val="en-CA"/>
        </w:rPr>
        <w:t xml:space="preserve">Def </w:t>
      </w:r>
      <w:r w:rsidRPr="00477AE7">
        <w:rPr>
          <w:b/>
          <w:lang w:val="en-CA"/>
        </w:rPr>
        <w:t>diversifier</w:t>
      </w:r>
      <w:r>
        <w:rPr>
          <w:lang w:val="en-CA"/>
        </w:rPr>
        <w:t xml:space="preserve">: an investment with a primary purpose of contributing diversification benefits to its owner </w:t>
      </w:r>
    </w:p>
    <w:p w:rsidR="00477AE7" w:rsidRPr="00310D73" w:rsidRDefault="00477AE7" w:rsidP="00310D73">
      <w:pPr>
        <w:rPr>
          <w:lang w:val="en-CA"/>
        </w:rPr>
      </w:pPr>
      <w:r>
        <w:rPr>
          <w:lang w:val="en-CA"/>
        </w:rPr>
        <w:t xml:space="preserve">Def </w:t>
      </w:r>
      <w:r w:rsidRPr="00477AE7">
        <w:rPr>
          <w:b/>
          <w:lang w:val="en-CA"/>
        </w:rPr>
        <w:t>absolute return product</w:t>
      </w:r>
      <w:r>
        <w:rPr>
          <w:lang w:val="en-CA"/>
        </w:rPr>
        <w:t>: investment products viewed as having little or no return correlation with traditional assets, and have investment performance that is often analyzed on an absolute basis rather than relative to performance of traditional assets</w:t>
      </w:r>
    </w:p>
    <w:p w:rsidR="00DD3C0F" w:rsidRDefault="00DD3C0F" w:rsidP="00DD3C0F">
      <w:pPr>
        <w:pStyle w:val="3"/>
        <w:rPr>
          <w:lang w:val="en-CA"/>
        </w:rPr>
      </w:pPr>
      <w:r w:rsidRPr="00DD3C0F">
        <w:rPr>
          <w:lang w:val="en-CA"/>
        </w:rPr>
        <w:t>Define illiquidity, and describe the advantages and risks of illiquid investments</w:t>
      </w:r>
    </w:p>
    <w:p w:rsidR="00477AE7" w:rsidRDefault="00477AE7" w:rsidP="00477AE7">
      <w:pPr>
        <w:rPr>
          <w:lang w:val="en-CA"/>
        </w:rPr>
      </w:pPr>
      <w:r>
        <w:rPr>
          <w:lang w:val="en-CA"/>
        </w:rPr>
        <w:t xml:space="preserve">Def </w:t>
      </w:r>
      <w:r w:rsidRPr="00477AE7">
        <w:rPr>
          <w:b/>
          <w:lang w:val="en-CA"/>
        </w:rPr>
        <w:t>illiquidity</w:t>
      </w:r>
      <w:r>
        <w:rPr>
          <w:lang w:val="en-CA"/>
        </w:rPr>
        <w:t>: returns are difficult to observe due to lack of trading</w:t>
      </w:r>
    </w:p>
    <w:p w:rsidR="00477AE7" w:rsidRPr="00477AE7" w:rsidRDefault="00477AE7" w:rsidP="00477AE7">
      <w:pPr>
        <w:rPr>
          <w:lang w:val="en-CA"/>
        </w:rPr>
      </w:pPr>
      <w:r>
        <w:rPr>
          <w:lang w:val="en-CA"/>
        </w:rPr>
        <w:t>The risk of illiquidity assets may be compensated for higher return</w:t>
      </w:r>
    </w:p>
    <w:p w:rsidR="00DD3C0F" w:rsidRDefault="00DD3C0F" w:rsidP="00DD3C0F">
      <w:pPr>
        <w:pStyle w:val="3"/>
        <w:rPr>
          <w:lang w:val="en-CA"/>
        </w:rPr>
      </w:pPr>
      <w:r w:rsidRPr="00DD3C0F">
        <w:rPr>
          <w:lang w:val="en-CA"/>
        </w:rPr>
        <w:t>Define efficiency and inefficiency, and describe their relationship to competition and transaction costs</w:t>
      </w:r>
    </w:p>
    <w:p w:rsidR="00477AE7" w:rsidRDefault="007061D7" w:rsidP="00477AE7">
      <w:pPr>
        <w:rPr>
          <w:lang w:val="en-CA"/>
        </w:rPr>
      </w:pPr>
      <w:r>
        <w:rPr>
          <w:lang w:val="en-CA"/>
        </w:rPr>
        <w:t xml:space="preserve">Def </w:t>
      </w:r>
      <w:r w:rsidRPr="007061D7">
        <w:rPr>
          <w:b/>
          <w:lang w:val="en-CA"/>
        </w:rPr>
        <w:t>efficiency</w:t>
      </w:r>
      <w:r>
        <w:rPr>
          <w:lang w:val="en-CA"/>
        </w:rPr>
        <w:t>: tendency of market prices to reflect all available information</w:t>
      </w:r>
    </w:p>
    <w:p w:rsidR="007061D7" w:rsidRDefault="007061D7" w:rsidP="00477AE7">
      <w:pPr>
        <w:rPr>
          <w:lang w:val="en-CA"/>
        </w:rPr>
      </w:pPr>
      <w:r>
        <w:rPr>
          <w:lang w:val="en-CA"/>
        </w:rPr>
        <w:lastRenderedPageBreak/>
        <w:t xml:space="preserve">Def </w:t>
      </w:r>
      <w:r w:rsidRPr="007061D7">
        <w:rPr>
          <w:b/>
          <w:lang w:val="en-CA"/>
        </w:rPr>
        <w:t>inefficiency</w:t>
      </w:r>
      <w:r>
        <w:rPr>
          <w:lang w:val="en-CA"/>
        </w:rPr>
        <w:t>: refers to deviation of actual prices from valuations that would be anticipated in an efficient market</w:t>
      </w:r>
    </w:p>
    <w:p w:rsidR="007061D7" w:rsidRPr="00477AE7" w:rsidRDefault="007061D7" w:rsidP="00477AE7">
      <w:pPr>
        <w:rPr>
          <w:lang w:val="en-CA"/>
        </w:rPr>
      </w:pPr>
    </w:p>
    <w:p w:rsidR="00DD3C0F" w:rsidRPr="00DD3C0F" w:rsidRDefault="00DD3C0F" w:rsidP="00DD3C0F">
      <w:pPr>
        <w:widowControl/>
        <w:snapToGrid/>
        <w:spacing w:before="0"/>
        <w:ind w:left="0"/>
        <w:rPr>
          <w:rFonts w:cs="Times New Roman"/>
          <w:b/>
          <w:bCs/>
          <w:lang w:val="en-CA"/>
        </w:rPr>
      </w:pPr>
    </w:p>
    <w:p w:rsidR="00DD3C0F" w:rsidRPr="00DD3C0F" w:rsidRDefault="00DD3C0F" w:rsidP="000532A1">
      <w:pPr>
        <w:pStyle w:val="2"/>
        <w:widowControl/>
        <w:snapToGrid/>
        <w:spacing w:before="0"/>
        <w:ind w:left="0"/>
        <w:rPr>
          <w:rFonts w:cs="Times New Roman"/>
          <w:bCs/>
          <w:lang w:val="en-CA"/>
        </w:rPr>
      </w:pPr>
      <w:r w:rsidRPr="00DD3C0F">
        <w:rPr>
          <w:lang w:val="en-CA"/>
        </w:rPr>
        <w:t xml:space="preserve">Demonstrate knowledge of how alternative and traditional investments are distinguished by </w:t>
      </w:r>
      <w:r w:rsidRPr="00DD3C0F">
        <w:rPr>
          <w:rFonts w:cs="Times New Roman"/>
          <w:bCs/>
          <w:lang w:val="en-CA"/>
        </w:rPr>
        <w:t>methods of analysis.</w:t>
      </w:r>
    </w:p>
    <w:p w:rsidR="00DD3C0F" w:rsidRPr="00DD3C0F" w:rsidRDefault="00DD3C0F" w:rsidP="00DD3C0F">
      <w:pPr>
        <w:pStyle w:val="3"/>
        <w:rPr>
          <w:lang w:val="en-CA"/>
        </w:rPr>
      </w:pPr>
      <w:r w:rsidRPr="00DD3C0F">
        <w:rPr>
          <w:lang w:val="en-CA"/>
        </w:rPr>
        <w:t>Recognize return computation methods</w:t>
      </w:r>
    </w:p>
    <w:p w:rsidR="00DD3C0F" w:rsidRPr="00DD3C0F" w:rsidRDefault="007061D7" w:rsidP="00DD3C0F">
      <w:pPr>
        <w:rPr>
          <w:lang w:val="en-CA"/>
        </w:rPr>
      </w:pPr>
      <w:r w:rsidRPr="007061D7">
        <w:rPr>
          <w:b/>
          <w:lang w:val="en-CA"/>
        </w:rPr>
        <w:t>Return</w:t>
      </w:r>
      <w:r>
        <w:rPr>
          <w:lang w:val="en-CA"/>
        </w:rPr>
        <w:t xml:space="preserve"> </w:t>
      </w:r>
      <w:r w:rsidRPr="007061D7">
        <w:rPr>
          <w:b/>
          <w:lang w:val="en-CA"/>
        </w:rPr>
        <w:t>computation</w:t>
      </w:r>
      <w:r>
        <w:rPr>
          <w:lang w:val="en-CA"/>
        </w:rPr>
        <w:t xml:space="preserve"> </w:t>
      </w:r>
      <w:r w:rsidRPr="007061D7">
        <w:rPr>
          <w:b/>
          <w:lang w:val="en-CA"/>
        </w:rPr>
        <w:t>methods</w:t>
      </w:r>
      <w:r>
        <w:rPr>
          <w:lang w:val="en-CA"/>
        </w:rPr>
        <w:t xml:space="preserve"> for alternative investments are driven by their structures and can include such concepts as IRR, the computation of which over multiple time periods, uses size and timing of intervening cash flows rather than intervening market values; may also take into considering leverage</w:t>
      </w:r>
    </w:p>
    <w:p w:rsidR="00DD3C0F" w:rsidRPr="00DD3C0F" w:rsidRDefault="00DD3C0F" w:rsidP="00DD3C0F">
      <w:pPr>
        <w:pStyle w:val="3"/>
        <w:rPr>
          <w:lang w:val="en-CA"/>
        </w:rPr>
      </w:pPr>
      <w:r w:rsidRPr="00DD3C0F">
        <w:rPr>
          <w:lang w:val="en-CA"/>
        </w:rPr>
        <w:t>Recognize statistical methods</w:t>
      </w:r>
    </w:p>
    <w:p w:rsidR="00DD3C0F" w:rsidRPr="00DD3C0F" w:rsidRDefault="007061D7" w:rsidP="00DD3C0F">
      <w:pPr>
        <w:rPr>
          <w:lang w:val="en-CA"/>
        </w:rPr>
      </w:pPr>
      <w:r>
        <w:rPr>
          <w:lang w:val="en-CA"/>
        </w:rPr>
        <w:t>Non-normality is usually addressed through the analysis of higher moments of return distributions, such as skewness and kurtosis</w:t>
      </w:r>
    </w:p>
    <w:p w:rsidR="00DD3C0F" w:rsidRPr="00DD3C0F" w:rsidRDefault="00DD3C0F" w:rsidP="00DD3C0F">
      <w:pPr>
        <w:pStyle w:val="3"/>
        <w:rPr>
          <w:lang w:val="en-CA"/>
        </w:rPr>
      </w:pPr>
      <w:r w:rsidRPr="00DD3C0F">
        <w:rPr>
          <w:lang w:val="en-CA"/>
        </w:rPr>
        <w:t>Recognize valuation methods</w:t>
      </w:r>
    </w:p>
    <w:p w:rsidR="00DD3C0F" w:rsidRDefault="001119B9" w:rsidP="00DD3C0F">
      <w:pPr>
        <w:rPr>
          <w:lang w:val="en-CA"/>
        </w:rPr>
      </w:pPr>
      <w:r>
        <w:rPr>
          <w:lang w:val="en-CA"/>
        </w:rPr>
        <w:t>Alternative investment tends to focus on evaluation on fund managers, while traditional investing tends to focus more on valuation of securities</w:t>
      </w:r>
    </w:p>
    <w:p w:rsidR="001119B9" w:rsidRDefault="001119B9" w:rsidP="00DD3C0F">
      <w:pPr>
        <w:rPr>
          <w:lang w:val="en-CA"/>
        </w:rPr>
      </w:pPr>
      <w:r>
        <w:rPr>
          <w:lang w:val="en-CA"/>
        </w:rPr>
        <w:t>Here are some methods for valuing some types of alternative investments</w:t>
      </w:r>
    </w:p>
    <w:p w:rsidR="001119B9" w:rsidRDefault="001119B9" w:rsidP="001119B9">
      <w:pPr>
        <w:pStyle w:val="a2"/>
        <w:numPr>
          <w:ilvl w:val="0"/>
          <w:numId w:val="69"/>
        </w:numPr>
        <w:rPr>
          <w:lang w:val="en-CA"/>
        </w:rPr>
      </w:pPr>
      <w:r>
        <w:rPr>
          <w:lang w:val="en-CA"/>
        </w:rPr>
        <w:t>May include analyzing active and rapid trading that focuses on shorter-term price fluctuations than are common in traditional investment management</w:t>
      </w:r>
    </w:p>
    <w:p w:rsidR="001119B9" w:rsidRDefault="001119B9" w:rsidP="001119B9">
      <w:pPr>
        <w:pStyle w:val="a2"/>
        <w:numPr>
          <w:ilvl w:val="0"/>
          <w:numId w:val="69"/>
        </w:numPr>
        <w:rPr>
          <w:lang w:val="en-CA"/>
        </w:rPr>
      </w:pPr>
      <w:r>
        <w:rPr>
          <w:lang w:val="en-CA"/>
        </w:rPr>
        <w:t>Often requires addressing challenges imposed by inability to observe transaction-based prices on a frequent and regular basis.</w:t>
      </w:r>
    </w:p>
    <w:p w:rsidR="001119B9" w:rsidRDefault="001119B9" w:rsidP="001119B9">
      <w:pPr>
        <w:pStyle w:val="a2"/>
        <w:numPr>
          <w:ilvl w:val="0"/>
          <w:numId w:val="69"/>
        </w:numPr>
        <w:rPr>
          <w:lang w:val="en-CA"/>
        </w:rPr>
      </w:pPr>
      <w:r>
        <w:rPr>
          <w:lang w:val="en-CA"/>
        </w:rPr>
        <w:t>Real estate, PE and structured products tend to have unique cash flow forecasting challenges</w:t>
      </w:r>
    </w:p>
    <w:p w:rsidR="001119B9" w:rsidRPr="001119B9" w:rsidRDefault="001119B9" w:rsidP="001119B9">
      <w:pPr>
        <w:pStyle w:val="a2"/>
        <w:numPr>
          <w:ilvl w:val="0"/>
          <w:numId w:val="69"/>
        </w:numPr>
        <w:rPr>
          <w:lang w:val="en-CA"/>
        </w:rPr>
      </w:pPr>
      <w:r>
        <w:rPr>
          <w:lang w:val="en-CA"/>
        </w:rPr>
        <w:t>Some real estate and PE funds use appraisal methods that are estimates of current value of asset, which may differ from price that the asset would achieve if marketed to other investors</w:t>
      </w:r>
    </w:p>
    <w:p w:rsidR="00DD3C0F" w:rsidRDefault="00DD3C0F" w:rsidP="00DD3C0F">
      <w:pPr>
        <w:pStyle w:val="3"/>
        <w:rPr>
          <w:lang w:val="en-CA"/>
        </w:rPr>
      </w:pPr>
      <w:r w:rsidRPr="00DD3C0F">
        <w:rPr>
          <w:lang w:val="en-CA"/>
        </w:rPr>
        <w:t>Recognize portfolio management methods</w:t>
      </w:r>
    </w:p>
    <w:p w:rsidR="00DD3C0F" w:rsidRPr="00DD3C0F" w:rsidRDefault="001119B9" w:rsidP="00A03BB5">
      <w:pPr>
        <w:rPr>
          <w:rFonts w:cs="Times New Roman"/>
          <w:b/>
          <w:bCs/>
          <w:lang w:val="en-CA"/>
        </w:rPr>
      </w:pPr>
      <w:r>
        <w:rPr>
          <w:lang w:val="en-CA"/>
        </w:rPr>
        <w:t xml:space="preserve">Portfolio management of alternative investments often requires application of techniques designed to address such issues as non-normality of returns and barriers to continuous portfolio adjustments. </w:t>
      </w:r>
      <w:r w:rsidR="00A03BB5">
        <w:rPr>
          <w:lang w:val="en-CA"/>
        </w:rPr>
        <w:t>The inability to trade some alternative investments like PE quickly and at low cost adds complexity to portfolio management process, such as liquidity management, and mandates understanding of specialized methods</w:t>
      </w:r>
    </w:p>
    <w:p w:rsidR="00DD3C0F" w:rsidRPr="00DD3C0F" w:rsidRDefault="00DD3C0F" w:rsidP="00DD3C0F">
      <w:pPr>
        <w:widowControl/>
        <w:snapToGrid/>
        <w:spacing w:before="0"/>
        <w:ind w:left="0"/>
        <w:rPr>
          <w:rFonts w:cs="Times New Roman"/>
          <w:b/>
          <w:bCs/>
          <w:lang w:val="en-CA"/>
        </w:rPr>
      </w:pPr>
    </w:p>
    <w:p w:rsidR="00DD3C0F" w:rsidRPr="00DD3C0F" w:rsidRDefault="00DD3C0F" w:rsidP="00DD3C0F">
      <w:pPr>
        <w:pStyle w:val="2"/>
        <w:rPr>
          <w:lang w:val="en-CA"/>
        </w:rPr>
      </w:pPr>
      <w:r w:rsidRPr="00DD3C0F">
        <w:rPr>
          <w:lang w:val="en-CA"/>
        </w:rPr>
        <w:t>Demonstrate knowledge of other factors that distinguish alternative investments from traditional investments</w:t>
      </w:r>
    </w:p>
    <w:p w:rsidR="00DD3C0F" w:rsidRPr="00DD3C0F" w:rsidRDefault="00DD3C0F" w:rsidP="00DD3C0F">
      <w:pPr>
        <w:pStyle w:val="3"/>
        <w:rPr>
          <w:lang w:val="en-CA"/>
        </w:rPr>
      </w:pPr>
      <w:r w:rsidRPr="00DD3C0F">
        <w:rPr>
          <w:lang w:val="en-CA"/>
        </w:rPr>
        <w:t>Recognize factors that contribute to information asymmetries</w:t>
      </w:r>
    </w:p>
    <w:p w:rsidR="00DD3C0F" w:rsidRPr="00DD3C0F" w:rsidRDefault="00A03BB5" w:rsidP="00DD3C0F">
      <w:pPr>
        <w:rPr>
          <w:lang w:val="en-CA"/>
        </w:rPr>
      </w:pPr>
      <w:r>
        <w:rPr>
          <w:lang w:val="en-CA"/>
        </w:rPr>
        <w:t>Information asymmetries: refer to the extent to which market participants possess different data and knowledge; factors: private placement</w:t>
      </w:r>
    </w:p>
    <w:p w:rsidR="00DD3C0F" w:rsidRPr="00DD3C0F" w:rsidRDefault="00DD3C0F" w:rsidP="00DD3C0F">
      <w:pPr>
        <w:pStyle w:val="3"/>
        <w:rPr>
          <w:lang w:val="en-CA"/>
        </w:rPr>
      </w:pPr>
      <w:r w:rsidRPr="00DD3C0F">
        <w:rPr>
          <w:lang w:val="en-CA"/>
        </w:rPr>
        <w:t>Describe the concept of incomplete markets and the effect of incomplete markets on investors</w:t>
      </w:r>
    </w:p>
    <w:p w:rsidR="00DD3C0F" w:rsidRDefault="00A03BB5" w:rsidP="00DD3C0F">
      <w:pPr>
        <w:rPr>
          <w:lang w:val="en-CA"/>
        </w:rPr>
      </w:pPr>
      <w:r>
        <w:rPr>
          <w:lang w:val="en-CA"/>
        </w:rPr>
        <w:t xml:space="preserve">Incomplete markets: refer to markets with insufficient distinct investment opportunities. The lack of </w:t>
      </w:r>
      <w:r>
        <w:rPr>
          <w:lang w:val="en-CA"/>
        </w:rPr>
        <w:lastRenderedPageBreak/>
        <w:t>distinct investment opportunities prevents market participants from implementing an investment strategy that satisfies their exact preferences, such as their preference regarding risk exposures.</w:t>
      </w:r>
    </w:p>
    <w:p w:rsidR="00DD3C0F" w:rsidRDefault="00DD3C0F" w:rsidP="00DD3C0F">
      <w:pPr>
        <w:pStyle w:val="3"/>
        <w:rPr>
          <w:lang w:val="en-CA"/>
        </w:rPr>
      </w:pPr>
      <w:r w:rsidRPr="00DD3C0F">
        <w:rPr>
          <w:lang w:val="en-CA"/>
        </w:rPr>
        <w:t>Recognize the prominence of innovation in alternative investments as compared to traditional investments</w:t>
      </w:r>
    </w:p>
    <w:p w:rsidR="00A03BB5" w:rsidRPr="00A03BB5" w:rsidRDefault="00A03BB5" w:rsidP="00A03BB5">
      <w:pPr>
        <w:rPr>
          <w:lang w:val="en-CA"/>
        </w:rPr>
      </w:pPr>
      <w:r w:rsidRPr="00A03BB5">
        <w:rPr>
          <w:lang w:val="en-CA"/>
        </w:rPr>
        <w:t>The new and rapidly changing nature of</w:t>
      </w:r>
      <w:r>
        <w:rPr>
          <w:lang w:val="en-CA"/>
        </w:rPr>
        <w:t xml:space="preserve"> </w:t>
      </w:r>
      <w:r w:rsidRPr="00A03BB5">
        <w:rPr>
          <w:lang w:val="en-CA"/>
        </w:rPr>
        <w:t>alternative investments raises issues regarding methods of financial analysis and portfolio</w:t>
      </w:r>
      <w:r>
        <w:rPr>
          <w:lang w:val="en-CA"/>
        </w:rPr>
        <w:t xml:space="preserve"> </w:t>
      </w:r>
      <w:r w:rsidRPr="00A03BB5">
        <w:rPr>
          <w:lang w:val="en-CA"/>
        </w:rPr>
        <w:t>management that distinguish the study of alternative investments from the study</w:t>
      </w:r>
      <w:r>
        <w:rPr>
          <w:lang w:val="en-CA"/>
        </w:rPr>
        <w:t xml:space="preserve"> </w:t>
      </w:r>
      <w:r w:rsidRPr="00A03BB5">
        <w:rPr>
          <w:lang w:val="en-CA"/>
        </w:rPr>
        <w:t>of traditional investments</w:t>
      </w:r>
    </w:p>
    <w:p w:rsidR="00DD3C0F" w:rsidRPr="00DD3C0F" w:rsidRDefault="00DD3C0F" w:rsidP="00DD3C0F">
      <w:pPr>
        <w:widowControl/>
        <w:snapToGrid/>
        <w:spacing w:before="0"/>
        <w:ind w:left="0"/>
        <w:rPr>
          <w:rFonts w:cs="Times New Roman"/>
          <w:lang w:val="en-CA"/>
        </w:rPr>
      </w:pPr>
    </w:p>
    <w:p w:rsidR="00DD3C0F" w:rsidRPr="00DD3C0F" w:rsidRDefault="00DD3C0F" w:rsidP="00DD3C0F">
      <w:pPr>
        <w:widowControl/>
        <w:snapToGrid/>
        <w:spacing w:before="0"/>
        <w:ind w:left="0"/>
        <w:rPr>
          <w:rFonts w:cs="Times New Roman"/>
          <w:lang w:val="en-CA"/>
        </w:rPr>
      </w:pPr>
    </w:p>
    <w:p w:rsidR="00DD3C0F" w:rsidRPr="00DD3C0F" w:rsidRDefault="00DD3C0F" w:rsidP="00DD3C0F">
      <w:pPr>
        <w:pStyle w:val="2"/>
        <w:rPr>
          <w:lang w:val="en-CA"/>
        </w:rPr>
      </w:pPr>
      <w:r w:rsidRPr="00DD3C0F">
        <w:rPr>
          <w:lang w:val="en-CA"/>
        </w:rPr>
        <w:t>Demonstrate knowledge of the goals of alternative investing</w:t>
      </w:r>
    </w:p>
    <w:p w:rsidR="00DD3C0F" w:rsidRPr="00DD3C0F" w:rsidRDefault="00DD3C0F" w:rsidP="00DD3C0F">
      <w:pPr>
        <w:pStyle w:val="3"/>
        <w:rPr>
          <w:lang w:val="en-CA"/>
        </w:rPr>
      </w:pPr>
      <w:r w:rsidRPr="00DD3C0F">
        <w:rPr>
          <w:lang w:val="en-CA"/>
        </w:rPr>
        <w:t>Define active management, and contrast active management and passive investing</w:t>
      </w:r>
    </w:p>
    <w:p w:rsidR="00DD3C0F" w:rsidRDefault="00A03BB5" w:rsidP="00DD3C0F">
      <w:pPr>
        <w:rPr>
          <w:lang w:val="en-CA"/>
        </w:rPr>
      </w:pPr>
      <w:r>
        <w:rPr>
          <w:lang w:val="en-CA"/>
        </w:rPr>
        <w:t xml:space="preserve">Def </w:t>
      </w:r>
      <w:r w:rsidRPr="00A03BB5">
        <w:rPr>
          <w:b/>
          <w:lang w:val="en-CA"/>
        </w:rPr>
        <w:t>active</w:t>
      </w:r>
      <w:r>
        <w:rPr>
          <w:lang w:val="en-CA"/>
        </w:rPr>
        <w:t xml:space="preserve"> </w:t>
      </w:r>
      <w:r w:rsidRPr="00A03BB5">
        <w:rPr>
          <w:b/>
          <w:lang w:val="en-CA"/>
        </w:rPr>
        <w:t>management</w:t>
      </w:r>
      <w:r>
        <w:rPr>
          <w:lang w:val="en-CA"/>
        </w:rPr>
        <w:t>: efforts of buying and selling securities in pursuit of superior combinations of risk and return.</w:t>
      </w:r>
    </w:p>
    <w:p w:rsidR="00A03BB5" w:rsidRPr="00DD3C0F" w:rsidRDefault="00A03BB5" w:rsidP="00DD3C0F">
      <w:pPr>
        <w:rPr>
          <w:lang w:val="en-CA"/>
        </w:rPr>
      </w:pPr>
      <w:r>
        <w:rPr>
          <w:lang w:val="en-CA"/>
        </w:rPr>
        <w:t xml:space="preserve">Def </w:t>
      </w:r>
      <w:r w:rsidRPr="00A03BB5">
        <w:rPr>
          <w:b/>
          <w:lang w:val="en-CA"/>
        </w:rPr>
        <w:t>passive</w:t>
      </w:r>
      <w:r>
        <w:rPr>
          <w:lang w:val="en-CA"/>
        </w:rPr>
        <w:t xml:space="preserve"> </w:t>
      </w:r>
      <w:r w:rsidRPr="00A03BB5">
        <w:rPr>
          <w:b/>
          <w:lang w:val="en-CA"/>
        </w:rPr>
        <w:t>investing</w:t>
      </w:r>
      <w:r>
        <w:rPr>
          <w:lang w:val="en-CA"/>
        </w:rPr>
        <w:t>: tends to focus on buying and holding securities in an effort to match risk and return of a target, such as a highly diversified index.</w:t>
      </w:r>
    </w:p>
    <w:p w:rsidR="00DD3C0F" w:rsidRPr="00DD3C0F" w:rsidRDefault="00A03BB5" w:rsidP="00DD3C0F">
      <w:pPr>
        <w:rPr>
          <w:lang w:val="en-CA"/>
        </w:rPr>
      </w:pPr>
      <w:r>
        <w:rPr>
          <w:lang w:val="en-CA"/>
        </w:rPr>
        <w:t xml:space="preserve">The focus of alternative investing is often on analyzing the ability of the fund to generate attractive returns through active management </w:t>
      </w:r>
    </w:p>
    <w:p w:rsidR="00DD3C0F" w:rsidRPr="00DD3C0F" w:rsidRDefault="00DD3C0F" w:rsidP="00DD3C0F">
      <w:pPr>
        <w:pStyle w:val="3"/>
        <w:rPr>
          <w:lang w:val="en-CA"/>
        </w:rPr>
      </w:pPr>
      <w:r w:rsidRPr="00DD3C0F">
        <w:rPr>
          <w:lang w:val="en-CA"/>
        </w:rPr>
        <w:t>Recognize the role of benchmarks in managing investments</w:t>
      </w:r>
    </w:p>
    <w:p w:rsidR="00D54EB8" w:rsidRPr="00D54EB8" w:rsidRDefault="00D54EB8" w:rsidP="00D54EB8">
      <w:pPr>
        <w:rPr>
          <w:lang w:val="en-CA"/>
        </w:rPr>
      </w:pPr>
      <w:r>
        <w:rPr>
          <w:lang w:val="en-CA"/>
        </w:rPr>
        <w:t>benchmark</w:t>
      </w:r>
      <w:r w:rsidRPr="00D54EB8">
        <w:rPr>
          <w:lang w:val="en-CA"/>
        </w:rPr>
        <w:t xml:space="preserve"> is a performance standard for a portfolio that reflects the preferences</w:t>
      </w:r>
    </w:p>
    <w:p w:rsidR="00DD3C0F" w:rsidRPr="00DD3C0F" w:rsidRDefault="00D54EB8" w:rsidP="00D54EB8">
      <w:pPr>
        <w:rPr>
          <w:lang w:val="en-CA"/>
        </w:rPr>
      </w:pPr>
      <w:r w:rsidRPr="00D54EB8">
        <w:rPr>
          <w:lang w:val="en-CA"/>
        </w:rPr>
        <w:t>of an investor with regard to ri</w:t>
      </w:r>
      <w:r>
        <w:rPr>
          <w:lang w:val="en-CA"/>
        </w:rPr>
        <w:t>sk and return</w:t>
      </w:r>
    </w:p>
    <w:p w:rsidR="00DD3C0F" w:rsidRDefault="00DD3C0F" w:rsidP="00DD3C0F">
      <w:pPr>
        <w:pStyle w:val="3"/>
        <w:rPr>
          <w:lang w:val="en-CA"/>
        </w:rPr>
      </w:pPr>
      <w:r w:rsidRPr="00DD3C0F">
        <w:rPr>
          <w:lang w:val="en-CA"/>
        </w:rPr>
        <w:t>Describe the concept of arbitrage, and the roles of return enhancers and return diversifiers in an investment program</w:t>
      </w:r>
    </w:p>
    <w:p w:rsidR="00D54EB8" w:rsidRPr="00D54EB8" w:rsidRDefault="00D54EB8" w:rsidP="00D54EB8">
      <w:pPr>
        <w:rPr>
          <w:lang w:val="en-CA"/>
        </w:rPr>
      </w:pPr>
      <w:r w:rsidRPr="00D54EB8">
        <w:rPr>
          <w:b/>
          <w:lang w:val="en-CA"/>
        </w:rPr>
        <w:t>A</w:t>
      </w:r>
      <w:r w:rsidRPr="00D54EB8">
        <w:rPr>
          <w:b/>
          <w:lang w:val="en-CA"/>
        </w:rPr>
        <w:t>rbitrage</w:t>
      </w:r>
      <w:r w:rsidRPr="00D54EB8">
        <w:rPr>
          <w:lang w:val="en-CA"/>
        </w:rPr>
        <w:t xml:space="preserve"> is often used to represent efforts to earn superior returns even</w:t>
      </w:r>
      <w:r>
        <w:rPr>
          <w:lang w:val="en-CA"/>
        </w:rPr>
        <w:t xml:space="preserve"> </w:t>
      </w:r>
      <w:r w:rsidRPr="00D54EB8">
        <w:rPr>
          <w:lang w:val="en-CA"/>
        </w:rPr>
        <w:t>when risk is not eliminated because the long and short positions are not in identical</w:t>
      </w:r>
      <w:r>
        <w:rPr>
          <w:lang w:val="en-CA"/>
        </w:rPr>
        <w:t xml:space="preserve"> </w:t>
      </w:r>
      <w:r w:rsidRPr="00D54EB8">
        <w:rPr>
          <w:lang w:val="en-CA"/>
        </w:rPr>
        <w:t>assets or are not held over the same time inter</w:t>
      </w:r>
      <w:bookmarkStart w:id="0" w:name="_GoBack"/>
      <w:bookmarkEnd w:id="0"/>
      <w:r w:rsidRPr="00D54EB8">
        <w:rPr>
          <w:lang w:val="en-CA"/>
        </w:rPr>
        <w:t>vals</w:t>
      </w:r>
    </w:p>
    <w:sectPr w:rsidR="00D54EB8" w:rsidRPr="00D54EB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40D" w:rsidRDefault="0062640D" w:rsidP="002C3A13">
      <w:r>
        <w:separator/>
      </w:r>
    </w:p>
    <w:p w:rsidR="0062640D" w:rsidRDefault="0062640D" w:rsidP="002C3A13"/>
    <w:p w:rsidR="0062640D" w:rsidRDefault="0062640D" w:rsidP="002C3A13"/>
    <w:p w:rsidR="0062640D" w:rsidRDefault="0062640D" w:rsidP="002C3A13"/>
  </w:endnote>
  <w:endnote w:type="continuationSeparator" w:id="0">
    <w:p w:rsidR="0062640D" w:rsidRDefault="0062640D" w:rsidP="002C3A13">
      <w:r>
        <w:continuationSeparator/>
      </w:r>
    </w:p>
    <w:p w:rsidR="0062640D" w:rsidRDefault="0062640D" w:rsidP="002C3A13"/>
    <w:p w:rsidR="0062640D" w:rsidRDefault="0062640D" w:rsidP="002C3A13"/>
    <w:p w:rsidR="0062640D" w:rsidRDefault="0062640D" w:rsidP="002C3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083014"/>
      <w:docPartObj>
        <w:docPartGallery w:val="Page Numbers (Bottom of Page)"/>
        <w:docPartUnique/>
      </w:docPartObj>
    </w:sdtPr>
    <w:sdtEndPr>
      <w:rPr>
        <w:noProof/>
      </w:rPr>
    </w:sdtEndPr>
    <w:sdtContent>
      <w:p w:rsidR="00A03BB5" w:rsidRDefault="00A03BB5" w:rsidP="002C3A13">
        <w:pPr>
          <w:pStyle w:val="ab"/>
        </w:pPr>
        <w:r>
          <w:t xml:space="preserve">Page </w:t>
        </w:r>
        <w:r>
          <w:fldChar w:fldCharType="begin"/>
        </w:r>
        <w:r>
          <w:instrText xml:space="preserve"> PAGE   \* MERGEFORMAT </w:instrText>
        </w:r>
        <w:r>
          <w:fldChar w:fldCharType="separate"/>
        </w:r>
        <w:r w:rsidR="00D54EB8">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40D" w:rsidRDefault="0062640D" w:rsidP="002C3A13">
      <w:r>
        <w:separator/>
      </w:r>
    </w:p>
    <w:p w:rsidR="0062640D" w:rsidRDefault="0062640D" w:rsidP="002C3A13"/>
    <w:p w:rsidR="0062640D" w:rsidRDefault="0062640D" w:rsidP="002C3A13"/>
    <w:p w:rsidR="0062640D" w:rsidRDefault="0062640D" w:rsidP="002C3A13"/>
  </w:footnote>
  <w:footnote w:type="continuationSeparator" w:id="0">
    <w:p w:rsidR="0062640D" w:rsidRDefault="0062640D" w:rsidP="002C3A13">
      <w:r>
        <w:continuationSeparator/>
      </w:r>
    </w:p>
    <w:p w:rsidR="0062640D" w:rsidRDefault="0062640D" w:rsidP="002C3A13"/>
    <w:p w:rsidR="0062640D" w:rsidRDefault="0062640D" w:rsidP="002C3A13"/>
    <w:p w:rsidR="0062640D" w:rsidRDefault="0062640D" w:rsidP="002C3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2E4C"/>
    <w:multiLevelType w:val="hybridMultilevel"/>
    <w:tmpl w:val="C0AE6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5620D"/>
    <w:multiLevelType w:val="hybridMultilevel"/>
    <w:tmpl w:val="5D72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195C"/>
    <w:multiLevelType w:val="hybridMultilevel"/>
    <w:tmpl w:val="4D88D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8293B"/>
    <w:multiLevelType w:val="hybridMultilevel"/>
    <w:tmpl w:val="01C2B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51623"/>
    <w:multiLevelType w:val="hybridMultilevel"/>
    <w:tmpl w:val="CA7ECB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9815A74"/>
    <w:multiLevelType w:val="hybridMultilevel"/>
    <w:tmpl w:val="4EE4E0CC"/>
    <w:lvl w:ilvl="0" w:tplc="77B4AEC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A5645FE"/>
    <w:multiLevelType w:val="hybridMultilevel"/>
    <w:tmpl w:val="93D609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DC57196"/>
    <w:multiLevelType w:val="hybridMultilevel"/>
    <w:tmpl w:val="757EC71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277FBD"/>
    <w:multiLevelType w:val="hybridMultilevel"/>
    <w:tmpl w:val="1D92D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A2692F"/>
    <w:multiLevelType w:val="hybridMultilevel"/>
    <w:tmpl w:val="694E2B36"/>
    <w:lvl w:ilvl="0" w:tplc="291A30FE">
      <w:start w:val="1"/>
      <w:numFmt w:val="upperLetter"/>
      <w:pStyle w:val="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33"/>
    <w:multiLevelType w:val="hybridMultilevel"/>
    <w:tmpl w:val="68982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C73FAF"/>
    <w:multiLevelType w:val="hybridMultilevel"/>
    <w:tmpl w:val="78EEA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C67D2"/>
    <w:multiLevelType w:val="hybridMultilevel"/>
    <w:tmpl w:val="EEA009AA"/>
    <w:lvl w:ilvl="0" w:tplc="C71E7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1376E0"/>
    <w:multiLevelType w:val="hybridMultilevel"/>
    <w:tmpl w:val="19147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1368F"/>
    <w:multiLevelType w:val="multilevel"/>
    <w:tmpl w:val="C640171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pStyle w:val="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A097B04"/>
    <w:multiLevelType w:val="hybridMultilevel"/>
    <w:tmpl w:val="4306902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C175CBE"/>
    <w:multiLevelType w:val="hybridMultilevel"/>
    <w:tmpl w:val="AFF4A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9E06EA"/>
    <w:multiLevelType w:val="hybridMultilevel"/>
    <w:tmpl w:val="FD007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AD3B07"/>
    <w:multiLevelType w:val="hybridMultilevel"/>
    <w:tmpl w:val="C85E6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3B656D"/>
    <w:multiLevelType w:val="hybridMultilevel"/>
    <w:tmpl w:val="BFFE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62D0F"/>
    <w:multiLevelType w:val="hybridMultilevel"/>
    <w:tmpl w:val="400CA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367ED3"/>
    <w:multiLevelType w:val="hybridMultilevel"/>
    <w:tmpl w:val="C518B2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675D5A"/>
    <w:multiLevelType w:val="hybridMultilevel"/>
    <w:tmpl w:val="344A6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8335BBE"/>
    <w:multiLevelType w:val="hybridMultilevel"/>
    <w:tmpl w:val="9FC03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168D"/>
    <w:multiLevelType w:val="hybridMultilevel"/>
    <w:tmpl w:val="A950E7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A677792"/>
    <w:multiLevelType w:val="hybridMultilevel"/>
    <w:tmpl w:val="A0380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884384"/>
    <w:multiLevelType w:val="hybridMultilevel"/>
    <w:tmpl w:val="B178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ED434E"/>
    <w:multiLevelType w:val="hybridMultilevel"/>
    <w:tmpl w:val="89F26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DE4EBC"/>
    <w:multiLevelType w:val="hybridMultilevel"/>
    <w:tmpl w:val="748EF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16789"/>
    <w:multiLevelType w:val="hybridMultilevel"/>
    <w:tmpl w:val="C8AAD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B0105A"/>
    <w:multiLevelType w:val="hybridMultilevel"/>
    <w:tmpl w:val="BB564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2E52DE"/>
    <w:multiLevelType w:val="hybridMultilevel"/>
    <w:tmpl w:val="72B4C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1D2B97"/>
    <w:multiLevelType w:val="hybridMultilevel"/>
    <w:tmpl w:val="EE4A21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3806159"/>
    <w:multiLevelType w:val="hybridMultilevel"/>
    <w:tmpl w:val="6832A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623EAB"/>
    <w:multiLevelType w:val="hybridMultilevel"/>
    <w:tmpl w:val="DC6CC1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369661D1"/>
    <w:multiLevelType w:val="hybridMultilevel"/>
    <w:tmpl w:val="C338B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3B1E08"/>
    <w:multiLevelType w:val="hybridMultilevel"/>
    <w:tmpl w:val="E1260A2E"/>
    <w:lvl w:ilvl="0" w:tplc="D966B562">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6D5B4A"/>
    <w:multiLevelType w:val="hybridMultilevel"/>
    <w:tmpl w:val="B9DE2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872AEE"/>
    <w:multiLevelType w:val="hybridMultilevel"/>
    <w:tmpl w:val="77AECE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2C720D2"/>
    <w:multiLevelType w:val="hybridMultilevel"/>
    <w:tmpl w:val="65BC3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C63E73"/>
    <w:multiLevelType w:val="hybridMultilevel"/>
    <w:tmpl w:val="0AC6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A8117E"/>
    <w:multiLevelType w:val="hybridMultilevel"/>
    <w:tmpl w:val="9BAA3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C4116B"/>
    <w:multiLevelType w:val="hybridMultilevel"/>
    <w:tmpl w:val="4202B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8C14EE"/>
    <w:multiLevelType w:val="hybridMultilevel"/>
    <w:tmpl w:val="C9CADFC4"/>
    <w:lvl w:ilvl="0" w:tplc="1488EB3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EEC684F"/>
    <w:multiLevelType w:val="hybridMultilevel"/>
    <w:tmpl w:val="36BE6EAC"/>
    <w:lvl w:ilvl="0" w:tplc="53EC1AA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F5C3FBC"/>
    <w:multiLevelType w:val="hybridMultilevel"/>
    <w:tmpl w:val="3454E946"/>
    <w:lvl w:ilvl="0" w:tplc="FB744AC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ED253E"/>
    <w:multiLevelType w:val="hybridMultilevel"/>
    <w:tmpl w:val="D51C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8252FE"/>
    <w:multiLevelType w:val="hybridMultilevel"/>
    <w:tmpl w:val="ADC61596"/>
    <w:lvl w:ilvl="0" w:tplc="CB807382">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175A95"/>
    <w:multiLevelType w:val="hybridMultilevel"/>
    <w:tmpl w:val="4FDAD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C5656A"/>
    <w:multiLevelType w:val="hybridMultilevel"/>
    <w:tmpl w:val="A6DE0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100DC5"/>
    <w:multiLevelType w:val="hybridMultilevel"/>
    <w:tmpl w:val="D08E7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0E210AF"/>
    <w:multiLevelType w:val="hybridMultilevel"/>
    <w:tmpl w:val="32869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1B93DA2"/>
    <w:multiLevelType w:val="hybridMultilevel"/>
    <w:tmpl w:val="DA301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D12AAF"/>
    <w:multiLevelType w:val="hybridMultilevel"/>
    <w:tmpl w:val="C21C6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1657CB"/>
    <w:multiLevelType w:val="hybridMultilevel"/>
    <w:tmpl w:val="8032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0D4417"/>
    <w:multiLevelType w:val="hybridMultilevel"/>
    <w:tmpl w:val="2DFA3B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6FF2672C"/>
    <w:multiLevelType w:val="hybridMultilevel"/>
    <w:tmpl w:val="8A52F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CC3F68"/>
    <w:multiLevelType w:val="hybridMultilevel"/>
    <w:tmpl w:val="95A8E1BA"/>
    <w:lvl w:ilvl="0" w:tplc="344CC048">
      <w:start w:val="1"/>
      <w:numFmt w:val="bullet"/>
      <w:pStyle w:val="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A47A53"/>
    <w:multiLevelType w:val="hybridMultilevel"/>
    <w:tmpl w:val="781ADB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76B00FDD"/>
    <w:multiLevelType w:val="hybridMultilevel"/>
    <w:tmpl w:val="8C063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7111275"/>
    <w:multiLevelType w:val="hybridMultilevel"/>
    <w:tmpl w:val="763EBF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78581957"/>
    <w:multiLevelType w:val="hybridMultilevel"/>
    <w:tmpl w:val="A2CE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D351F0C"/>
    <w:multiLevelType w:val="hybridMultilevel"/>
    <w:tmpl w:val="AC46A6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5"/>
  </w:num>
  <w:num w:numId="3">
    <w:abstractNumId w:val="10"/>
  </w:num>
  <w:num w:numId="4">
    <w:abstractNumId w:val="59"/>
  </w:num>
  <w:num w:numId="5">
    <w:abstractNumId w:val="0"/>
  </w:num>
  <w:num w:numId="6">
    <w:abstractNumId w:val="52"/>
  </w:num>
  <w:num w:numId="7">
    <w:abstractNumId w:val="21"/>
  </w:num>
  <w:num w:numId="8">
    <w:abstractNumId w:val="46"/>
  </w:num>
  <w:num w:numId="9">
    <w:abstractNumId w:val="13"/>
  </w:num>
  <w:num w:numId="10">
    <w:abstractNumId w:val="1"/>
  </w:num>
  <w:num w:numId="11">
    <w:abstractNumId w:val="8"/>
  </w:num>
  <w:num w:numId="12">
    <w:abstractNumId w:val="17"/>
  </w:num>
  <w:num w:numId="13">
    <w:abstractNumId w:val="34"/>
  </w:num>
  <w:num w:numId="14">
    <w:abstractNumId w:val="23"/>
  </w:num>
  <w:num w:numId="15">
    <w:abstractNumId w:val="40"/>
  </w:num>
  <w:num w:numId="16">
    <w:abstractNumId w:val="45"/>
  </w:num>
  <w:num w:numId="17">
    <w:abstractNumId w:val="50"/>
  </w:num>
  <w:num w:numId="18">
    <w:abstractNumId w:val="9"/>
  </w:num>
  <w:num w:numId="19">
    <w:abstractNumId w:val="53"/>
  </w:num>
  <w:num w:numId="20">
    <w:abstractNumId w:val="24"/>
  </w:num>
  <w:num w:numId="21">
    <w:abstractNumId w:val="3"/>
  </w:num>
  <w:num w:numId="22">
    <w:abstractNumId w:val="37"/>
  </w:num>
  <w:num w:numId="23">
    <w:abstractNumId w:val="63"/>
  </w:num>
  <w:num w:numId="24">
    <w:abstractNumId w:val="11"/>
  </w:num>
  <w:num w:numId="25">
    <w:abstractNumId w:val="51"/>
  </w:num>
  <w:num w:numId="26">
    <w:abstractNumId w:val="35"/>
  </w:num>
  <w:num w:numId="27">
    <w:abstractNumId w:val="22"/>
  </w:num>
  <w:num w:numId="28">
    <w:abstractNumId w:val="20"/>
  </w:num>
  <w:num w:numId="29">
    <w:abstractNumId w:val="61"/>
  </w:num>
  <w:num w:numId="30">
    <w:abstractNumId w:val="55"/>
  </w:num>
  <w:num w:numId="31">
    <w:abstractNumId w:val="33"/>
  </w:num>
  <w:num w:numId="32">
    <w:abstractNumId w:val="42"/>
  </w:num>
  <w:num w:numId="33">
    <w:abstractNumId w:val="27"/>
  </w:num>
  <w:num w:numId="34">
    <w:abstractNumId w:val="29"/>
  </w:num>
  <w:num w:numId="35">
    <w:abstractNumId w:val="41"/>
  </w:num>
  <w:num w:numId="36">
    <w:abstractNumId w:val="56"/>
  </w:num>
  <w:num w:numId="37">
    <w:abstractNumId w:val="12"/>
  </w:num>
  <w:num w:numId="38">
    <w:abstractNumId w:val="44"/>
  </w:num>
  <w:num w:numId="39">
    <w:abstractNumId w:val="39"/>
  </w:num>
  <w:num w:numId="40">
    <w:abstractNumId w:val="19"/>
  </w:num>
  <w:num w:numId="41">
    <w:abstractNumId w:val="38"/>
  </w:num>
  <w:num w:numId="42">
    <w:abstractNumId w:val="25"/>
  </w:num>
  <w:num w:numId="43">
    <w:abstractNumId w:val="18"/>
  </w:num>
  <w:num w:numId="44">
    <w:abstractNumId w:val="28"/>
  </w:num>
  <w:num w:numId="45">
    <w:abstractNumId w:val="14"/>
  </w:num>
  <w:num w:numId="46">
    <w:abstractNumId w:val="32"/>
  </w:num>
  <w:num w:numId="47">
    <w:abstractNumId w:val="58"/>
  </w:num>
  <w:num w:numId="48">
    <w:abstractNumId w:val="54"/>
  </w:num>
  <w:num w:numId="49">
    <w:abstractNumId w:val="38"/>
    <w:lvlOverride w:ilvl="0">
      <w:startOverride w:val="1"/>
    </w:lvlOverride>
  </w:num>
  <w:num w:numId="50">
    <w:abstractNumId w:val="38"/>
    <w:lvlOverride w:ilvl="0">
      <w:startOverride w:val="1"/>
    </w:lvlOverride>
  </w:num>
  <w:num w:numId="51">
    <w:abstractNumId w:val="38"/>
    <w:lvlOverride w:ilvl="0">
      <w:startOverride w:val="1"/>
    </w:lvlOverride>
  </w:num>
  <w:num w:numId="52">
    <w:abstractNumId w:val="38"/>
    <w:lvlOverride w:ilvl="0">
      <w:startOverride w:val="1"/>
    </w:lvlOverride>
  </w:num>
  <w:num w:numId="53">
    <w:abstractNumId w:val="4"/>
  </w:num>
  <w:num w:numId="54">
    <w:abstractNumId w:val="48"/>
  </w:num>
  <w:num w:numId="55">
    <w:abstractNumId w:val="30"/>
  </w:num>
  <w:num w:numId="56">
    <w:abstractNumId w:val="47"/>
  </w:num>
  <w:num w:numId="57">
    <w:abstractNumId w:val="49"/>
  </w:num>
  <w:num w:numId="58">
    <w:abstractNumId w:val="43"/>
  </w:num>
  <w:num w:numId="59">
    <w:abstractNumId w:val="2"/>
  </w:num>
  <w:num w:numId="60">
    <w:abstractNumId w:val="31"/>
  </w:num>
  <w:num w:numId="61">
    <w:abstractNumId w:val="36"/>
  </w:num>
  <w:num w:numId="62">
    <w:abstractNumId w:val="57"/>
  </w:num>
  <w:num w:numId="63">
    <w:abstractNumId w:val="7"/>
  </w:num>
  <w:num w:numId="64">
    <w:abstractNumId w:val="6"/>
  </w:num>
  <w:num w:numId="65">
    <w:abstractNumId w:val="62"/>
  </w:num>
  <w:num w:numId="66">
    <w:abstractNumId w:val="60"/>
  </w:num>
  <w:num w:numId="67">
    <w:abstractNumId w:val="26"/>
  </w:num>
  <w:num w:numId="68">
    <w:abstractNumId w:val="5"/>
  </w:num>
  <w:num w:numId="69">
    <w:abstractNumId w:val="6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95"/>
    <w:rsid w:val="0002181E"/>
    <w:rsid w:val="000532A1"/>
    <w:rsid w:val="0005631C"/>
    <w:rsid w:val="000863FF"/>
    <w:rsid w:val="000D7575"/>
    <w:rsid w:val="000E75EE"/>
    <w:rsid w:val="00106EB1"/>
    <w:rsid w:val="001119B9"/>
    <w:rsid w:val="0019633A"/>
    <w:rsid w:val="001C2268"/>
    <w:rsid w:val="001F1110"/>
    <w:rsid w:val="00223189"/>
    <w:rsid w:val="00225780"/>
    <w:rsid w:val="00257E0B"/>
    <w:rsid w:val="002B1C30"/>
    <w:rsid w:val="002C3A13"/>
    <w:rsid w:val="002F0538"/>
    <w:rsid w:val="00310D73"/>
    <w:rsid w:val="00311DE1"/>
    <w:rsid w:val="003358E7"/>
    <w:rsid w:val="00352E8C"/>
    <w:rsid w:val="003770CF"/>
    <w:rsid w:val="0039024F"/>
    <w:rsid w:val="00394F12"/>
    <w:rsid w:val="003A52F2"/>
    <w:rsid w:val="003D2F19"/>
    <w:rsid w:val="0044388F"/>
    <w:rsid w:val="00477AE7"/>
    <w:rsid w:val="00496EF1"/>
    <w:rsid w:val="004D090B"/>
    <w:rsid w:val="00535D71"/>
    <w:rsid w:val="005663DA"/>
    <w:rsid w:val="005B5ED1"/>
    <w:rsid w:val="005D03CC"/>
    <w:rsid w:val="0060250A"/>
    <w:rsid w:val="00626338"/>
    <w:rsid w:val="0062640D"/>
    <w:rsid w:val="00634655"/>
    <w:rsid w:val="00646B5C"/>
    <w:rsid w:val="00673C05"/>
    <w:rsid w:val="00702258"/>
    <w:rsid w:val="007061D7"/>
    <w:rsid w:val="00710520"/>
    <w:rsid w:val="007245A8"/>
    <w:rsid w:val="00733708"/>
    <w:rsid w:val="00766853"/>
    <w:rsid w:val="007A6F74"/>
    <w:rsid w:val="00835657"/>
    <w:rsid w:val="0083595D"/>
    <w:rsid w:val="00845D4F"/>
    <w:rsid w:val="008500A2"/>
    <w:rsid w:val="00880E89"/>
    <w:rsid w:val="008904A5"/>
    <w:rsid w:val="0090305A"/>
    <w:rsid w:val="009037EA"/>
    <w:rsid w:val="009067B7"/>
    <w:rsid w:val="00925F39"/>
    <w:rsid w:val="00950D60"/>
    <w:rsid w:val="00952502"/>
    <w:rsid w:val="00955A53"/>
    <w:rsid w:val="009D3422"/>
    <w:rsid w:val="009E09D8"/>
    <w:rsid w:val="00A03BB5"/>
    <w:rsid w:val="00A24A90"/>
    <w:rsid w:val="00A6298F"/>
    <w:rsid w:val="00AA4BB4"/>
    <w:rsid w:val="00AB218E"/>
    <w:rsid w:val="00AF2034"/>
    <w:rsid w:val="00AF3CD4"/>
    <w:rsid w:val="00B21FAA"/>
    <w:rsid w:val="00B40358"/>
    <w:rsid w:val="00B424AE"/>
    <w:rsid w:val="00B84FC3"/>
    <w:rsid w:val="00C07C09"/>
    <w:rsid w:val="00C5434B"/>
    <w:rsid w:val="00C6517B"/>
    <w:rsid w:val="00C75406"/>
    <w:rsid w:val="00CA6C26"/>
    <w:rsid w:val="00D12A55"/>
    <w:rsid w:val="00D26C05"/>
    <w:rsid w:val="00D5399D"/>
    <w:rsid w:val="00D54EB8"/>
    <w:rsid w:val="00D578D1"/>
    <w:rsid w:val="00D60780"/>
    <w:rsid w:val="00D9214A"/>
    <w:rsid w:val="00DD3C0F"/>
    <w:rsid w:val="00DD3C9F"/>
    <w:rsid w:val="00DF56F3"/>
    <w:rsid w:val="00DF6EF5"/>
    <w:rsid w:val="00E056E0"/>
    <w:rsid w:val="00E15DCD"/>
    <w:rsid w:val="00E4171B"/>
    <w:rsid w:val="00E45748"/>
    <w:rsid w:val="00E61278"/>
    <w:rsid w:val="00ED7395"/>
    <w:rsid w:val="00F11A5D"/>
    <w:rsid w:val="00F45AFE"/>
    <w:rsid w:val="00F47252"/>
    <w:rsid w:val="00F5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844B"/>
  <w15:docId w15:val="{9802FAD7-3248-4FDC-A44B-3B8F7BCD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1">
    <w:name w:val="heading 1"/>
    <w:basedOn w:val="a2"/>
    <w:next w:val="a1"/>
    <w:link w:val="10"/>
    <w:uiPriority w:val="9"/>
    <w:qFormat/>
    <w:rsid w:val="00ED7395"/>
    <w:pPr>
      <w:keepNext/>
      <w:numPr>
        <w:numId w:val="1"/>
      </w:numPr>
      <w:ind w:left="360"/>
      <w:outlineLvl w:val="0"/>
    </w:pPr>
    <w:rPr>
      <w:b/>
    </w:rPr>
  </w:style>
  <w:style w:type="paragraph" w:styleId="2">
    <w:name w:val="heading 2"/>
    <w:basedOn w:val="a2"/>
    <w:next w:val="a1"/>
    <w:link w:val="20"/>
    <w:uiPriority w:val="9"/>
    <w:unhideWhenUsed/>
    <w:qFormat/>
    <w:rsid w:val="002C3A13"/>
    <w:pPr>
      <w:keepNext/>
      <w:numPr>
        <w:ilvl w:val="1"/>
        <w:numId w:val="1"/>
      </w:numPr>
      <w:ind w:left="540" w:hanging="540"/>
      <w:outlineLvl w:val="1"/>
    </w:pPr>
    <w:rPr>
      <w:b/>
    </w:rPr>
  </w:style>
  <w:style w:type="paragraph" w:styleId="3">
    <w:name w:val="heading 3"/>
    <w:basedOn w:val="a2"/>
    <w:next w:val="a1"/>
    <w:link w:val="30"/>
    <w:uiPriority w:val="9"/>
    <w:unhideWhenUsed/>
    <w:qFormat/>
    <w:rsid w:val="00AF2034"/>
    <w:pPr>
      <w:keepNext/>
      <w:numPr>
        <w:numId w:val="4"/>
      </w:numPr>
      <w:spacing w:before="240"/>
      <w:ind w:left="360"/>
      <w:contextualSpacing w:val="0"/>
      <w:outlineLvl w:val="2"/>
    </w:pPr>
    <w:rPr>
      <w:b/>
    </w:rPr>
  </w:style>
  <w:style w:type="paragraph" w:styleId="4">
    <w:name w:val="heading 4"/>
    <w:basedOn w:val="a2"/>
    <w:next w:val="a1"/>
    <w:link w:val="40"/>
    <w:uiPriority w:val="9"/>
    <w:unhideWhenUsed/>
    <w:qFormat/>
    <w:rsid w:val="00ED7395"/>
    <w:pPr>
      <w:keepNext/>
      <w:numPr>
        <w:ilvl w:val="3"/>
        <w:numId w:val="1"/>
      </w:numPr>
      <w:ind w:left="810" w:hanging="810"/>
      <w:outlineLvl w:val="3"/>
    </w:pPr>
    <w:rPr>
      <w:b/>
    </w:rPr>
  </w:style>
  <w:style w:type="paragraph" w:styleId="5">
    <w:name w:val="heading 5"/>
    <w:basedOn w:val="a2"/>
    <w:next w:val="a1"/>
    <w:link w:val="50"/>
    <w:uiPriority w:val="9"/>
    <w:unhideWhenUsed/>
    <w:qFormat/>
    <w:rsid w:val="00ED7395"/>
    <w:pPr>
      <w:keepNext/>
      <w:numPr>
        <w:ilvl w:val="4"/>
        <w:numId w:val="1"/>
      </w:numPr>
      <w:spacing w:before="200"/>
      <w:ind w:left="994" w:hanging="994"/>
      <w:contextualSpacing w:val="0"/>
      <w:outlineLvl w:val="4"/>
    </w:pPr>
    <w:rPr>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D7395"/>
    <w:rPr>
      <w:rFonts w:cs="Helvetica"/>
      <w:b/>
    </w:rPr>
  </w:style>
  <w:style w:type="character" w:customStyle="1" w:styleId="20">
    <w:name w:val="标题 2 字符"/>
    <w:basedOn w:val="a3"/>
    <w:link w:val="2"/>
    <w:uiPriority w:val="9"/>
    <w:rsid w:val="002C3A13"/>
    <w:rPr>
      <w:rFonts w:cs="Helvetica"/>
      <w:b/>
    </w:rPr>
  </w:style>
  <w:style w:type="character" w:customStyle="1" w:styleId="30">
    <w:name w:val="标题 3 字符"/>
    <w:basedOn w:val="a3"/>
    <w:link w:val="3"/>
    <w:uiPriority w:val="9"/>
    <w:rsid w:val="00AF2034"/>
    <w:rPr>
      <w:rFonts w:cs="Helvetica"/>
      <w:b/>
    </w:rPr>
  </w:style>
  <w:style w:type="character" w:customStyle="1" w:styleId="40">
    <w:name w:val="标题 4 字符"/>
    <w:basedOn w:val="a3"/>
    <w:link w:val="4"/>
    <w:uiPriority w:val="9"/>
    <w:rsid w:val="00ED7395"/>
    <w:rPr>
      <w:rFonts w:cs="Helvetica"/>
      <w:b/>
    </w:rPr>
  </w:style>
  <w:style w:type="character" w:customStyle="1" w:styleId="50">
    <w:name w:val="标题 5 字符"/>
    <w:basedOn w:val="a3"/>
    <w:link w:val="5"/>
    <w:uiPriority w:val="9"/>
    <w:rsid w:val="00ED7395"/>
    <w:rPr>
      <w:rFonts w:cs="Helvetica"/>
      <w:b/>
    </w:rPr>
  </w:style>
  <w:style w:type="paragraph" w:styleId="a2">
    <w:name w:val="List Paragraph"/>
    <w:basedOn w:val="a1"/>
    <w:uiPriority w:val="34"/>
    <w:qFormat/>
    <w:rsid w:val="00ED7395"/>
    <w:pPr>
      <w:ind w:left="720"/>
      <w:contextualSpacing/>
    </w:pPr>
  </w:style>
  <w:style w:type="character" w:styleId="a6">
    <w:name w:val="Placeholder Text"/>
    <w:basedOn w:val="a3"/>
    <w:uiPriority w:val="99"/>
    <w:semiHidden/>
    <w:rsid w:val="00ED7395"/>
    <w:rPr>
      <w:color w:val="808080"/>
    </w:rPr>
  </w:style>
  <w:style w:type="paragraph" w:styleId="a7">
    <w:name w:val="Balloon Text"/>
    <w:basedOn w:val="a1"/>
    <w:link w:val="a8"/>
    <w:uiPriority w:val="99"/>
    <w:semiHidden/>
    <w:unhideWhenUsed/>
    <w:rsid w:val="00ED7395"/>
    <w:pPr>
      <w:spacing w:before="0"/>
    </w:pPr>
    <w:rPr>
      <w:rFonts w:ascii="Tahoma" w:hAnsi="Tahoma" w:cs="Tahoma"/>
      <w:sz w:val="16"/>
      <w:szCs w:val="16"/>
    </w:rPr>
  </w:style>
  <w:style w:type="character" w:customStyle="1" w:styleId="a8">
    <w:name w:val="批注框文本 字符"/>
    <w:basedOn w:val="a3"/>
    <w:link w:val="a7"/>
    <w:uiPriority w:val="99"/>
    <w:semiHidden/>
    <w:rsid w:val="00ED7395"/>
    <w:rPr>
      <w:rFonts w:ascii="Tahoma" w:hAnsi="Tahoma" w:cs="Tahoma"/>
      <w:sz w:val="16"/>
      <w:szCs w:val="16"/>
      <w:lang w:val="en-CA"/>
    </w:rPr>
  </w:style>
  <w:style w:type="paragraph" w:styleId="a9">
    <w:name w:val="header"/>
    <w:basedOn w:val="a1"/>
    <w:link w:val="aa"/>
    <w:uiPriority w:val="99"/>
    <w:unhideWhenUsed/>
    <w:rsid w:val="00ED7395"/>
    <w:pPr>
      <w:tabs>
        <w:tab w:val="center" w:pos="4320"/>
        <w:tab w:val="right" w:pos="8640"/>
      </w:tabs>
      <w:spacing w:before="0"/>
    </w:pPr>
  </w:style>
  <w:style w:type="character" w:customStyle="1" w:styleId="aa">
    <w:name w:val="页眉 字符"/>
    <w:basedOn w:val="a3"/>
    <w:link w:val="a9"/>
    <w:uiPriority w:val="99"/>
    <w:rsid w:val="00ED7395"/>
    <w:rPr>
      <w:lang w:val="en-CA"/>
    </w:rPr>
  </w:style>
  <w:style w:type="paragraph" w:styleId="ab">
    <w:name w:val="footer"/>
    <w:basedOn w:val="a1"/>
    <w:link w:val="ac"/>
    <w:uiPriority w:val="99"/>
    <w:unhideWhenUsed/>
    <w:rsid w:val="00ED7395"/>
    <w:pPr>
      <w:tabs>
        <w:tab w:val="center" w:pos="4320"/>
        <w:tab w:val="right" w:pos="8640"/>
      </w:tabs>
      <w:spacing w:before="0"/>
    </w:pPr>
  </w:style>
  <w:style w:type="character" w:customStyle="1" w:styleId="ac">
    <w:name w:val="页脚 字符"/>
    <w:basedOn w:val="a3"/>
    <w:link w:val="ab"/>
    <w:uiPriority w:val="99"/>
    <w:rsid w:val="00ED7395"/>
    <w:rPr>
      <w:lang w:val="en-CA"/>
    </w:rPr>
  </w:style>
  <w:style w:type="table" w:styleId="ad">
    <w:name w:val="Table Grid"/>
    <w:basedOn w:val="a4"/>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1"/>
    <w:link w:val="af"/>
    <w:uiPriority w:val="99"/>
    <w:semiHidden/>
    <w:unhideWhenUsed/>
    <w:rsid w:val="00ED7395"/>
    <w:rPr>
      <w:sz w:val="20"/>
      <w:szCs w:val="20"/>
    </w:rPr>
  </w:style>
  <w:style w:type="character" w:customStyle="1" w:styleId="af">
    <w:name w:val="批注文字 字符"/>
    <w:basedOn w:val="a3"/>
    <w:link w:val="ae"/>
    <w:uiPriority w:val="99"/>
    <w:semiHidden/>
    <w:rsid w:val="00ED7395"/>
    <w:rPr>
      <w:sz w:val="20"/>
      <w:szCs w:val="20"/>
      <w:lang w:val="en-CA"/>
    </w:rPr>
  </w:style>
  <w:style w:type="paragraph" w:styleId="af0">
    <w:name w:val="annotation subject"/>
    <w:basedOn w:val="ae"/>
    <w:next w:val="ae"/>
    <w:link w:val="af1"/>
    <w:uiPriority w:val="99"/>
    <w:semiHidden/>
    <w:unhideWhenUsed/>
    <w:rsid w:val="00ED7395"/>
    <w:rPr>
      <w:b/>
      <w:bCs/>
    </w:rPr>
  </w:style>
  <w:style w:type="character" w:customStyle="1" w:styleId="af1">
    <w:name w:val="批注主题 字符"/>
    <w:basedOn w:val="af"/>
    <w:link w:val="af0"/>
    <w:uiPriority w:val="99"/>
    <w:semiHidden/>
    <w:rsid w:val="00ED7395"/>
    <w:rPr>
      <w:b/>
      <w:bCs/>
      <w:sz w:val="20"/>
      <w:szCs w:val="20"/>
      <w:lang w:val="en-CA"/>
    </w:rPr>
  </w:style>
  <w:style w:type="paragraph" w:styleId="a">
    <w:name w:val="caption"/>
    <w:aliases w:val="Appendix1"/>
    <w:basedOn w:val="a2"/>
    <w:next w:val="a1"/>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af2">
    <w:name w:val="Hyperlink"/>
    <w:basedOn w:val="a3"/>
    <w:uiPriority w:val="99"/>
    <w:unhideWhenUsed/>
    <w:rsid w:val="00ED7395"/>
    <w:rPr>
      <w:color w:val="0000FF" w:themeColor="hyperlink"/>
      <w:u w:val="single"/>
    </w:rPr>
  </w:style>
  <w:style w:type="character" w:styleId="af3">
    <w:name w:val="annotation reference"/>
    <w:basedOn w:val="a3"/>
    <w:uiPriority w:val="99"/>
    <w:semiHidden/>
    <w:unhideWhenUsed/>
    <w:rsid w:val="00ED7395"/>
    <w:rPr>
      <w:sz w:val="16"/>
      <w:szCs w:val="16"/>
    </w:rPr>
  </w:style>
  <w:style w:type="paragraph" w:customStyle="1" w:styleId="QList">
    <w:name w:val="Q List"/>
    <w:basedOn w:val="af4"/>
    <w:next w:val="af5"/>
    <w:qFormat/>
    <w:rsid w:val="009E09D8"/>
    <w:pPr>
      <w:numPr>
        <w:numId w:val="5"/>
      </w:numPr>
      <w:spacing w:before="240"/>
      <w:ind w:left="360"/>
    </w:pPr>
  </w:style>
  <w:style w:type="paragraph" w:styleId="af5">
    <w:name w:val="Body Text"/>
    <w:basedOn w:val="a1"/>
    <w:link w:val="af6"/>
    <w:uiPriority w:val="99"/>
    <w:unhideWhenUsed/>
    <w:rsid w:val="00ED7395"/>
    <w:pPr>
      <w:spacing w:before="0"/>
    </w:pPr>
  </w:style>
  <w:style w:type="character" w:customStyle="1" w:styleId="af6">
    <w:name w:val="正文文本 字符"/>
    <w:basedOn w:val="a3"/>
    <w:link w:val="af5"/>
    <w:uiPriority w:val="99"/>
    <w:rsid w:val="00ED7395"/>
    <w:rPr>
      <w:lang w:val="en-CA"/>
    </w:rPr>
  </w:style>
  <w:style w:type="character" w:customStyle="1" w:styleId="VerbatimChar">
    <w:name w:val="Verbatim Char"/>
    <w:basedOn w:val="a3"/>
    <w:link w:val="SourceCode"/>
    <w:rsid w:val="00ED7395"/>
    <w:rPr>
      <w:rFonts w:ascii="Consolas" w:hAnsi="Consolas"/>
      <w:shd w:val="clear" w:color="auto" w:fill="F8F8F8"/>
    </w:rPr>
  </w:style>
  <w:style w:type="paragraph" w:customStyle="1" w:styleId="SourceCode">
    <w:name w:val="Source Code"/>
    <w:basedOn w:val="a1"/>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
    <w:name w:val="TOC Heading"/>
    <w:basedOn w:val="1"/>
    <w:next w:val="a1"/>
    <w:uiPriority w:val="39"/>
    <w:semiHidden/>
    <w:unhideWhenUsed/>
    <w:qFormat/>
    <w:rsid w:val="00ED7395"/>
    <w:pPr>
      <w:ind w:left="0" w:firstLine="0"/>
      <w:outlineLvl w:val="9"/>
    </w:pPr>
    <w:rPr>
      <w:lang w:eastAsia="ja-JP"/>
    </w:rPr>
  </w:style>
  <w:style w:type="paragraph" w:styleId="21">
    <w:name w:val="toc 2"/>
    <w:aliases w:val="Appendix"/>
    <w:basedOn w:val="a2"/>
    <w:next w:val="a1"/>
    <w:autoRedefine/>
    <w:uiPriority w:val="39"/>
    <w:unhideWhenUsed/>
    <w:qFormat/>
    <w:rsid w:val="00ED7395"/>
    <w:pPr>
      <w:tabs>
        <w:tab w:val="right" w:leader="dot" w:pos="9350"/>
      </w:tabs>
      <w:spacing w:before="20" w:after="20"/>
      <w:ind w:left="806" w:hanging="446"/>
      <w:contextualSpacing w:val="0"/>
    </w:pPr>
    <w:rPr>
      <w:noProof/>
    </w:rPr>
  </w:style>
  <w:style w:type="paragraph" w:styleId="11">
    <w:name w:val="toc 1"/>
    <w:aliases w:val="TableContent"/>
    <w:basedOn w:val="af4"/>
    <w:next w:val="a1"/>
    <w:autoRedefine/>
    <w:uiPriority w:val="39"/>
    <w:unhideWhenUsed/>
    <w:qFormat/>
    <w:rsid w:val="00ED7395"/>
    <w:pPr>
      <w:tabs>
        <w:tab w:val="right" w:leader="dot" w:pos="9350"/>
      </w:tabs>
      <w:spacing w:before="0"/>
      <w:ind w:hanging="360"/>
      <w:jc w:val="center"/>
    </w:pPr>
    <w:rPr>
      <w:b w:val="0"/>
      <w:noProof/>
    </w:rPr>
  </w:style>
  <w:style w:type="paragraph" w:styleId="31">
    <w:name w:val="toc 3"/>
    <w:aliases w:val="content Table"/>
    <w:basedOn w:val="11"/>
    <w:next w:val="a1"/>
    <w:autoRedefine/>
    <w:uiPriority w:val="39"/>
    <w:unhideWhenUsed/>
    <w:qFormat/>
    <w:rsid w:val="00ED7395"/>
    <w:pPr>
      <w:spacing w:before="20" w:after="20"/>
      <w:ind w:left="1440" w:hanging="634"/>
    </w:pPr>
    <w:rPr>
      <w:b/>
    </w:rPr>
  </w:style>
  <w:style w:type="paragraph" w:styleId="a0">
    <w:name w:val="Subtitle"/>
    <w:basedOn w:val="a2"/>
    <w:next w:val="a1"/>
    <w:link w:val="af7"/>
    <w:uiPriority w:val="11"/>
    <w:qFormat/>
    <w:rsid w:val="00496EF1"/>
    <w:pPr>
      <w:numPr>
        <w:numId w:val="41"/>
      </w:numPr>
      <w:spacing w:before="80" w:after="80"/>
      <w:contextualSpacing w:val="0"/>
    </w:pPr>
    <w:rPr>
      <w:rFonts w:cstheme="minorHAnsi"/>
    </w:rPr>
  </w:style>
  <w:style w:type="character" w:customStyle="1" w:styleId="af7">
    <w:name w:val="副标题 字符"/>
    <w:basedOn w:val="a3"/>
    <w:link w:val="a0"/>
    <w:uiPriority w:val="11"/>
    <w:rsid w:val="00496EF1"/>
    <w:rPr>
      <w:rFonts w:cstheme="minorHAnsi"/>
    </w:rPr>
  </w:style>
  <w:style w:type="paragraph" w:customStyle="1" w:styleId="ImageCaption">
    <w:name w:val="Image Caption"/>
    <w:basedOn w:val="a"/>
    <w:rsid w:val="00ED7395"/>
    <w:pPr>
      <w:ind w:left="0" w:firstLine="0"/>
    </w:pPr>
    <w:rPr>
      <w:rFonts w:eastAsiaTheme="minorHAnsi"/>
      <w:b w:val="0"/>
      <w:bCs/>
      <w:i/>
      <w:sz w:val="24"/>
      <w:szCs w:val="24"/>
      <w:lang w:eastAsia="en-US"/>
    </w:rPr>
  </w:style>
  <w:style w:type="paragraph" w:customStyle="1" w:styleId="FigurewithCaption">
    <w:name w:val="Figure with Caption"/>
    <w:basedOn w:val="a1"/>
    <w:rsid w:val="00ED7395"/>
    <w:pPr>
      <w:keepNext/>
      <w:spacing w:before="0" w:after="200"/>
    </w:pPr>
    <w:rPr>
      <w:rFonts w:eastAsiaTheme="minorHAnsi"/>
      <w:sz w:val="24"/>
      <w:szCs w:val="24"/>
      <w:lang w:eastAsia="en-US"/>
    </w:rPr>
  </w:style>
  <w:style w:type="paragraph" w:styleId="af4">
    <w:name w:val="No Spacing"/>
    <w:aliases w:val="Small Title"/>
    <w:basedOn w:val="a1"/>
    <w:uiPriority w:val="1"/>
    <w:qFormat/>
    <w:rsid w:val="00ED7395"/>
    <w:pPr>
      <w:keepNext/>
    </w:pPr>
    <w:rPr>
      <w:b/>
    </w:rPr>
  </w:style>
  <w:style w:type="paragraph" w:styleId="af8">
    <w:name w:val="footnote text"/>
    <w:basedOn w:val="a1"/>
    <w:link w:val="af9"/>
    <w:uiPriority w:val="99"/>
    <w:semiHidden/>
    <w:unhideWhenUsed/>
    <w:rsid w:val="00ED7395"/>
    <w:pPr>
      <w:spacing w:before="0"/>
    </w:pPr>
    <w:rPr>
      <w:sz w:val="20"/>
      <w:szCs w:val="20"/>
    </w:rPr>
  </w:style>
  <w:style w:type="character" w:customStyle="1" w:styleId="af9">
    <w:name w:val="脚注文本 字符"/>
    <w:basedOn w:val="a3"/>
    <w:link w:val="af8"/>
    <w:uiPriority w:val="99"/>
    <w:semiHidden/>
    <w:rsid w:val="00ED7395"/>
    <w:rPr>
      <w:sz w:val="20"/>
      <w:szCs w:val="20"/>
      <w:lang w:val="en-CA"/>
    </w:rPr>
  </w:style>
  <w:style w:type="character" w:styleId="afa">
    <w:name w:val="footnote reference"/>
    <w:basedOn w:val="a3"/>
    <w:uiPriority w:val="99"/>
    <w:semiHidden/>
    <w:unhideWhenUsed/>
    <w:rsid w:val="00ED7395"/>
    <w:rPr>
      <w:vertAlign w:val="superscript"/>
    </w:rPr>
  </w:style>
  <w:style w:type="character" w:styleId="afb">
    <w:name w:val="Strong"/>
    <w:basedOn w:val="a3"/>
    <w:uiPriority w:val="22"/>
    <w:qFormat/>
    <w:rsid w:val="00ED7395"/>
    <w:rPr>
      <w:b/>
      <w:bCs/>
    </w:rPr>
  </w:style>
  <w:style w:type="paragraph" w:styleId="afc">
    <w:name w:val="Quote"/>
    <w:basedOn w:val="a1"/>
    <w:next w:val="a1"/>
    <w:link w:val="afd"/>
    <w:uiPriority w:val="29"/>
    <w:qFormat/>
    <w:rsid w:val="00ED7395"/>
    <w:rPr>
      <w:i/>
      <w:iCs/>
      <w:color w:val="000000" w:themeColor="text1"/>
    </w:rPr>
  </w:style>
  <w:style w:type="character" w:customStyle="1" w:styleId="afd">
    <w:name w:val="引用 字符"/>
    <w:basedOn w:val="a3"/>
    <w:link w:val="afc"/>
    <w:uiPriority w:val="29"/>
    <w:rsid w:val="00ED7395"/>
    <w:rPr>
      <w:i/>
      <w:iCs/>
      <w:color w:val="000000" w:themeColor="text1"/>
      <w:lang w:val="en-CA"/>
    </w:rPr>
  </w:style>
  <w:style w:type="character" w:styleId="afe">
    <w:name w:val="Subtle Reference"/>
    <w:uiPriority w:val="31"/>
    <w:qFormat/>
    <w:rsid w:val="00B424AE"/>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887">
      <w:bodyDiv w:val="1"/>
      <w:marLeft w:val="0"/>
      <w:marRight w:val="0"/>
      <w:marTop w:val="0"/>
      <w:marBottom w:val="0"/>
      <w:divBdr>
        <w:top w:val="none" w:sz="0" w:space="0" w:color="auto"/>
        <w:left w:val="none" w:sz="0" w:space="0" w:color="auto"/>
        <w:bottom w:val="none" w:sz="0" w:space="0" w:color="auto"/>
        <w:right w:val="none" w:sz="0" w:space="0" w:color="auto"/>
      </w:divBdr>
    </w:div>
    <w:div w:id="36243696">
      <w:bodyDiv w:val="1"/>
      <w:marLeft w:val="0"/>
      <w:marRight w:val="0"/>
      <w:marTop w:val="0"/>
      <w:marBottom w:val="0"/>
      <w:divBdr>
        <w:top w:val="none" w:sz="0" w:space="0" w:color="auto"/>
        <w:left w:val="none" w:sz="0" w:space="0" w:color="auto"/>
        <w:bottom w:val="none" w:sz="0" w:space="0" w:color="auto"/>
        <w:right w:val="none" w:sz="0" w:space="0" w:color="auto"/>
      </w:divBdr>
    </w:div>
    <w:div w:id="69231784">
      <w:bodyDiv w:val="1"/>
      <w:marLeft w:val="0"/>
      <w:marRight w:val="0"/>
      <w:marTop w:val="0"/>
      <w:marBottom w:val="0"/>
      <w:divBdr>
        <w:top w:val="none" w:sz="0" w:space="0" w:color="auto"/>
        <w:left w:val="none" w:sz="0" w:space="0" w:color="auto"/>
        <w:bottom w:val="none" w:sz="0" w:space="0" w:color="auto"/>
        <w:right w:val="none" w:sz="0" w:space="0" w:color="auto"/>
      </w:divBdr>
    </w:div>
    <w:div w:id="390228954">
      <w:bodyDiv w:val="1"/>
      <w:marLeft w:val="0"/>
      <w:marRight w:val="0"/>
      <w:marTop w:val="0"/>
      <w:marBottom w:val="0"/>
      <w:divBdr>
        <w:top w:val="none" w:sz="0" w:space="0" w:color="auto"/>
        <w:left w:val="none" w:sz="0" w:space="0" w:color="auto"/>
        <w:bottom w:val="none" w:sz="0" w:space="0" w:color="auto"/>
        <w:right w:val="none" w:sz="0" w:space="0" w:color="auto"/>
      </w:divBdr>
    </w:div>
    <w:div w:id="631405835">
      <w:bodyDiv w:val="1"/>
      <w:marLeft w:val="0"/>
      <w:marRight w:val="0"/>
      <w:marTop w:val="0"/>
      <w:marBottom w:val="0"/>
      <w:divBdr>
        <w:top w:val="none" w:sz="0" w:space="0" w:color="auto"/>
        <w:left w:val="none" w:sz="0" w:space="0" w:color="auto"/>
        <w:bottom w:val="none" w:sz="0" w:space="0" w:color="auto"/>
        <w:right w:val="none" w:sz="0" w:space="0" w:color="auto"/>
      </w:divBdr>
    </w:div>
    <w:div w:id="747000537">
      <w:bodyDiv w:val="1"/>
      <w:marLeft w:val="0"/>
      <w:marRight w:val="0"/>
      <w:marTop w:val="0"/>
      <w:marBottom w:val="0"/>
      <w:divBdr>
        <w:top w:val="none" w:sz="0" w:space="0" w:color="auto"/>
        <w:left w:val="none" w:sz="0" w:space="0" w:color="auto"/>
        <w:bottom w:val="none" w:sz="0" w:space="0" w:color="auto"/>
        <w:right w:val="none" w:sz="0" w:space="0" w:color="auto"/>
      </w:divBdr>
    </w:div>
    <w:div w:id="756755924">
      <w:bodyDiv w:val="1"/>
      <w:marLeft w:val="0"/>
      <w:marRight w:val="0"/>
      <w:marTop w:val="0"/>
      <w:marBottom w:val="0"/>
      <w:divBdr>
        <w:top w:val="none" w:sz="0" w:space="0" w:color="auto"/>
        <w:left w:val="none" w:sz="0" w:space="0" w:color="auto"/>
        <w:bottom w:val="none" w:sz="0" w:space="0" w:color="auto"/>
        <w:right w:val="none" w:sz="0" w:space="0" w:color="auto"/>
      </w:divBdr>
    </w:div>
    <w:div w:id="848370906">
      <w:bodyDiv w:val="1"/>
      <w:marLeft w:val="0"/>
      <w:marRight w:val="0"/>
      <w:marTop w:val="0"/>
      <w:marBottom w:val="0"/>
      <w:divBdr>
        <w:top w:val="none" w:sz="0" w:space="0" w:color="auto"/>
        <w:left w:val="none" w:sz="0" w:space="0" w:color="auto"/>
        <w:bottom w:val="none" w:sz="0" w:space="0" w:color="auto"/>
        <w:right w:val="none" w:sz="0" w:space="0" w:color="auto"/>
      </w:divBdr>
    </w:div>
    <w:div w:id="999040459">
      <w:bodyDiv w:val="1"/>
      <w:marLeft w:val="0"/>
      <w:marRight w:val="0"/>
      <w:marTop w:val="0"/>
      <w:marBottom w:val="0"/>
      <w:divBdr>
        <w:top w:val="none" w:sz="0" w:space="0" w:color="auto"/>
        <w:left w:val="none" w:sz="0" w:space="0" w:color="auto"/>
        <w:bottom w:val="none" w:sz="0" w:space="0" w:color="auto"/>
        <w:right w:val="none" w:sz="0" w:space="0" w:color="auto"/>
      </w:divBdr>
    </w:div>
    <w:div w:id="1061368938">
      <w:bodyDiv w:val="1"/>
      <w:marLeft w:val="0"/>
      <w:marRight w:val="0"/>
      <w:marTop w:val="0"/>
      <w:marBottom w:val="0"/>
      <w:divBdr>
        <w:top w:val="none" w:sz="0" w:space="0" w:color="auto"/>
        <w:left w:val="none" w:sz="0" w:space="0" w:color="auto"/>
        <w:bottom w:val="none" w:sz="0" w:space="0" w:color="auto"/>
        <w:right w:val="none" w:sz="0" w:space="0" w:color="auto"/>
      </w:divBdr>
    </w:div>
    <w:div w:id="1317369747">
      <w:bodyDiv w:val="1"/>
      <w:marLeft w:val="0"/>
      <w:marRight w:val="0"/>
      <w:marTop w:val="0"/>
      <w:marBottom w:val="0"/>
      <w:divBdr>
        <w:top w:val="none" w:sz="0" w:space="0" w:color="auto"/>
        <w:left w:val="none" w:sz="0" w:space="0" w:color="auto"/>
        <w:bottom w:val="none" w:sz="0" w:space="0" w:color="auto"/>
        <w:right w:val="none" w:sz="0" w:space="0" w:color="auto"/>
      </w:divBdr>
    </w:div>
    <w:div w:id="1638414448">
      <w:bodyDiv w:val="1"/>
      <w:marLeft w:val="0"/>
      <w:marRight w:val="0"/>
      <w:marTop w:val="0"/>
      <w:marBottom w:val="0"/>
      <w:divBdr>
        <w:top w:val="none" w:sz="0" w:space="0" w:color="auto"/>
        <w:left w:val="none" w:sz="0" w:space="0" w:color="auto"/>
        <w:bottom w:val="none" w:sz="0" w:space="0" w:color="auto"/>
        <w:right w:val="none" w:sz="0" w:space="0" w:color="auto"/>
      </w:divBdr>
    </w:div>
    <w:div w:id="1798913794">
      <w:bodyDiv w:val="1"/>
      <w:marLeft w:val="0"/>
      <w:marRight w:val="0"/>
      <w:marTop w:val="0"/>
      <w:marBottom w:val="0"/>
      <w:divBdr>
        <w:top w:val="none" w:sz="0" w:space="0" w:color="auto"/>
        <w:left w:val="none" w:sz="0" w:space="0" w:color="auto"/>
        <w:bottom w:val="none" w:sz="0" w:space="0" w:color="auto"/>
        <w:right w:val="none" w:sz="0" w:space="0" w:color="auto"/>
      </w:divBdr>
    </w:div>
    <w:div w:id="2100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5</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pujun</cp:lastModifiedBy>
  <cp:revision>12</cp:revision>
  <dcterms:created xsi:type="dcterms:W3CDTF">2017-12-30T19:56:00Z</dcterms:created>
  <dcterms:modified xsi:type="dcterms:W3CDTF">2017-12-31T04:07:00Z</dcterms:modified>
</cp:coreProperties>
</file>