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883" w:rsidRPr="0003445C" w:rsidRDefault="00DD3C0F" w:rsidP="0003445C">
      <w:pPr>
        <w:pStyle w:val="1"/>
        <w:rPr>
          <w:lang w:val="en-CA"/>
        </w:rPr>
      </w:pPr>
      <w:r w:rsidRPr="0003445C">
        <w:rPr>
          <w:bCs/>
          <w:lang w:val="en-CA"/>
        </w:rPr>
        <w:t xml:space="preserve">Chapter </w:t>
      </w:r>
      <w:r w:rsidR="004A4883" w:rsidRPr="0003445C">
        <w:rPr>
          <w:bCs/>
          <w:lang w:val="en-CA"/>
        </w:rPr>
        <w:t>3</w:t>
      </w:r>
      <w:r w:rsidR="0003445C">
        <w:rPr>
          <w:bCs/>
          <w:lang w:val="en-CA"/>
        </w:rPr>
        <w:t>2</w:t>
      </w:r>
      <w:r w:rsidR="004A4883" w:rsidRPr="0003445C">
        <w:rPr>
          <w:bCs/>
          <w:lang w:val="en-CA"/>
        </w:rPr>
        <w:t>:</w:t>
      </w:r>
      <w:r w:rsidRPr="0003445C">
        <w:rPr>
          <w:bCs/>
          <w:lang w:val="en-CA"/>
        </w:rPr>
        <w:t xml:space="preserve"> </w:t>
      </w:r>
      <w:r w:rsidR="0003445C">
        <w:rPr>
          <w:lang w:val="en-CA"/>
        </w:rPr>
        <w:t>P</w:t>
      </w:r>
      <w:r w:rsidR="0003445C" w:rsidRPr="0003445C">
        <w:rPr>
          <w:lang w:val="en-CA"/>
        </w:rPr>
        <w:t xml:space="preserve">ortfolio </w:t>
      </w:r>
      <w:r w:rsidR="0003445C" w:rsidRPr="0003445C">
        <w:t>Management</w:t>
      </w:r>
      <w:r w:rsidR="0003445C" w:rsidRPr="0003445C">
        <w:rPr>
          <w:lang w:val="en-CA"/>
        </w:rPr>
        <w:t>, Alpha, and Beta</w:t>
      </w:r>
    </w:p>
    <w:p w:rsidR="00972C43" w:rsidRDefault="00972C43" w:rsidP="0003445C">
      <w:pPr>
        <w:ind w:left="0"/>
        <w:rPr>
          <w:lang w:val="en-CA"/>
        </w:rPr>
      </w:pPr>
    </w:p>
    <w:p w:rsidR="0003445C" w:rsidRDefault="0003445C" w:rsidP="0003445C">
      <w:pPr>
        <w:pStyle w:val="2"/>
        <w:rPr>
          <w:lang w:val="en-CA"/>
        </w:rPr>
      </w:pPr>
      <w:r>
        <w:rPr>
          <w:lang w:val="en-CA"/>
        </w:rPr>
        <w:t>Demonstrate knowledge of smart beta strategies</w:t>
      </w:r>
    </w:p>
    <w:p w:rsidR="0003445C" w:rsidRDefault="0003445C" w:rsidP="0003445C">
      <w:pPr>
        <w:pStyle w:val="3"/>
        <w:rPr>
          <w:lang w:val="en-CA"/>
        </w:rPr>
      </w:pPr>
      <w:r>
        <w:rPr>
          <w:lang w:val="en-CA"/>
        </w:rPr>
        <w:t>Recognize the distinguishing characteristics of smart beta strategies from active alpha-based strategies</w:t>
      </w:r>
    </w:p>
    <w:p w:rsidR="0003445C" w:rsidRDefault="00E14B8E" w:rsidP="0003445C">
      <w:pPr>
        <w:rPr>
          <w:lang w:val="en-CA"/>
        </w:rPr>
      </w:pPr>
      <w:r>
        <w:rPr>
          <w:lang w:val="en-CA"/>
        </w:rPr>
        <w:t>Def smart beta: strategy of implementing a rules-based portfolio weighting scheme based on one or more characteristics in underlying assets that generates portfolio weights that differ from a market-capitalization weighting scheme</w:t>
      </w:r>
    </w:p>
    <w:p w:rsidR="0003445C" w:rsidRDefault="00855811" w:rsidP="00855811">
      <w:pPr>
        <w:rPr>
          <w:lang w:val="en-CA"/>
        </w:rPr>
      </w:pPr>
      <w:r w:rsidRPr="00855811">
        <w:rPr>
          <w:lang w:val="en-CA"/>
        </w:rPr>
        <w:t>Smart beta strategies tend to be relatively broad and involve relatively stable</w:t>
      </w:r>
      <w:r>
        <w:rPr>
          <w:lang w:val="en-CA"/>
        </w:rPr>
        <w:t xml:space="preserve"> </w:t>
      </w:r>
      <w:r w:rsidRPr="00855811">
        <w:rPr>
          <w:lang w:val="en-CA"/>
        </w:rPr>
        <w:t>portfolio weights. The range of smart beta strategies is limitless and even includes</w:t>
      </w:r>
      <w:r>
        <w:rPr>
          <w:lang w:val="en-CA"/>
        </w:rPr>
        <w:t xml:space="preserve"> </w:t>
      </w:r>
      <w:r w:rsidRPr="00855811">
        <w:rPr>
          <w:lang w:val="en-CA"/>
        </w:rPr>
        <w:t>equally weighted portfolios, which would perform well in markets favoring small</w:t>
      </w:r>
      <w:r>
        <w:rPr>
          <w:lang w:val="en-CA"/>
        </w:rPr>
        <w:t>-</w:t>
      </w:r>
      <w:r w:rsidRPr="00855811">
        <w:rPr>
          <w:lang w:val="en-CA"/>
        </w:rPr>
        <w:t>cap</w:t>
      </w:r>
      <w:r>
        <w:rPr>
          <w:lang w:val="en-CA"/>
        </w:rPr>
        <w:t xml:space="preserve"> </w:t>
      </w:r>
      <w:r w:rsidRPr="00855811">
        <w:rPr>
          <w:lang w:val="en-CA"/>
        </w:rPr>
        <w:t>stocks, as large-capitalization and small-capitalization stocks would have equal</w:t>
      </w:r>
      <w:r>
        <w:rPr>
          <w:lang w:val="en-CA"/>
        </w:rPr>
        <w:t xml:space="preserve"> </w:t>
      </w:r>
      <w:r w:rsidRPr="00855811">
        <w:rPr>
          <w:lang w:val="en-CA"/>
        </w:rPr>
        <w:t>weights</w:t>
      </w:r>
    </w:p>
    <w:p w:rsidR="00855811" w:rsidRDefault="00855811" w:rsidP="00855811">
      <w:pPr>
        <w:rPr>
          <w:lang w:val="en-CA"/>
        </w:rPr>
      </w:pPr>
      <w:r>
        <w:rPr>
          <w:lang w:val="en-CA"/>
        </w:rPr>
        <w:t>There are no bright lines that distinguishes smart beta strategies from active alpha-based strategies. Generally smart beta strategies have portfolio weights that</w:t>
      </w:r>
    </w:p>
    <w:p w:rsidR="00855811" w:rsidRDefault="00855811" w:rsidP="00855811">
      <w:pPr>
        <w:pStyle w:val="a2"/>
        <w:numPr>
          <w:ilvl w:val="0"/>
          <w:numId w:val="43"/>
        </w:numPr>
        <w:rPr>
          <w:lang w:val="en-CA"/>
        </w:rPr>
      </w:pPr>
      <w:r>
        <w:rPr>
          <w:lang w:val="en-CA"/>
        </w:rPr>
        <w:t>Seek to capture an attractive systematic risk premium</w:t>
      </w:r>
    </w:p>
    <w:p w:rsidR="00855811" w:rsidRDefault="00855811" w:rsidP="00855811">
      <w:pPr>
        <w:pStyle w:val="a2"/>
        <w:numPr>
          <w:ilvl w:val="0"/>
          <w:numId w:val="43"/>
        </w:numPr>
        <w:rPr>
          <w:lang w:val="en-CA"/>
        </w:rPr>
      </w:pPr>
      <w:r>
        <w:rPr>
          <w:lang w:val="en-CA"/>
        </w:rPr>
        <w:t>Are based on fixed rules using measurable security char</w:t>
      </w:r>
    </w:p>
    <w:p w:rsidR="00855811" w:rsidRDefault="00855811" w:rsidP="00855811">
      <w:pPr>
        <w:pStyle w:val="a2"/>
        <w:numPr>
          <w:ilvl w:val="0"/>
          <w:numId w:val="43"/>
        </w:numPr>
        <w:rPr>
          <w:lang w:val="en-CA"/>
        </w:rPr>
      </w:pPr>
      <w:r>
        <w:rPr>
          <w:lang w:val="en-CA"/>
        </w:rPr>
        <w:t>Differ moderately from market-cap weights</w:t>
      </w:r>
    </w:p>
    <w:p w:rsidR="00855811" w:rsidRPr="00855811" w:rsidRDefault="00855811" w:rsidP="00855811">
      <w:pPr>
        <w:pStyle w:val="a2"/>
        <w:numPr>
          <w:ilvl w:val="0"/>
          <w:numId w:val="43"/>
        </w:numPr>
        <w:rPr>
          <w:lang w:val="en-CA"/>
        </w:rPr>
      </w:pPr>
      <w:r>
        <w:rPr>
          <w:lang w:val="en-CA"/>
        </w:rPr>
        <w:t xml:space="preserve">Maintain broad portfolios rather than highly concentrated portfolios </w:t>
      </w:r>
    </w:p>
    <w:p w:rsidR="0003445C" w:rsidRDefault="0003445C" w:rsidP="0003445C">
      <w:pPr>
        <w:pStyle w:val="3"/>
        <w:rPr>
          <w:lang w:val="en-CA"/>
        </w:rPr>
      </w:pPr>
      <w:r>
        <w:rPr>
          <w:lang w:val="en-CA"/>
        </w:rPr>
        <w:t>Describe the objectives of smart beta strategies</w:t>
      </w:r>
    </w:p>
    <w:p w:rsidR="0003445C" w:rsidRPr="0003445C" w:rsidRDefault="00855811" w:rsidP="00855811">
      <w:pPr>
        <w:rPr>
          <w:lang w:val="en-CA"/>
        </w:rPr>
      </w:pPr>
      <w:r w:rsidRPr="00855811">
        <w:rPr>
          <w:lang w:val="en-CA"/>
        </w:rPr>
        <w:t>Smart beta strategies utilize portfolio weights that are objectively linked to one</w:t>
      </w:r>
      <w:r>
        <w:rPr>
          <w:lang w:val="en-CA"/>
        </w:rPr>
        <w:t xml:space="preserve"> </w:t>
      </w:r>
      <w:r w:rsidRPr="00855811">
        <w:rPr>
          <w:lang w:val="en-CA"/>
        </w:rPr>
        <w:t>or more measurable characteristics of the underlying assets</w:t>
      </w:r>
    </w:p>
    <w:p w:rsidR="0003445C" w:rsidRDefault="0003445C" w:rsidP="0003445C">
      <w:pPr>
        <w:widowControl/>
        <w:snapToGrid/>
        <w:spacing w:before="0"/>
        <w:ind w:left="0"/>
        <w:rPr>
          <w:rFonts w:ascii="Times New Roman" w:hAnsi="Times New Roman" w:cs="Times New Roman"/>
          <w:b/>
          <w:bCs/>
          <w:lang w:val="en-CA"/>
        </w:rPr>
      </w:pPr>
    </w:p>
    <w:p w:rsidR="0003445C" w:rsidRDefault="0003445C" w:rsidP="0003445C">
      <w:pPr>
        <w:pStyle w:val="2"/>
        <w:rPr>
          <w:lang w:val="en-CA"/>
        </w:rPr>
      </w:pPr>
      <w:r>
        <w:rPr>
          <w:lang w:val="en-CA"/>
        </w:rPr>
        <w:t>Demonstrate knowledge of factors involved in the estimation of alpha and beta.</w:t>
      </w:r>
    </w:p>
    <w:p w:rsidR="0003445C" w:rsidRDefault="0003445C" w:rsidP="0003445C">
      <w:pPr>
        <w:pStyle w:val="3"/>
        <w:rPr>
          <w:lang w:val="en-CA"/>
        </w:rPr>
      </w:pPr>
      <w:r>
        <w:rPr>
          <w:lang w:val="en-CA"/>
        </w:rPr>
        <w:t>Discuss the challenges of estimating alpha and beta</w:t>
      </w:r>
    </w:p>
    <w:p w:rsidR="00855811" w:rsidRDefault="00855811" w:rsidP="00855811">
      <w:pPr>
        <w:rPr>
          <w:lang w:val="en-CA"/>
        </w:rPr>
      </w:pPr>
      <w:r>
        <w:rPr>
          <w:lang w:val="en-CA"/>
        </w:rPr>
        <w:t xml:space="preserve">Alpha and beta are generally unobservable and usually need to be estimated based on historical data. </w:t>
      </w:r>
      <w:r w:rsidRPr="00855811">
        <w:rPr>
          <w:lang w:val="en-CA"/>
        </w:rPr>
        <w:t>However, using past data to measure alpha and beta leads</w:t>
      </w:r>
      <w:r>
        <w:rPr>
          <w:lang w:val="en-CA"/>
        </w:rPr>
        <w:t xml:space="preserve"> </w:t>
      </w:r>
      <w:r w:rsidRPr="00855811">
        <w:rPr>
          <w:lang w:val="en-CA"/>
        </w:rPr>
        <w:t>to estimation risk</w:t>
      </w:r>
      <w:r>
        <w:rPr>
          <w:lang w:val="en-CA"/>
        </w:rPr>
        <w:t>; another major problem is: true alpha and beta being measured may be changing through time</w:t>
      </w:r>
    </w:p>
    <w:p w:rsidR="00855811" w:rsidRDefault="00855811" w:rsidP="00855811">
      <w:pPr>
        <w:rPr>
          <w:lang w:val="en-CA"/>
        </w:rPr>
      </w:pPr>
      <w:r>
        <w:rPr>
          <w:lang w:val="en-CA"/>
        </w:rPr>
        <w:t xml:space="preserve">Further alpha may shift through time. </w:t>
      </w:r>
      <w:r w:rsidRPr="00855811">
        <w:rPr>
          <w:lang w:val="en-CA"/>
        </w:rPr>
        <w:t>For example, an arbitrage strategy may</w:t>
      </w:r>
      <w:r>
        <w:rPr>
          <w:lang w:val="en-CA"/>
        </w:rPr>
        <w:t xml:space="preserve"> </w:t>
      </w:r>
      <w:r w:rsidRPr="00855811">
        <w:rPr>
          <w:lang w:val="en-CA"/>
        </w:rPr>
        <w:t>generate substantially higher alpha during periods in which</w:t>
      </w:r>
      <w:r>
        <w:rPr>
          <w:lang w:val="en-CA"/>
        </w:rPr>
        <w:t xml:space="preserve"> </w:t>
      </w:r>
      <w:r w:rsidRPr="00855811">
        <w:rPr>
          <w:lang w:val="en-CA"/>
        </w:rPr>
        <w:t>markets transition from a</w:t>
      </w:r>
      <w:r>
        <w:rPr>
          <w:lang w:val="en-CA"/>
        </w:rPr>
        <w:t xml:space="preserve"> </w:t>
      </w:r>
      <w:r w:rsidRPr="00855811">
        <w:rPr>
          <w:lang w:val="en-CA"/>
        </w:rPr>
        <w:t>period of high market stress to a period of market calm and prices converge toward</w:t>
      </w:r>
      <w:r>
        <w:rPr>
          <w:lang w:val="en-CA"/>
        </w:rPr>
        <w:t xml:space="preserve"> their traditional relationships</w:t>
      </w:r>
    </w:p>
    <w:p w:rsidR="0003445C" w:rsidRDefault="0003445C" w:rsidP="0003445C">
      <w:pPr>
        <w:widowControl/>
        <w:snapToGrid/>
        <w:spacing w:before="0"/>
        <w:ind w:left="0"/>
        <w:rPr>
          <w:rFonts w:ascii="Times New Roman" w:hAnsi="Times New Roman" w:cs="Times New Roman"/>
          <w:b/>
          <w:bCs/>
          <w:lang w:val="en-CA"/>
        </w:rPr>
      </w:pPr>
    </w:p>
    <w:p w:rsidR="0003445C" w:rsidRDefault="0003445C" w:rsidP="0003445C">
      <w:pPr>
        <w:widowControl/>
        <w:snapToGrid/>
        <w:spacing w:before="0"/>
        <w:ind w:left="0"/>
        <w:rPr>
          <w:rFonts w:ascii="Times New Roman" w:hAnsi="Times New Roman" w:cs="Times New Roman"/>
          <w:b/>
          <w:bCs/>
          <w:lang w:val="en-CA"/>
        </w:rPr>
      </w:pPr>
    </w:p>
    <w:p w:rsidR="0003445C" w:rsidRDefault="0003445C" w:rsidP="0003445C">
      <w:pPr>
        <w:pStyle w:val="2"/>
        <w:rPr>
          <w:lang w:val="en-CA"/>
        </w:rPr>
      </w:pPr>
      <w:r>
        <w:rPr>
          <w:lang w:val="en-CA"/>
        </w:rPr>
        <w:t>Demonstrate knowledge of the conce</w:t>
      </w:r>
      <w:r w:rsidR="00A24081">
        <w:rPr>
          <w:lang w:val="en-CA"/>
        </w:rPr>
        <w:t>pt of separating alpha and beta</w:t>
      </w:r>
    </w:p>
    <w:p w:rsidR="00A24081" w:rsidRPr="00A24081" w:rsidRDefault="00A24081" w:rsidP="00A24081">
      <w:pPr>
        <w:rPr>
          <w:lang w:val="en-CA"/>
        </w:rPr>
      </w:pPr>
      <w:r>
        <w:rPr>
          <w:lang w:val="en-CA"/>
        </w:rPr>
        <w:t>This section discusses 2 key items regarding alpha and beta: 1) distinguishing alpha and beta; 2) separating alpha and beta</w:t>
      </w:r>
    </w:p>
    <w:p w:rsidR="0003445C" w:rsidRDefault="0003445C" w:rsidP="0003445C">
      <w:pPr>
        <w:pStyle w:val="3"/>
        <w:rPr>
          <w:lang w:val="en-CA"/>
        </w:rPr>
      </w:pPr>
      <w:r>
        <w:rPr>
          <w:lang w:val="en-CA"/>
        </w:rPr>
        <w:t>Describe the concept of the separation of alpha and beta</w:t>
      </w:r>
    </w:p>
    <w:p w:rsidR="0003445C" w:rsidRDefault="00A24081" w:rsidP="00A24081">
      <w:pPr>
        <w:rPr>
          <w:lang w:val="en-CA"/>
        </w:rPr>
      </w:pPr>
      <w:r>
        <w:rPr>
          <w:lang w:val="en-CA"/>
        </w:rPr>
        <w:t xml:space="preserve">Def </w:t>
      </w:r>
      <w:r w:rsidRPr="00A24081">
        <w:rPr>
          <w:b/>
          <w:lang w:val="en-CA"/>
        </w:rPr>
        <w:t>distinguishing</w:t>
      </w:r>
      <w:r>
        <w:rPr>
          <w:lang w:val="en-CA"/>
        </w:rPr>
        <w:t xml:space="preserve"> </w:t>
      </w:r>
      <w:r w:rsidRPr="00A24081">
        <w:rPr>
          <w:b/>
          <w:lang w:val="en-CA"/>
        </w:rPr>
        <w:t>alpha</w:t>
      </w:r>
      <w:r>
        <w:rPr>
          <w:lang w:val="en-CA"/>
        </w:rPr>
        <w:t xml:space="preserve"> </w:t>
      </w:r>
      <w:r w:rsidRPr="00A24081">
        <w:rPr>
          <w:b/>
          <w:lang w:val="en-CA"/>
        </w:rPr>
        <w:t>and</w:t>
      </w:r>
      <w:r>
        <w:rPr>
          <w:lang w:val="en-CA"/>
        </w:rPr>
        <w:t xml:space="preserve"> </w:t>
      </w:r>
      <w:r w:rsidRPr="00A24081">
        <w:rPr>
          <w:b/>
          <w:lang w:val="en-CA"/>
        </w:rPr>
        <w:t>beta</w:t>
      </w:r>
      <w:r>
        <w:rPr>
          <w:lang w:val="en-CA"/>
        </w:rPr>
        <w:t>: involves measurement and attribution and the process of identifying how much of an asset’s return is generated by alpha and how much is generated by beta</w:t>
      </w:r>
    </w:p>
    <w:p w:rsidR="00A24081" w:rsidRDefault="00A24081" w:rsidP="00A24081">
      <w:pPr>
        <w:rPr>
          <w:lang w:val="en-CA"/>
        </w:rPr>
      </w:pPr>
      <w:r>
        <w:rPr>
          <w:lang w:val="en-CA"/>
        </w:rPr>
        <w:t xml:space="preserve">Def </w:t>
      </w:r>
      <w:r w:rsidRPr="00A24081">
        <w:rPr>
          <w:b/>
          <w:lang w:val="en-CA"/>
        </w:rPr>
        <w:t>separating alpha and beta</w:t>
      </w:r>
      <w:r>
        <w:rPr>
          <w:lang w:val="en-CA"/>
        </w:rPr>
        <w:t xml:space="preserve">: involves portfolio management and refers to attempts to </w:t>
      </w:r>
      <w:r>
        <w:rPr>
          <w:lang w:val="en-CA"/>
        </w:rPr>
        <w:lastRenderedPageBreak/>
        <w:t>independently manage a portfolio’s alpha and its exposure to beta, each toward desired levels</w:t>
      </w:r>
    </w:p>
    <w:p w:rsidR="00A24081" w:rsidRDefault="00A24081" w:rsidP="00A24081">
      <w:pPr>
        <w:rPr>
          <w:lang w:val="en-CA"/>
        </w:rPr>
      </w:pPr>
      <w:r>
        <w:rPr>
          <w:lang w:val="en-CA"/>
        </w:rPr>
        <w:t>The separation of alpha and beta may be viewed both as a portfolio strategy and as a portfolio management capability</w:t>
      </w:r>
    </w:p>
    <w:p w:rsidR="00A24081" w:rsidRDefault="00A24081" w:rsidP="00A24081">
      <w:pPr>
        <w:rPr>
          <w:lang w:val="en-CA"/>
        </w:rPr>
      </w:pPr>
      <w:r>
        <w:rPr>
          <w:lang w:val="en-CA"/>
        </w:rPr>
        <w:t>For example, a manager with a benchmark of S&amp;P 500 index may seek to maximize alpha by investing in a portfolio of securities that appear to offer abnormally high risk-adjusted return</w:t>
      </w:r>
    </w:p>
    <w:p w:rsidR="0003445C" w:rsidRDefault="0003445C" w:rsidP="0003445C">
      <w:pPr>
        <w:widowControl/>
        <w:snapToGrid/>
        <w:spacing w:before="0"/>
        <w:ind w:left="0"/>
        <w:rPr>
          <w:rFonts w:ascii="Times New Roman" w:hAnsi="Times New Roman" w:cs="Times New Roman"/>
          <w:b/>
          <w:bCs/>
          <w:lang w:val="en-CA"/>
        </w:rPr>
      </w:pPr>
    </w:p>
    <w:p w:rsidR="0003445C" w:rsidRDefault="0003445C" w:rsidP="0003445C">
      <w:pPr>
        <w:pStyle w:val="2"/>
        <w:rPr>
          <w:lang w:val="en-CA"/>
        </w:rPr>
      </w:pPr>
      <w:r>
        <w:rPr>
          <w:lang w:val="en-CA"/>
        </w:rPr>
        <w:t>Demonstrate knowledge of portable alpha.</w:t>
      </w:r>
    </w:p>
    <w:p w:rsidR="0003445C" w:rsidRDefault="0003445C" w:rsidP="0003445C">
      <w:pPr>
        <w:pStyle w:val="3"/>
        <w:rPr>
          <w:lang w:val="en-CA"/>
        </w:rPr>
      </w:pPr>
      <w:r>
        <w:rPr>
          <w:lang w:val="en-CA"/>
        </w:rPr>
        <w:t>Demonstrate how to transfer risk with appropriately sized positions in derivatives</w:t>
      </w:r>
    </w:p>
    <w:p w:rsidR="0003445C" w:rsidRDefault="00A24081" w:rsidP="0003445C">
      <w:pPr>
        <w:rPr>
          <w:lang w:val="en-CA"/>
        </w:rPr>
      </w:pPr>
      <w:r>
        <w:rPr>
          <w:lang w:val="en-CA"/>
        </w:rPr>
        <w:t xml:space="preserve">Def </w:t>
      </w:r>
      <w:r w:rsidRPr="00A24081">
        <w:rPr>
          <w:b/>
          <w:lang w:val="en-CA"/>
        </w:rPr>
        <w:t>portable</w:t>
      </w:r>
      <w:r>
        <w:rPr>
          <w:lang w:val="en-CA"/>
        </w:rPr>
        <w:t xml:space="preserve"> </w:t>
      </w:r>
      <w:r w:rsidRPr="00A24081">
        <w:rPr>
          <w:b/>
          <w:lang w:val="en-CA"/>
        </w:rPr>
        <w:t>alpha</w:t>
      </w:r>
      <w:r>
        <w:rPr>
          <w:lang w:val="en-CA"/>
        </w:rPr>
        <w:t xml:space="preserve">: closely related to concept of separation of alpha and beta. It is the ability of a particular investment product and strategy to be used in separation of alpha and beta. </w:t>
      </w:r>
    </w:p>
    <w:p w:rsidR="0003445C" w:rsidRDefault="00A24081" w:rsidP="00A24081">
      <w:pPr>
        <w:rPr>
          <w:lang w:val="en-CA"/>
        </w:rPr>
      </w:pPr>
      <w:r w:rsidRPr="00A24081">
        <w:rPr>
          <w:lang w:val="en-CA"/>
        </w:rPr>
        <w:t>Portable alpha is the ability to exploit alpha</w:t>
      </w:r>
      <w:r>
        <w:rPr>
          <w:lang w:val="en-CA"/>
        </w:rPr>
        <w:t xml:space="preserve"> </w:t>
      </w:r>
      <w:r w:rsidRPr="00A24081">
        <w:rPr>
          <w:lang w:val="en-CA"/>
        </w:rPr>
        <w:t>by investing in an alpha-producing strategy while simultaneously managing a target</w:t>
      </w:r>
      <w:r>
        <w:rPr>
          <w:lang w:val="en-CA"/>
        </w:rPr>
        <w:t xml:space="preserve"> </w:t>
      </w:r>
      <w:r w:rsidRPr="00A24081">
        <w:rPr>
          <w:lang w:val="en-CA"/>
        </w:rPr>
        <w:t>beta exposure</w:t>
      </w:r>
      <w:r>
        <w:rPr>
          <w:lang w:val="en-CA"/>
        </w:rPr>
        <w:t xml:space="preserve">. </w:t>
      </w:r>
      <w:r w:rsidRPr="00A24081">
        <w:rPr>
          <w:lang w:val="en-CA"/>
        </w:rPr>
        <w:t>The manager can add the alpha of the strategy to the existing portfolio</w:t>
      </w:r>
      <w:r w:rsidR="00440AEE">
        <w:rPr>
          <w:lang w:val="en-CA"/>
        </w:rPr>
        <w:t xml:space="preserve"> </w:t>
      </w:r>
      <w:r w:rsidRPr="00A24081">
        <w:rPr>
          <w:lang w:val="en-CA"/>
        </w:rPr>
        <w:t>without substantially altering the final beta of the portfolio.</w:t>
      </w:r>
      <w:r w:rsidR="00440AEE">
        <w:rPr>
          <w:lang w:val="en-CA"/>
        </w:rPr>
        <w:t xml:space="preserve"> Derivatives are the primary tool for controlling beta while porting alpha</w:t>
      </w:r>
    </w:p>
    <w:p w:rsidR="00440AEE" w:rsidRDefault="00440AEE" w:rsidP="00A24081">
      <w:pPr>
        <w:rPr>
          <w:lang w:val="en-CA"/>
        </w:rPr>
      </w:pPr>
      <w:r>
        <w:rPr>
          <w:lang w:val="en-CA"/>
        </w:rPr>
        <w:t>For example, by using derivatives, portable alpha can have small-cap non-systematic risk + large cap equity systematic risk</w:t>
      </w:r>
    </w:p>
    <w:p w:rsidR="00440AEE" w:rsidRDefault="00440AEE" w:rsidP="00A24081">
      <w:pPr>
        <w:rPr>
          <w:lang w:val="en-CA"/>
        </w:rPr>
      </w:pPr>
      <w:r>
        <w:rPr>
          <w:lang w:val="en-CA"/>
        </w:rPr>
        <w:t>For example, US small-cap position can be hedged with a short position in future contracts on Russell 200. Simultaneously, the manager could establish long position in futures contract on S&amp;P 500.</w:t>
      </w:r>
    </w:p>
    <w:p w:rsidR="0003445C" w:rsidRDefault="0003445C" w:rsidP="0003445C">
      <w:pPr>
        <w:pStyle w:val="3"/>
        <w:rPr>
          <w:lang w:val="en-CA"/>
        </w:rPr>
      </w:pPr>
      <w:r>
        <w:rPr>
          <w:lang w:val="en-CA"/>
        </w:rPr>
        <w:t>Apply the concept of notional value to determine futures positions designed to transfer risk</w:t>
      </w:r>
    </w:p>
    <w:p w:rsidR="0003445C" w:rsidRDefault="00440AEE" w:rsidP="0003445C">
      <w:pPr>
        <w:rPr>
          <w:lang w:val="en-CA"/>
        </w:rPr>
      </w:pPr>
      <w:r>
        <w:rPr>
          <w:lang w:val="en-CA"/>
        </w:rPr>
        <w:t>Notional value for hedging = value of position to be hedged x Beta</w:t>
      </w:r>
    </w:p>
    <w:p w:rsidR="0003445C" w:rsidRDefault="00440AEE" w:rsidP="0003445C">
      <w:pPr>
        <w:rPr>
          <w:lang w:val="en-CA"/>
        </w:rPr>
      </w:pPr>
      <w:r>
        <w:rPr>
          <w:lang w:val="en-CA"/>
        </w:rPr>
        <w:t>For example, to hedge a $10MM portfolio with a beta of 1.2 relative to XYZ index requires a notional value of futures contract of $12MM</w:t>
      </w:r>
    </w:p>
    <w:p w:rsidR="00440AEE" w:rsidRDefault="00440AEE" w:rsidP="0003445C">
      <w:pPr>
        <w:rPr>
          <w:lang w:val="en-CA"/>
        </w:rPr>
      </w:pPr>
      <w:r>
        <w:rPr>
          <w:lang w:val="en-CA"/>
        </w:rPr>
        <w:t>Number of contracts = futures contract notional value / (Index value x multiplier)</w:t>
      </w:r>
    </w:p>
    <w:p w:rsidR="00440AEE" w:rsidRDefault="00440AEE" w:rsidP="0003445C">
      <w:pPr>
        <w:rPr>
          <w:lang w:val="en-CA"/>
        </w:rPr>
      </w:pPr>
      <w:r>
        <w:rPr>
          <w:lang w:val="en-CA"/>
        </w:rPr>
        <w:t>Multiplier: number of deals per contract</w:t>
      </w:r>
    </w:p>
    <w:p w:rsidR="00440AEE" w:rsidRPr="0003445C" w:rsidRDefault="00440AEE" w:rsidP="0003445C">
      <w:pPr>
        <w:rPr>
          <w:lang w:val="en-CA"/>
        </w:rPr>
      </w:pPr>
      <w:r>
        <w:rPr>
          <w:lang w:val="en-CA"/>
        </w:rPr>
        <w:t>Index value: price of an index. For example, index value of $2000</w:t>
      </w:r>
    </w:p>
    <w:p w:rsidR="0003445C" w:rsidRDefault="0003445C" w:rsidP="0003445C">
      <w:pPr>
        <w:pStyle w:val="3"/>
        <w:rPr>
          <w:lang w:val="en-CA"/>
        </w:rPr>
      </w:pPr>
      <w:r>
        <w:rPr>
          <w:lang w:val="en-CA"/>
        </w:rPr>
        <w:t>Discuss the application of portable alpha using futures contracts</w:t>
      </w:r>
    </w:p>
    <w:p w:rsidR="0003445C" w:rsidRDefault="00440AEE" w:rsidP="0003445C">
      <w:pPr>
        <w:rPr>
          <w:lang w:val="en-CA"/>
        </w:rPr>
      </w:pPr>
      <w:r>
        <w:rPr>
          <w:lang w:val="en-CA"/>
        </w:rPr>
        <w:t>Small cap investors to have large-cap risk by using portable alpha</w:t>
      </w:r>
    </w:p>
    <w:p w:rsidR="00440AEE" w:rsidRDefault="00440AEE" w:rsidP="00440AEE">
      <w:pPr>
        <w:pStyle w:val="a2"/>
        <w:numPr>
          <w:ilvl w:val="0"/>
          <w:numId w:val="44"/>
        </w:numPr>
        <w:rPr>
          <w:lang w:val="en-CA"/>
        </w:rPr>
      </w:pPr>
      <w:r>
        <w:rPr>
          <w:lang w:val="en-CA"/>
        </w:rPr>
        <w:t xml:space="preserve">Using futures, the investor invests cash in small cap strategy for positive alpha; takes </w:t>
      </w:r>
      <w:r w:rsidR="00A05012">
        <w:rPr>
          <w:lang w:val="en-CA"/>
        </w:rPr>
        <w:t>a short position in a small-cap index, such as Russell 2000; takes a long position in a derivative on S&amp;P 500 =&gt; return is a combination of S&amp;P 500 and active small cap fund relative to Russell 2000 index (alpha)</w:t>
      </w:r>
    </w:p>
    <w:p w:rsidR="00A05012" w:rsidRPr="00440AEE" w:rsidRDefault="00A05012" w:rsidP="00440AEE">
      <w:pPr>
        <w:pStyle w:val="a2"/>
        <w:numPr>
          <w:ilvl w:val="0"/>
          <w:numId w:val="44"/>
        </w:numPr>
        <w:rPr>
          <w:lang w:val="en-CA"/>
        </w:rPr>
      </w:pPr>
      <w:r>
        <w:rPr>
          <w:lang w:val="en-CA"/>
        </w:rPr>
        <w:t>It can also be achieved by using swap and cash positions</w:t>
      </w:r>
    </w:p>
    <w:p w:rsidR="0003445C" w:rsidRPr="0003445C" w:rsidRDefault="0003445C" w:rsidP="0003445C">
      <w:pPr>
        <w:rPr>
          <w:lang w:val="en-CA"/>
        </w:rPr>
      </w:pPr>
    </w:p>
    <w:p w:rsidR="0003445C" w:rsidRDefault="0003445C" w:rsidP="00A05012">
      <w:pPr>
        <w:pStyle w:val="3"/>
        <w:rPr>
          <w:lang w:val="en-CA"/>
        </w:rPr>
      </w:pPr>
      <w:r>
        <w:rPr>
          <w:lang w:val="en-CA"/>
        </w:rPr>
        <w:t>Discuss challenges with porting alpha</w:t>
      </w:r>
    </w:p>
    <w:p w:rsidR="00A05012" w:rsidRDefault="00A05012" w:rsidP="00A05012">
      <w:pPr>
        <w:rPr>
          <w:lang w:val="en-CA"/>
        </w:rPr>
      </w:pPr>
      <w:r>
        <w:rPr>
          <w:lang w:val="en-CA"/>
        </w:rPr>
        <w:t>Implementing a portable alpha program is a complex process: requires identification of favorable alpha to be ported, estimation of beta of strategy to be hedged; and the construction of hedge that offsets beta risk of manager’s strategy and takes on be beta risk of benchmark</w:t>
      </w:r>
    </w:p>
    <w:p w:rsidR="00A05012" w:rsidRDefault="00A05012" w:rsidP="00A05012">
      <w:pPr>
        <w:rPr>
          <w:lang w:val="en-CA"/>
        </w:rPr>
      </w:pPr>
      <w:r>
        <w:rPr>
          <w:lang w:val="en-CA"/>
        </w:rPr>
        <w:lastRenderedPageBreak/>
        <w:t>Betas can be difficult to predict</w:t>
      </w:r>
    </w:p>
    <w:p w:rsidR="00A05012" w:rsidRPr="00A05012" w:rsidRDefault="00A05012" w:rsidP="00A05012">
      <w:pPr>
        <w:rPr>
          <w:lang w:val="en-CA"/>
        </w:rPr>
      </w:pPr>
    </w:p>
    <w:p w:rsidR="0003445C" w:rsidRDefault="0003445C" w:rsidP="0003445C">
      <w:pPr>
        <w:widowControl/>
        <w:snapToGrid/>
        <w:spacing w:before="0"/>
        <w:ind w:left="0"/>
        <w:rPr>
          <w:rFonts w:ascii="Times New Roman" w:hAnsi="Times New Roman" w:cs="Times New Roman"/>
          <w:b/>
          <w:bCs/>
          <w:lang w:val="en-CA"/>
        </w:rPr>
      </w:pPr>
    </w:p>
    <w:p w:rsidR="0003445C" w:rsidRDefault="0003445C" w:rsidP="0003445C">
      <w:pPr>
        <w:pStyle w:val="2"/>
        <w:rPr>
          <w:lang w:val="en-CA"/>
        </w:rPr>
      </w:pPr>
      <w:r>
        <w:rPr>
          <w:lang w:val="en-CA"/>
        </w:rPr>
        <w:t>Demonstrate knowledge of asset allocation using the concepts of alpha and beta.</w:t>
      </w:r>
    </w:p>
    <w:p w:rsidR="0003445C" w:rsidRDefault="0003445C" w:rsidP="0003445C">
      <w:pPr>
        <w:pStyle w:val="3"/>
        <w:rPr>
          <w:lang w:val="en-CA"/>
        </w:rPr>
      </w:pPr>
      <w:r>
        <w:rPr>
          <w:lang w:val="en-CA"/>
        </w:rPr>
        <w:t>Describe the process of traditional asset allocation</w:t>
      </w:r>
    </w:p>
    <w:p w:rsidR="0003445C" w:rsidRDefault="00A05012" w:rsidP="0003445C">
      <w:pPr>
        <w:rPr>
          <w:lang w:val="en-CA"/>
        </w:rPr>
      </w:pPr>
      <w:r>
        <w:rPr>
          <w:lang w:val="en-CA"/>
        </w:rPr>
        <w:t>In an informationally efficient market, active management focuses on issues other than alpha, such as risk management, liquidity, taxes and transaction costs</w:t>
      </w:r>
    </w:p>
    <w:p w:rsidR="0003445C" w:rsidRDefault="0003445C" w:rsidP="0003445C">
      <w:pPr>
        <w:pStyle w:val="3"/>
        <w:rPr>
          <w:lang w:val="en-CA"/>
        </w:rPr>
      </w:pPr>
      <w:r>
        <w:rPr>
          <w:lang w:val="en-CA"/>
        </w:rPr>
        <w:t>Explain strategic and tactical asset allocation</w:t>
      </w:r>
    </w:p>
    <w:p w:rsidR="00C140B8" w:rsidRDefault="00C140B8" w:rsidP="00C140B8">
      <w:pPr>
        <w:rPr>
          <w:lang w:val="en-CA"/>
        </w:rPr>
      </w:pPr>
      <w:r>
        <w:rPr>
          <w:lang w:val="en-CA"/>
        </w:rPr>
        <w:t>In traditional approach to portfolio allocation, the top-level decision is a long-term target allocation decision (strategic asset allocation decision) &lt;- major decision</w:t>
      </w:r>
    </w:p>
    <w:p w:rsidR="00C140B8" w:rsidRDefault="00C140B8" w:rsidP="00C140B8">
      <w:pPr>
        <w:rPr>
          <w:lang w:val="en-CA"/>
        </w:rPr>
      </w:pPr>
      <w:r>
        <w:rPr>
          <w:lang w:val="en-CA"/>
        </w:rPr>
        <w:t xml:space="preserve">For active investment managers, tactical decisions are also important decisions. </w:t>
      </w:r>
      <w:r w:rsidRPr="00C140B8">
        <w:rPr>
          <w:lang w:val="en-CA"/>
        </w:rPr>
        <w:t>Tactical asset allocation is the process of making portfolio decisions to alter the</w:t>
      </w:r>
      <w:r>
        <w:rPr>
          <w:lang w:val="en-CA"/>
        </w:rPr>
        <w:t xml:space="preserve"> </w:t>
      </w:r>
      <w:r w:rsidRPr="00C140B8">
        <w:rPr>
          <w:lang w:val="en-CA"/>
        </w:rPr>
        <w:t>systematic risks of the portfolio through time in an attempt to earn superior risk</w:t>
      </w:r>
      <w:r>
        <w:rPr>
          <w:lang w:val="en-CA"/>
        </w:rPr>
        <w:t>-</w:t>
      </w:r>
      <w:r w:rsidRPr="00C140B8">
        <w:rPr>
          <w:lang w:val="en-CA"/>
        </w:rPr>
        <w:t>adjusted</w:t>
      </w:r>
      <w:r>
        <w:rPr>
          <w:lang w:val="en-CA"/>
        </w:rPr>
        <w:t xml:space="preserve"> </w:t>
      </w:r>
      <w:r w:rsidRPr="00C140B8">
        <w:rPr>
          <w:lang w:val="en-CA"/>
        </w:rPr>
        <w:t>returns. Even though tactical decisions emphasize short-term management</w:t>
      </w:r>
      <w:r>
        <w:rPr>
          <w:lang w:val="en-CA"/>
        </w:rPr>
        <w:t xml:space="preserve"> </w:t>
      </w:r>
      <w:r w:rsidRPr="00C140B8">
        <w:rPr>
          <w:lang w:val="en-CA"/>
        </w:rPr>
        <w:t>of a portfolio’s beta, it may be argued that these tactical decisions are an attempt</w:t>
      </w:r>
      <w:r>
        <w:rPr>
          <w:lang w:val="en-CA"/>
        </w:rPr>
        <w:t xml:space="preserve"> </w:t>
      </w:r>
      <w:r w:rsidRPr="00C140B8">
        <w:rPr>
          <w:lang w:val="en-CA"/>
        </w:rPr>
        <w:t>to earn alpha from the market timing of beta exposures</w:t>
      </w:r>
    </w:p>
    <w:p w:rsidR="00C140B8" w:rsidRPr="0003445C" w:rsidRDefault="00C140B8" w:rsidP="00C140B8">
      <w:pPr>
        <w:rPr>
          <w:lang w:val="en-CA"/>
        </w:rPr>
      </w:pPr>
      <w:r w:rsidRPr="00C140B8">
        <w:rPr>
          <w:lang w:val="en-CA"/>
        </w:rPr>
        <w:t>The traditional approach to portfolio allocation may not be optimal from a risk</w:t>
      </w:r>
      <w:r>
        <w:rPr>
          <w:lang w:val="en-CA"/>
        </w:rPr>
        <w:t xml:space="preserve"> </w:t>
      </w:r>
      <w:r w:rsidRPr="00C140B8">
        <w:rPr>
          <w:lang w:val="en-CA"/>
        </w:rPr>
        <w:t>return</w:t>
      </w:r>
      <w:r>
        <w:rPr>
          <w:lang w:val="en-CA"/>
        </w:rPr>
        <w:t xml:space="preserve"> </w:t>
      </w:r>
      <w:r w:rsidRPr="00C140B8">
        <w:rPr>
          <w:lang w:val="en-CA"/>
        </w:rPr>
        <w:t>trade-off standpoint if the strategic and tactical asset allocation decisions are</w:t>
      </w:r>
      <w:r>
        <w:rPr>
          <w:lang w:val="en-CA"/>
        </w:rPr>
        <w:t xml:space="preserve"> </w:t>
      </w:r>
      <w:r w:rsidRPr="00C140B8">
        <w:rPr>
          <w:lang w:val="en-CA"/>
        </w:rPr>
        <w:t>made with little regard for alpha opportunities.</w:t>
      </w:r>
    </w:p>
    <w:p w:rsidR="0003445C" w:rsidRDefault="0003445C" w:rsidP="0003445C">
      <w:pPr>
        <w:pStyle w:val="3"/>
        <w:rPr>
          <w:lang w:val="en-CA"/>
        </w:rPr>
      </w:pPr>
      <w:r>
        <w:rPr>
          <w:lang w:val="en-CA"/>
        </w:rPr>
        <w:t>Describe the new investment model</w:t>
      </w:r>
    </w:p>
    <w:p w:rsidR="0003445C" w:rsidRDefault="00C140B8" w:rsidP="00C140B8">
      <w:pPr>
        <w:rPr>
          <w:lang w:val="en-CA"/>
        </w:rPr>
      </w:pPr>
      <w:r w:rsidRPr="00C140B8">
        <w:rPr>
          <w:lang w:val="en-CA"/>
        </w:rPr>
        <w:t xml:space="preserve">In the </w:t>
      </w:r>
      <w:r w:rsidRPr="00C140B8">
        <w:rPr>
          <w:b/>
          <w:lang w:val="en-CA"/>
        </w:rPr>
        <w:t>new investment model</w:t>
      </w:r>
      <w:r w:rsidRPr="00C140B8">
        <w:rPr>
          <w:lang w:val="en-CA"/>
        </w:rPr>
        <w:t>, investments are allocated with flexibility and in the</w:t>
      </w:r>
      <w:r>
        <w:rPr>
          <w:lang w:val="en-CA"/>
        </w:rPr>
        <w:t xml:space="preserve"> </w:t>
      </w:r>
      <w:r w:rsidRPr="00C140B8">
        <w:rPr>
          <w:lang w:val="en-CA"/>
        </w:rPr>
        <w:t>explicit context of alpha and beta management</w:t>
      </w:r>
    </w:p>
    <w:p w:rsidR="00C140B8" w:rsidRDefault="00C140B8" w:rsidP="00C140B8">
      <w:pPr>
        <w:rPr>
          <w:lang w:val="en-CA"/>
        </w:rPr>
      </w:pPr>
      <w:r w:rsidRPr="00C140B8">
        <w:rPr>
          <w:lang w:val="en-CA"/>
        </w:rPr>
        <w:t>Beta is sought through investment</w:t>
      </w:r>
      <w:r>
        <w:rPr>
          <w:lang w:val="en-CA"/>
        </w:rPr>
        <w:t xml:space="preserve"> </w:t>
      </w:r>
      <w:r w:rsidRPr="00C140B8">
        <w:rPr>
          <w:lang w:val="en-CA"/>
        </w:rPr>
        <w:t>products that cost-effectively offer returns driven by beta so that the endowment</w:t>
      </w:r>
      <w:r>
        <w:rPr>
          <w:lang w:val="en-CA"/>
        </w:rPr>
        <w:t xml:space="preserve"> </w:t>
      </w:r>
      <w:r w:rsidRPr="00C140B8">
        <w:rPr>
          <w:lang w:val="en-CA"/>
        </w:rPr>
        <w:t>obtains efficient economic exposure to market risk</w:t>
      </w:r>
      <w:r>
        <w:rPr>
          <w:lang w:val="en-CA"/>
        </w:rPr>
        <w:t xml:space="preserve"> and can earn the expected risk </w:t>
      </w:r>
      <w:r w:rsidRPr="00C140B8">
        <w:rPr>
          <w:lang w:val="en-CA"/>
        </w:rPr>
        <w:t>premiums associated with bearing systematic risks</w:t>
      </w:r>
    </w:p>
    <w:p w:rsidR="0003445C" w:rsidRDefault="00C140B8" w:rsidP="0003445C">
      <w:pPr>
        <w:rPr>
          <w:lang w:val="en-CA"/>
        </w:rPr>
      </w:pPr>
      <w:r w:rsidRPr="00C140B8">
        <w:rPr>
          <w:lang w:val="en-CA"/>
        </w:rPr>
        <w:t>Alpha is sought independently of beta</w:t>
      </w:r>
    </w:p>
    <w:p w:rsidR="00C140B8" w:rsidRPr="0003445C" w:rsidRDefault="00C140B8" w:rsidP="00C140B8">
      <w:pPr>
        <w:rPr>
          <w:lang w:val="en-CA"/>
        </w:rPr>
      </w:pPr>
      <w:r w:rsidRPr="00C140B8">
        <w:rPr>
          <w:lang w:val="en-CA"/>
        </w:rPr>
        <w:t>In the new investment model, alpha and beta are simultaneously and efficiently</w:t>
      </w:r>
      <w:r>
        <w:rPr>
          <w:lang w:val="en-CA"/>
        </w:rPr>
        <w:t xml:space="preserve"> </w:t>
      </w:r>
      <w:r w:rsidRPr="00C140B8">
        <w:rPr>
          <w:lang w:val="en-CA"/>
        </w:rPr>
        <w:t>managed. A high priority is attached to pursuing alpha, and tolerance for bearing</w:t>
      </w:r>
      <w:r>
        <w:rPr>
          <w:lang w:val="en-CA"/>
        </w:rPr>
        <w:t xml:space="preserve"> </w:t>
      </w:r>
      <w:r w:rsidRPr="00C140B8">
        <w:rPr>
          <w:lang w:val="en-CA"/>
        </w:rPr>
        <w:t>idiosyncratic risks from pursuing alpha should be applied to those investment products</w:t>
      </w:r>
      <w:r>
        <w:rPr>
          <w:lang w:val="en-CA"/>
        </w:rPr>
        <w:t xml:space="preserve"> </w:t>
      </w:r>
      <w:r w:rsidRPr="00C140B8">
        <w:rPr>
          <w:lang w:val="en-CA"/>
        </w:rPr>
        <w:t>that offer the most potential for alpha per unit of idiosyncratic risk</w:t>
      </w:r>
    </w:p>
    <w:p w:rsidR="0003445C" w:rsidRDefault="0003445C" w:rsidP="0003445C">
      <w:pPr>
        <w:pStyle w:val="3"/>
        <w:rPr>
          <w:lang w:val="en-CA"/>
        </w:rPr>
      </w:pPr>
      <w:r>
        <w:rPr>
          <w:lang w:val="en-CA"/>
        </w:rPr>
        <w:t>Discuss active risk and active returns for traditional investment products</w:t>
      </w:r>
    </w:p>
    <w:p w:rsidR="0003445C" w:rsidRDefault="00C140B8" w:rsidP="00C140B8">
      <w:pPr>
        <w:rPr>
          <w:lang w:val="en-CA"/>
        </w:rPr>
      </w:pPr>
      <w:r>
        <w:rPr>
          <w:lang w:val="en-CA"/>
        </w:rPr>
        <w:t>A passively managed portfolio</w:t>
      </w:r>
      <w:r w:rsidRPr="00C140B8">
        <w:rPr>
          <w:lang w:val="en-CA"/>
        </w:rPr>
        <w:t xml:space="preserve"> seeks to</w:t>
      </w:r>
      <w:r>
        <w:rPr>
          <w:lang w:val="en-CA"/>
        </w:rPr>
        <w:t xml:space="preserve"> </w:t>
      </w:r>
      <w:r w:rsidRPr="00C140B8">
        <w:rPr>
          <w:lang w:val="en-CA"/>
        </w:rPr>
        <w:t>match the return of an index or a benchmark without engaging in active trading that</w:t>
      </w:r>
      <w:r>
        <w:rPr>
          <w:lang w:val="en-CA"/>
        </w:rPr>
        <w:t xml:space="preserve"> </w:t>
      </w:r>
      <w:r w:rsidRPr="00C140B8">
        <w:rPr>
          <w:lang w:val="en-CA"/>
        </w:rPr>
        <w:t>attempts to generate improved performance</w:t>
      </w:r>
    </w:p>
    <w:p w:rsidR="0003445C" w:rsidRDefault="00C140B8" w:rsidP="00C140B8">
      <w:pPr>
        <w:rPr>
          <w:lang w:val="en-CA"/>
        </w:rPr>
      </w:pPr>
      <w:r>
        <w:rPr>
          <w:lang w:val="en-CA"/>
        </w:rPr>
        <w:t xml:space="preserve">Def </w:t>
      </w:r>
      <w:r w:rsidRPr="00C140B8">
        <w:rPr>
          <w:b/>
          <w:lang w:val="en-CA"/>
        </w:rPr>
        <w:t>a</w:t>
      </w:r>
      <w:r w:rsidRPr="00C140B8">
        <w:rPr>
          <w:b/>
          <w:lang w:val="en-CA"/>
        </w:rPr>
        <w:t>ctive</w:t>
      </w:r>
      <w:r w:rsidRPr="00C140B8">
        <w:rPr>
          <w:lang w:val="en-CA"/>
        </w:rPr>
        <w:t xml:space="preserve"> </w:t>
      </w:r>
      <w:r w:rsidRPr="00C140B8">
        <w:rPr>
          <w:b/>
          <w:lang w:val="en-CA"/>
        </w:rPr>
        <w:t>risk</w:t>
      </w:r>
      <w:r w:rsidRPr="00C140B8">
        <w:rPr>
          <w:lang w:val="en-CA"/>
        </w:rPr>
        <w:t xml:space="preserve"> is the risk that an actively managed portfolio contains as the portfolio</w:t>
      </w:r>
      <w:r>
        <w:rPr>
          <w:lang w:val="en-CA"/>
        </w:rPr>
        <w:t xml:space="preserve"> </w:t>
      </w:r>
      <w:r w:rsidRPr="00C140B8">
        <w:rPr>
          <w:lang w:val="en-CA"/>
        </w:rPr>
        <w:t>manager endeavors to beat the returns of a benchmark</w:t>
      </w:r>
    </w:p>
    <w:p w:rsidR="00C140B8" w:rsidRDefault="00C140B8" w:rsidP="00C140B8">
      <w:pPr>
        <w:rPr>
          <w:lang w:val="en-CA"/>
        </w:rPr>
      </w:pPr>
      <w:r w:rsidRPr="00C140B8">
        <w:rPr>
          <w:lang w:val="en-CA"/>
        </w:rPr>
        <w:t>Index products take little or no active risk, extract no added value, and are not</w:t>
      </w:r>
      <w:r>
        <w:rPr>
          <w:lang w:val="en-CA"/>
        </w:rPr>
        <w:t xml:space="preserve"> </w:t>
      </w:r>
      <w:r w:rsidRPr="00C140B8">
        <w:rPr>
          <w:lang w:val="en-CA"/>
        </w:rPr>
        <w:t>expected to generate active return</w:t>
      </w:r>
    </w:p>
    <w:p w:rsidR="00160A57" w:rsidRDefault="00160A57" w:rsidP="00C140B8">
      <w:pPr>
        <w:rPr>
          <w:lang w:val="en-CA"/>
        </w:rPr>
      </w:pPr>
      <w:r w:rsidRPr="0020000E">
        <w:rPr>
          <w:b/>
          <w:lang w:val="en-CA"/>
        </w:rPr>
        <w:t>Enhanced</w:t>
      </w:r>
      <w:r>
        <w:rPr>
          <w:lang w:val="en-CA"/>
        </w:rPr>
        <w:t xml:space="preserve"> </w:t>
      </w:r>
      <w:r w:rsidRPr="0020000E">
        <w:rPr>
          <w:b/>
          <w:lang w:val="en-CA"/>
        </w:rPr>
        <w:t>index</w:t>
      </w:r>
      <w:r>
        <w:rPr>
          <w:lang w:val="en-CA"/>
        </w:rPr>
        <w:t xml:space="preserve"> </w:t>
      </w:r>
      <w:r w:rsidRPr="0020000E">
        <w:rPr>
          <w:b/>
          <w:lang w:val="en-CA"/>
        </w:rPr>
        <w:t>products</w:t>
      </w:r>
      <w:r>
        <w:rPr>
          <w:lang w:val="en-CA"/>
        </w:rPr>
        <w:t xml:space="preserve"> are designed to take slightly</w:t>
      </w:r>
      <w:r w:rsidR="0020000E">
        <w:rPr>
          <w:lang w:val="en-CA"/>
        </w:rPr>
        <w:t xml:space="preserve"> more risk than index within tightly controlled parameters and offer a little extra return, usually on a large pol of capital =&gt; small, consistent alpha is their objective</w:t>
      </w:r>
    </w:p>
    <w:p w:rsidR="0020000E" w:rsidRPr="0003445C" w:rsidRDefault="0020000E" w:rsidP="00C140B8">
      <w:pPr>
        <w:rPr>
          <w:lang w:val="en-CA"/>
        </w:rPr>
      </w:pPr>
      <w:r>
        <w:rPr>
          <w:b/>
          <w:lang w:val="en-CA"/>
        </w:rPr>
        <w:lastRenderedPageBreak/>
        <w:t>Traditional long-only active manager:</w:t>
      </w:r>
      <w:r w:rsidRPr="0020000E">
        <w:rPr>
          <w:lang w:val="en-CA"/>
        </w:rPr>
        <w:t xml:space="preserve"> just slightly above the enhanced indices in terms of idiosyncratic risk</w:t>
      </w:r>
    </w:p>
    <w:p w:rsidR="0003445C" w:rsidRDefault="0003445C" w:rsidP="0003445C">
      <w:pPr>
        <w:pStyle w:val="3"/>
        <w:rPr>
          <w:lang w:val="en-CA"/>
        </w:rPr>
      </w:pPr>
      <w:r>
        <w:rPr>
          <w:lang w:val="en-CA"/>
        </w:rPr>
        <w:t>Evaluate the proposition that alpha is a zero-sum game</w:t>
      </w:r>
    </w:p>
    <w:p w:rsidR="0020000E" w:rsidRDefault="0020000E" w:rsidP="0020000E">
      <w:pPr>
        <w:rPr>
          <w:lang w:val="en-CA"/>
        </w:rPr>
      </w:pPr>
      <w:r>
        <w:rPr>
          <w:lang w:val="en-CA"/>
        </w:rPr>
        <w:t xml:space="preserve">Def </w:t>
      </w:r>
      <w:r w:rsidRPr="0020000E">
        <w:rPr>
          <w:b/>
          <w:lang w:val="en-CA"/>
        </w:rPr>
        <w:t>zero-sum game</w:t>
      </w:r>
      <w:r>
        <w:rPr>
          <w:lang w:val="en-CA"/>
        </w:rPr>
        <w:t>: market, environment, or situation in which any gains to one party must be equally offset by losses to one or more other parties</w:t>
      </w:r>
    </w:p>
    <w:p w:rsidR="0020000E" w:rsidRDefault="0020000E" w:rsidP="0020000E">
      <w:pPr>
        <w:rPr>
          <w:lang w:val="en-CA"/>
        </w:rPr>
      </w:pPr>
      <w:r>
        <w:rPr>
          <w:lang w:val="en-CA"/>
        </w:rPr>
        <w:t>In addition to gains from efficiencies, it is important to note that entities can become better off even when total market value remains constant</w:t>
      </w:r>
    </w:p>
    <w:p w:rsidR="0020000E" w:rsidRPr="0020000E" w:rsidRDefault="0020000E" w:rsidP="0020000E">
      <w:pPr>
        <w:rPr>
          <w:lang w:val="en-CA"/>
        </w:rPr>
      </w:pPr>
      <w:r w:rsidRPr="0020000E">
        <w:rPr>
          <w:lang w:val="en-CA"/>
        </w:rPr>
        <w:t>Sufficient conditions to make alpha a zero-sum game include</w:t>
      </w:r>
      <w:r>
        <w:rPr>
          <w:lang w:val="en-CA"/>
        </w:rPr>
        <w:t xml:space="preserve"> </w:t>
      </w:r>
      <w:r w:rsidRPr="0020000E">
        <w:rPr>
          <w:lang w:val="en-CA"/>
        </w:rPr>
        <w:t>the following:</w:t>
      </w:r>
    </w:p>
    <w:p w:rsidR="0020000E" w:rsidRPr="0020000E" w:rsidRDefault="0020000E" w:rsidP="0020000E">
      <w:pPr>
        <w:pStyle w:val="a2"/>
        <w:numPr>
          <w:ilvl w:val="0"/>
          <w:numId w:val="45"/>
        </w:numPr>
        <w:spacing w:before="80" w:after="80"/>
        <w:ind w:left="1077" w:hanging="357"/>
        <w:contextualSpacing w:val="0"/>
        <w:rPr>
          <w:lang w:val="en-CA"/>
        </w:rPr>
      </w:pPr>
      <w:r w:rsidRPr="0020000E">
        <w:rPr>
          <w:lang w:val="en-CA"/>
        </w:rPr>
        <w:t>Investors have the same investment horizon.</w:t>
      </w:r>
    </w:p>
    <w:p w:rsidR="0020000E" w:rsidRPr="0020000E" w:rsidRDefault="0020000E" w:rsidP="0020000E">
      <w:pPr>
        <w:pStyle w:val="a2"/>
        <w:numPr>
          <w:ilvl w:val="0"/>
          <w:numId w:val="45"/>
        </w:numPr>
        <w:spacing w:before="80" w:after="80"/>
        <w:ind w:left="1077" w:hanging="357"/>
        <w:contextualSpacing w:val="0"/>
        <w:rPr>
          <w:lang w:val="en-CA"/>
        </w:rPr>
      </w:pPr>
      <w:r w:rsidRPr="0020000E">
        <w:rPr>
          <w:lang w:val="en-CA"/>
        </w:rPr>
        <w:t>Investors have the same level of risk tolerance.</w:t>
      </w:r>
    </w:p>
    <w:p w:rsidR="0020000E" w:rsidRPr="0020000E" w:rsidRDefault="0020000E" w:rsidP="0020000E">
      <w:pPr>
        <w:pStyle w:val="a2"/>
        <w:numPr>
          <w:ilvl w:val="0"/>
          <w:numId w:val="45"/>
        </w:numPr>
        <w:spacing w:before="80" w:after="80"/>
        <w:ind w:left="1077" w:hanging="357"/>
        <w:contextualSpacing w:val="0"/>
        <w:rPr>
          <w:lang w:val="en-CA"/>
        </w:rPr>
      </w:pPr>
      <w:r w:rsidRPr="0020000E">
        <w:rPr>
          <w:lang w:val="en-CA"/>
        </w:rPr>
        <w:t>Investors are allowed the same access to all asset classes (there is no market</w:t>
      </w:r>
      <w:r w:rsidRPr="0020000E">
        <w:rPr>
          <w:lang w:val="en-CA"/>
        </w:rPr>
        <w:t xml:space="preserve"> </w:t>
      </w:r>
      <w:r w:rsidRPr="0020000E">
        <w:rPr>
          <w:lang w:val="en-CA"/>
        </w:rPr>
        <w:t>segmentation).</w:t>
      </w:r>
    </w:p>
    <w:p w:rsidR="0020000E" w:rsidRPr="0020000E" w:rsidRDefault="0020000E" w:rsidP="0020000E">
      <w:pPr>
        <w:pStyle w:val="a2"/>
        <w:numPr>
          <w:ilvl w:val="0"/>
          <w:numId w:val="45"/>
        </w:numPr>
        <w:spacing w:before="80" w:after="80"/>
        <w:ind w:left="1077" w:hanging="357"/>
        <w:contextualSpacing w:val="0"/>
        <w:rPr>
          <w:lang w:val="en-CA"/>
        </w:rPr>
      </w:pPr>
      <w:r w:rsidRPr="0020000E">
        <w:rPr>
          <w:lang w:val="en-CA"/>
        </w:rPr>
        <w:t>Investors pay the same tax rate, or, equivalently, there is no tax.</w:t>
      </w:r>
    </w:p>
    <w:p w:rsidR="0020000E" w:rsidRPr="0020000E" w:rsidRDefault="0020000E" w:rsidP="0020000E">
      <w:pPr>
        <w:pStyle w:val="a2"/>
        <w:numPr>
          <w:ilvl w:val="0"/>
          <w:numId w:val="45"/>
        </w:numPr>
        <w:spacing w:before="80" w:after="80"/>
        <w:ind w:left="1077" w:hanging="357"/>
        <w:contextualSpacing w:val="0"/>
        <w:rPr>
          <w:lang w:val="en-CA"/>
        </w:rPr>
      </w:pPr>
      <w:r w:rsidRPr="0020000E">
        <w:rPr>
          <w:lang w:val="en-CA"/>
        </w:rPr>
        <w:t>Investors have the same expectations about return and asset class risk premiums.</w:t>
      </w:r>
    </w:p>
    <w:p w:rsidR="0020000E" w:rsidRDefault="0020000E" w:rsidP="0020000E">
      <w:pPr>
        <w:pStyle w:val="a2"/>
        <w:numPr>
          <w:ilvl w:val="0"/>
          <w:numId w:val="45"/>
        </w:numPr>
        <w:spacing w:before="80" w:after="80"/>
        <w:ind w:left="1077" w:hanging="357"/>
        <w:contextualSpacing w:val="0"/>
        <w:rPr>
          <w:lang w:val="en-CA"/>
        </w:rPr>
      </w:pPr>
      <w:r w:rsidRPr="0020000E">
        <w:rPr>
          <w:lang w:val="en-CA"/>
        </w:rPr>
        <w:t xml:space="preserve">Investments can be </w:t>
      </w:r>
      <w:r>
        <w:rPr>
          <w:lang w:val="en-CA"/>
        </w:rPr>
        <w:t>divided and traded without cost</w:t>
      </w:r>
    </w:p>
    <w:p w:rsidR="0020000E" w:rsidRPr="0020000E" w:rsidRDefault="0020000E" w:rsidP="0020000E">
      <w:pPr>
        <w:rPr>
          <w:lang w:val="en-CA"/>
        </w:rPr>
      </w:pPr>
      <w:r>
        <w:rPr>
          <w:lang w:val="en-CA"/>
        </w:rPr>
        <w:t>In summary, t</w:t>
      </w:r>
      <w:r w:rsidRPr="0020000E">
        <w:rPr>
          <w:lang w:val="en-CA"/>
        </w:rPr>
        <w:t>he</w:t>
      </w:r>
      <w:r>
        <w:rPr>
          <w:lang w:val="en-CA"/>
        </w:rPr>
        <w:t xml:space="preserve"> </w:t>
      </w:r>
      <w:r w:rsidRPr="0020000E">
        <w:rPr>
          <w:lang w:val="en-CA"/>
        </w:rPr>
        <w:t>greatest benefits from asset allocation can be derived from the explicit consideration</w:t>
      </w:r>
      <w:r>
        <w:rPr>
          <w:lang w:val="en-CA"/>
        </w:rPr>
        <w:t xml:space="preserve"> </w:t>
      </w:r>
      <w:r w:rsidRPr="0020000E">
        <w:rPr>
          <w:lang w:val="en-CA"/>
        </w:rPr>
        <w:t>of ex ante alpha and beta in strategic and tactical planning. Viewing alpha and beta</w:t>
      </w:r>
      <w:r>
        <w:rPr>
          <w:lang w:val="en-CA"/>
        </w:rPr>
        <w:t xml:space="preserve"> </w:t>
      </w:r>
      <w:r w:rsidRPr="0020000E">
        <w:rPr>
          <w:lang w:val="en-CA"/>
        </w:rPr>
        <w:t>as distinct attributes may allow the management of alpha and beta to be optimized.</w:t>
      </w:r>
      <w:r>
        <w:rPr>
          <w:lang w:val="en-CA"/>
        </w:rPr>
        <w:t xml:space="preserve"> </w:t>
      </w:r>
      <w:r w:rsidRPr="0020000E">
        <w:rPr>
          <w:lang w:val="en-CA"/>
        </w:rPr>
        <w:t>The separation of the management of alpha and beta is facilitated by porta</w:t>
      </w:r>
      <w:bookmarkStart w:id="0" w:name="_GoBack"/>
      <w:bookmarkEnd w:id="0"/>
      <w:r w:rsidRPr="0020000E">
        <w:rPr>
          <w:lang w:val="en-CA"/>
        </w:rPr>
        <w:t>ble alpha:</w:t>
      </w:r>
      <w:r>
        <w:rPr>
          <w:lang w:val="en-CA"/>
        </w:rPr>
        <w:t xml:space="preserve"> </w:t>
      </w:r>
      <w:r w:rsidRPr="0020000E">
        <w:rPr>
          <w:lang w:val="en-CA"/>
        </w:rPr>
        <w:t>the ability to pursue a particular alpha strategy while transforming the total beta</w:t>
      </w:r>
      <w:r>
        <w:rPr>
          <w:lang w:val="en-CA"/>
        </w:rPr>
        <w:t xml:space="preserve"> </w:t>
      </w:r>
      <w:r w:rsidRPr="0020000E">
        <w:rPr>
          <w:lang w:val="en-CA"/>
        </w:rPr>
        <w:t>exposure to meet the preferences of the investor. Portable alpha facilitates a new</w:t>
      </w:r>
      <w:r>
        <w:rPr>
          <w:lang w:val="en-CA"/>
        </w:rPr>
        <w:t xml:space="preserve"> </w:t>
      </w:r>
      <w:r w:rsidRPr="0020000E">
        <w:rPr>
          <w:lang w:val="en-CA"/>
        </w:rPr>
        <w:t>investment model in which alpha can be pursued in non</w:t>
      </w:r>
      <w:r>
        <w:rPr>
          <w:lang w:val="en-CA"/>
        </w:rPr>
        <w:t>-</w:t>
      </w:r>
      <w:r w:rsidRPr="0020000E">
        <w:rPr>
          <w:lang w:val="en-CA"/>
        </w:rPr>
        <w:t>traditional investments that</w:t>
      </w:r>
      <w:r>
        <w:rPr>
          <w:lang w:val="en-CA"/>
        </w:rPr>
        <w:t xml:space="preserve"> </w:t>
      </w:r>
      <w:r w:rsidRPr="0020000E">
        <w:rPr>
          <w:lang w:val="en-CA"/>
        </w:rPr>
        <w:t>derive alpha from those markets in which alpha can be most effectively sought, while</w:t>
      </w:r>
      <w:r>
        <w:rPr>
          <w:lang w:val="en-CA"/>
        </w:rPr>
        <w:t xml:space="preserve"> </w:t>
      </w:r>
      <w:r w:rsidRPr="0020000E">
        <w:rPr>
          <w:lang w:val="en-CA"/>
        </w:rPr>
        <w:t xml:space="preserve">managing beta using those products that deliver beta </w:t>
      </w:r>
      <w:r>
        <w:rPr>
          <w:lang w:val="en-CA"/>
        </w:rPr>
        <w:t>as cost-effectively as possible</w:t>
      </w:r>
    </w:p>
    <w:sectPr w:rsidR="0020000E" w:rsidRPr="0020000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CA8" w:rsidRDefault="00782CA8" w:rsidP="002C3A13">
      <w:r>
        <w:separator/>
      </w:r>
    </w:p>
    <w:p w:rsidR="00782CA8" w:rsidRDefault="00782CA8" w:rsidP="002C3A13"/>
    <w:p w:rsidR="00782CA8" w:rsidRDefault="00782CA8" w:rsidP="002C3A13"/>
    <w:p w:rsidR="00782CA8" w:rsidRDefault="00782CA8" w:rsidP="002C3A13"/>
  </w:endnote>
  <w:endnote w:type="continuationSeparator" w:id="0">
    <w:p w:rsidR="00782CA8" w:rsidRDefault="00782CA8" w:rsidP="002C3A13">
      <w:r>
        <w:continuationSeparator/>
      </w:r>
    </w:p>
    <w:p w:rsidR="00782CA8" w:rsidRDefault="00782CA8" w:rsidP="002C3A13"/>
    <w:p w:rsidR="00782CA8" w:rsidRDefault="00782CA8" w:rsidP="002C3A13"/>
    <w:p w:rsidR="00782CA8" w:rsidRDefault="00782CA8" w:rsidP="002C3A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30830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5012" w:rsidRDefault="00A05012" w:rsidP="002C3A13">
        <w:pPr>
          <w:pStyle w:val="ab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00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CA8" w:rsidRDefault="00782CA8" w:rsidP="002C3A13">
      <w:r>
        <w:separator/>
      </w:r>
    </w:p>
    <w:p w:rsidR="00782CA8" w:rsidRDefault="00782CA8" w:rsidP="002C3A13"/>
    <w:p w:rsidR="00782CA8" w:rsidRDefault="00782CA8" w:rsidP="002C3A13"/>
    <w:p w:rsidR="00782CA8" w:rsidRDefault="00782CA8" w:rsidP="002C3A13"/>
  </w:footnote>
  <w:footnote w:type="continuationSeparator" w:id="0">
    <w:p w:rsidR="00782CA8" w:rsidRDefault="00782CA8" w:rsidP="002C3A13">
      <w:r>
        <w:continuationSeparator/>
      </w:r>
    </w:p>
    <w:p w:rsidR="00782CA8" w:rsidRDefault="00782CA8" w:rsidP="002C3A13"/>
    <w:p w:rsidR="00782CA8" w:rsidRDefault="00782CA8" w:rsidP="002C3A13"/>
    <w:p w:rsidR="00782CA8" w:rsidRDefault="00782CA8" w:rsidP="002C3A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D81"/>
    <w:multiLevelType w:val="hybridMultilevel"/>
    <w:tmpl w:val="3DE26862"/>
    <w:lvl w:ilvl="0" w:tplc="EE34CA48">
      <w:start w:val="1"/>
      <w:numFmt w:val="bullet"/>
      <w:pStyle w:val="QLis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2018"/>
    <w:multiLevelType w:val="hybridMultilevel"/>
    <w:tmpl w:val="0BB451E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63F0"/>
    <w:multiLevelType w:val="hybridMultilevel"/>
    <w:tmpl w:val="08446AE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D7A7F"/>
    <w:multiLevelType w:val="hybridMultilevel"/>
    <w:tmpl w:val="C1DC9DB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2692F"/>
    <w:multiLevelType w:val="hybridMultilevel"/>
    <w:tmpl w:val="694E2B36"/>
    <w:lvl w:ilvl="0" w:tplc="291A30FE">
      <w:start w:val="1"/>
      <w:numFmt w:val="upperLetter"/>
      <w:pStyle w:val="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F1BD1"/>
    <w:multiLevelType w:val="hybridMultilevel"/>
    <w:tmpl w:val="BEBA637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57EDB"/>
    <w:multiLevelType w:val="hybridMultilevel"/>
    <w:tmpl w:val="066EFFB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44528"/>
    <w:multiLevelType w:val="hybridMultilevel"/>
    <w:tmpl w:val="91A28856"/>
    <w:lvl w:ilvl="0" w:tplc="CBAACA42">
      <w:start w:val="1"/>
      <w:numFmt w:val="decimal"/>
      <w:pStyle w:val="Figure"/>
      <w:lvlText w:val="Figure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1368F"/>
    <w:multiLevelType w:val="multilevel"/>
    <w:tmpl w:val="C640171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8581B04"/>
    <w:multiLevelType w:val="hybridMultilevel"/>
    <w:tmpl w:val="998AF3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47646"/>
    <w:multiLevelType w:val="hybridMultilevel"/>
    <w:tmpl w:val="F9AA92C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E4D4E"/>
    <w:multiLevelType w:val="hybridMultilevel"/>
    <w:tmpl w:val="BFAA5490"/>
    <w:lvl w:ilvl="0" w:tplc="BA5E346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37" w:hanging="360"/>
      </w:pPr>
    </w:lvl>
    <w:lvl w:ilvl="2" w:tplc="1009001B" w:tentative="1">
      <w:start w:val="1"/>
      <w:numFmt w:val="lowerRoman"/>
      <w:lvlText w:val="%3."/>
      <w:lvlJc w:val="right"/>
      <w:pPr>
        <w:ind w:left="2157" w:hanging="180"/>
      </w:pPr>
    </w:lvl>
    <w:lvl w:ilvl="3" w:tplc="1009000F" w:tentative="1">
      <w:start w:val="1"/>
      <w:numFmt w:val="decimal"/>
      <w:lvlText w:val="%4."/>
      <w:lvlJc w:val="left"/>
      <w:pPr>
        <w:ind w:left="2877" w:hanging="360"/>
      </w:pPr>
    </w:lvl>
    <w:lvl w:ilvl="4" w:tplc="10090019" w:tentative="1">
      <w:start w:val="1"/>
      <w:numFmt w:val="lowerLetter"/>
      <w:lvlText w:val="%5."/>
      <w:lvlJc w:val="left"/>
      <w:pPr>
        <w:ind w:left="3597" w:hanging="360"/>
      </w:pPr>
    </w:lvl>
    <w:lvl w:ilvl="5" w:tplc="1009001B" w:tentative="1">
      <w:start w:val="1"/>
      <w:numFmt w:val="lowerRoman"/>
      <w:lvlText w:val="%6."/>
      <w:lvlJc w:val="right"/>
      <w:pPr>
        <w:ind w:left="4317" w:hanging="180"/>
      </w:pPr>
    </w:lvl>
    <w:lvl w:ilvl="6" w:tplc="1009000F" w:tentative="1">
      <w:start w:val="1"/>
      <w:numFmt w:val="decimal"/>
      <w:lvlText w:val="%7."/>
      <w:lvlJc w:val="left"/>
      <w:pPr>
        <w:ind w:left="5037" w:hanging="360"/>
      </w:pPr>
    </w:lvl>
    <w:lvl w:ilvl="7" w:tplc="10090019" w:tentative="1">
      <w:start w:val="1"/>
      <w:numFmt w:val="lowerLetter"/>
      <w:lvlText w:val="%8."/>
      <w:lvlJc w:val="left"/>
      <w:pPr>
        <w:ind w:left="5757" w:hanging="360"/>
      </w:pPr>
    </w:lvl>
    <w:lvl w:ilvl="8" w:tplc="1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1EBB2630"/>
    <w:multiLevelType w:val="hybridMultilevel"/>
    <w:tmpl w:val="E92CE5B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6581F"/>
    <w:multiLevelType w:val="hybridMultilevel"/>
    <w:tmpl w:val="7C4CCF6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3575A"/>
    <w:multiLevelType w:val="hybridMultilevel"/>
    <w:tmpl w:val="6CB6DBA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000B2"/>
    <w:multiLevelType w:val="hybridMultilevel"/>
    <w:tmpl w:val="C2DC25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2595E"/>
    <w:multiLevelType w:val="hybridMultilevel"/>
    <w:tmpl w:val="E7C4F258"/>
    <w:lvl w:ilvl="0" w:tplc="AB34600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="Helvetica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1024E"/>
    <w:multiLevelType w:val="hybridMultilevel"/>
    <w:tmpl w:val="FF16978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278CE"/>
    <w:multiLevelType w:val="hybridMultilevel"/>
    <w:tmpl w:val="BCEC2150"/>
    <w:lvl w:ilvl="0" w:tplc="4D30BF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B1E08"/>
    <w:multiLevelType w:val="hybridMultilevel"/>
    <w:tmpl w:val="E1260A2E"/>
    <w:lvl w:ilvl="0" w:tplc="D966B562">
      <w:start w:val="1"/>
      <w:numFmt w:val="decimal"/>
      <w:pStyle w:val="a0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A2722F"/>
    <w:multiLevelType w:val="hybridMultilevel"/>
    <w:tmpl w:val="59441D6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B7527"/>
    <w:multiLevelType w:val="hybridMultilevel"/>
    <w:tmpl w:val="7392363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516C5"/>
    <w:multiLevelType w:val="hybridMultilevel"/>
    <w:tmpl w:val="55B21D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D06BA"/>
    <w:multiLevelType w:val="hybridMultilevel"/>
    <w:tmpl w:val="C306374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BF53B5"/>
    <w:multiLevelType w:val="hybridMultilevel"/>
    <w:tmpl w:val="39A2771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E7DA3"/>
    <w:multiLevelType w:val="hybridMultilevel"/>
    <w:tmpl w:val="94AE51B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A49CB"/>
    <w:multiLevelType w:val="hybridMultilevel"/>
    <w:tmpl w:val="77C8A2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43B60"/>
    <w:multiLevelType w:val="hybridMultilevel"/>
    <w:tmpl w:val="FE70A9D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17D79"/>
    <w:multiLevelType w:val="hybridMultilevel"/>
    <w:tmpl w:val="E1C278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04105"/>
    <w:multiLevelType w:val="hybridMultilevel"/>
    <w:tmpl w:val="21A04A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2C72F3"/>
    <w:multiLevelType w:val="hybridMultilevel"/>
    <w:tmpl w:val="44DE8F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217540"/>
    <w:multiLevelType w:val="hybridMultilevel"/>
    <w:tmpl w:val="566837B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60D2D"/>
    <w:multiLevelType w:val="hybridMultilevel"/>
    <w:tmpl w:val="F75ABA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47126"/>
    <w:multiLevelType w:val="hybridMultilevel"/>
    <w:tmpl w:val="1D048B7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D90795"/>
    <w:multiLevelType w:val="hybridMultilevel"/>
    <w:tmpl w:val="DA54878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EF1175"/>
    <w:multiLevelType w:val="hybridMultilevel"/>
    <w:tmpl w:val="25A4593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C0F8A"/>
    <w:multiLevelType w:val="hybridMultilevel"/>
    <w:tmpl w:val="695C7D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C3F68"/>
    <w:multiLevelType w:val="hybridMultilevel"/>
    <w:tmpl w:val="95A8E1BA"/>
    <w:lvl w:ilvl="0" w:tplc="344CC048">
      <w:start w:val="1"/>
      <w:numFmt w:val="bullet"/>
      <w:pStyle w:val="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A6C2E"/>
    <w:multiLevelType w:val="hybridMultilevel"/>
    <w:tmpl w:val="F794AE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B76930"/>
    <w:multiLevelType w:val="hybridMultilevel"/>
    <w:tmpl w:val="002AC8F4"/>
    <w:lvl w:ilvl="0" w:tplc="C85859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E213B1"/>
    <w:multiLevelType w:val="hybridMultilevel"/>
    <w:tmpl w:val="A9A830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5779B8"/>
    <w:multiLevelType w:val="hybridMultilevel"/>
    <w:tmpl w:val="BAEC716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CF525E"/>
    <w:multiLevelType w:val="hybridMultilevel"/>
    <w:tmpl w:val="1A1641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4F7173"/>
    <w:multiLevelType w:val="hybridMultilevel"/>
    <w:tmpl w:val="528AF7E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471B11"/>
    <w:multiLevelType w:val="hybridMultilevel"/>
    <w:tmpl w:val="6832BE4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7"/>
  </w:num>
  <w:num w:numId="5">
    <w:abstractNumId w:val="0"/>
  </w:num>
  <w:num w:numId="6">
    <w:abstractNumId w:val="19"/>
  </w:num>
  <w:num w:numId="7">
    <w:abstractNumId w:val="22"/>
  </w:num>
  <w:num w:numId="8">
    <w:abstractNumId w:val="39"/>
  </w:num>
  <w:num w:numId="9">
    <w:abstractNumId w:val="18"/>
  </w:num>
  <w:num w:numId="10">
    <w:abstractNumId w:val="5"/>
  </w:num>
  <w:num w:numId="11">
    <w:abstractNumId w:val="16"/>
  </w:num>
  <w:num w:numId="12">
    <w:abstractNumId w:val="3"/>
  </w:num>
  <w:num w:numId="13">
    <w:abstractNumId w:val="26"/>
  </w:num>
  <w:num w:numId="14">
    <w:abstractNumId w:val="1"/>
  </w:num>
  <w:num w:numId="15">
    <w:abstractNumId w:val="21"/>
  </w:num>
  <w:num w:numId="16">
    <w:abstractNumId w:val="29"/>
  </w:num>
  <w:num w:numId="17">
    <w:abstractNumId w:val="44"/>
  </w:num>
  <w:num w:numId="18">
    <w:abstractNumId w:val="12"/>
  </w:num>
  <w:num w:numId="19">
    <w:abstractNumId w:val="31"/>
  </w:num>
  <w:num w:numId="20">
    <w:abstractNumId w:val="41"/>
  </w:num>
  <w:num w:numId="21">
    <w:abstractNumId w:val="25"/>
  </w:num>
  <w:num w:numId="22">
    <w:abstractNumId w:val="11"/>
  </w:num>
  <w:num w:numId="23">
    <w:abstractNumId w:val="24"/>
  </w:num>
  <w:num w:numId="24">
    <w:abstractNumId w:val="40"/>
  </w:num>
  <w:num w:numId="25">
    <w:abstractNumId w:val="34"/>
  </w:num>
  <w:num w:numId="26">
    <w:abstractNumId w:val="42"/>
  </w:num>
  <w:num w:numId="27">
    <w:abstractNumId w:val="10"/>
  </w:num>
  <w:num w:numId="28">
    <w:abstractNumId w:val="28"/>
  </w:num>
  <w:num w:numId="29">
    <w:abstractNumId w:val="32"/>
  </w:num>
  <w:num w:numId="30">
    <w:abstractNumId w:val="17"/>
  </w:num>
  <w:num w:numId="31">
    <w:abstractNumId w:val="23"/>
  </w:num>
  <w:num w:numId="32">
    <w:abstractNumId w:val="43"/>
  </w:num>
  <w:num w:numId="33">
    <w:abstractNumId w:val="13"/>
  </w:num>
  <w:num w:numId="34">
    <w:abstractNumId w:val="9"/>
  </w:num>
  <w:num w:numId="35">
    <w:abstractNumId w:val="27"/>
  </w:num>
  <w:num w:numId="36">
    <w:abstractNumId w:val="38"/>
  </w:num>
  <w:num w:numId="37">
    <w:abstractNumId w:val="6"/>
  </w:num>
  <w:num w:numId="38">
    <w:abstractNumId w:val="15"/>
  </w:num>
  <w:num w:numId="39">
    <w:abstractNumId w:val="2"/>
  </w:num>
  <w:num w:numId="40">
    <w:abstractNumId w:val="35"/>
  </w:num>
  <w:num w:numId="41">
    <w:abstractNumId w:val="20"/>
  </w:num>
  <w:num w:numId="42">
    <w:abstractNumId w:val="33"/>
  </w:num>
  <w:num w:numId="43">
    <w:abstractNumId w:val="14"/>
  </w:num>
  <w:num w:numId="44">
    <w:abstractNumId w:val="36"/>
  </w:num>
  <w:num w:numId="45">
    <w:abstractNumId w:val="3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95"/>
    <w:rsid w:val="00015A8A"/>
    <w:rsid w:val="00015E45"/>
    <w:rsid w:val="0002181E"/>
    <w:rsid w:val="0003445C"/>
    <w:rsid w:val="000514BF"/>
    <w:rsid w:val="000532A1"/>
    <w:rsid w:val="0005631C"/>
    <w:rsid w:val="00062E85"/>
    <w:rsid w:val="000754F4"/>
    <w:rsid w:val="000863FF"/>
    <w:rsid w:val="00090383"/>
    <w:rsid w:val="000B66BF"/>
    <w:rsid w:val="000C74E0"/>
    <w:rsid w:val="000D7575"/>
    <w:rsid w:val="000E75EE"/>
    <w:rsid w:val="00106EB1"/>
    <w:rsid w:val="001119B9"/>
    <w:rsid w:val="00151D3E"/>
    <w:rsid w:val="00152881"/>
    <w:rsid w:val="00157EF1"/>
    <w:rsid w:val="00160A57"/>
    <w:rsid w:val="0019633A"/>
    <w:rsid w:val="001B7EEA"/>
    <w:rsid w:val="001C2268"/>
    <w:rsid w:val="001F1110"/>
    <w:rsid w:val="0020000E"/>
    <w:rsid w:val="00223189"/>
    <w:rsid w:val="00225780"/>
    <w:rsid w:val="0022598E"/>
    <w:rsid w:val="00232952"/>
    <w:rsid w:val="00257E0B"/>
    <w:rsid w:val="0026220F"/>
    <w:rsid w:val="00293111"/>
    <w:rsid w:val="002B1C30"/>
    <w:rsid w:val="002C3A13"/>
    <w:rsid w:val="002F0538"/>
    <w:rsid w:val="00310D73"/>
    <w:rsid w:val="00311DE1"/>
    <w:rsid w:val="0031478C"/>
    <w:rsid w:val="00323AFF"/>
    <w:rsid w:val="003358E7"/>
    <w:rsid w:val="00352E8C"/>
    <w:rsid w:val="003770CF"/>
    <w:rsid w:val="003840E1"/>
    <w:rsid w:val="0039024F"/>
    <w:rsid w:val="00394F12"/>
    <w:rsid w:val="003A52F2"/>
    <w:rsid w:val="003B14B2"/>
    <w:rsid w:val="003D2F19"/>
    <w:rsid w:val="00440AEE"/>
    <w:rsid w:val="0044388F"/>
    <w:rsid w:val="00477AE7"/>
    <w:rsid w:val="00496EF1"/>
    <w:rsid w:val="004A4883"/>
    <w:rsid w:val="004D090B"/>
    <w:rsid w:val="005127D0"/>
    <w:rsid w:val="00521AD3"/>
    <w:rsid w:val="00535D71"/>
    <w:rsid w:val="005663DA"/>
    <w:rsid w:val="0058595C"/>
    <w:rsid w:val="00591FE0"/>
    <w:rsid w:val="00595605"/>
    <w:rsid w:val="005B5ED1"/>
    <w:rsid w:val="005C2A74"/>
    <w:rsid w:val="005D03CC"/>
    <w:rsid w:val="0060250A"/>
    <w:rsid w:val="00617CBB"/>
    <w:rsid w:val="00626338"/>
    <w:rsid w:val="0062640D"/>
    <w:rsid w:val="006266BF"/>
    <w:rsid w:val="00634655"/>
    <w:rsid w:val="00646B5C"/>
    <w:rsid w:val="00654ACE"/>
    <w:rsid w:val="00655123"/>
    <w:rsid w:val="00673C05"/>
    <w:rsid w:val="0068602D"/>
    <w:rsid w:val="00691000"/>
    <w:rsid w:val="006A1CDE"/>
    <w:rsid w:val="00702258"/>
    <w:rsid w:val="007061D7"/>
    <w:rsid w:val="0070770D"/>
    <w:rsid w:val="00710520"/>
    <w:rsid w:val="007245A8"/>
    <w:rsid w:val="00733708"/>
    <w:rsid w:val="007523D8"/>
    <w:rsid w:val="00766853"/>
    <w:rsid w:val="00782CA8"/>
    <w:rsid w:val="0079551C"/>
    <w:rsid w:val="007A4347"/>
    <w:rsid w:val="007A6F74"/>
    <w:rsid w:val="007C0C44"/>
    <w:rsid w:val="00806FA7"/>
    <w:rsid w:val="00807D08"/>
    <w:rsid w:val="0081709F"/>
    <w:rsid w:val="00821A65"/>
    <w:rsid w:val="00824E5A"/>
    <w:rsid w:val="00835657"/>
    <w:rsid w:val="0083595D"/>
    <w:rsid w:val="00845D4F"/>
    <w:rsid w:val="008500A2"/>
    <w:rsid w:val="00855811"/>
    <w:rsid w:val="00880E89"/>
    <w:rsid w:val="008904A5"/>
    <w:rsid w:val="008A04B9"/>
    <w:rsid w:val="0090305A"/>
    <w:rsid w:val="009037EA"/>
    <w:rsid w:val="009067B7"/>
    <w:rsid w:val="00925F39"/>
    <w:rsid w:val="00950D60"/>
    <w:rsid w:val="00952502"/>
    <w:rsid w:val="0095301F"/>
    <w:rsid w:val="00955A53"/>
    <w:rsid w:val="00972C43"/>
    <w:rsid w:val="009D3422"/>
    <w:rsid w:val="009D7FDE"/>
    <w:rsid w:val="009E09D8"/>
    <w:rsid w:val="00A03BB5"/>
    <w:rsid w:val="00A05012"/>
    <w:rsid w:val="00A24081"/>
    <w:rsid w:val="00A24A90"/>
    <w:rsid w:val="00A40E3C"/>
    <w:rsid w:val="00A543F0"/>
    <w:rsid w:val="00A6298F"/>
    <w:rsid w:val="00AA4BB4"/>
    <w:rsid w:val="00AB218E"/>
    <w:rsid w:val="00AE3FDB"/>
    <w:rsid w:val="00AE5494"/>
    <w:rsid w:val="00AF2034"/>
    <w:rsid w:val="00AF3CD4"/>
    <w:rsid w:val="00B10064"/>
    <w:rsid w:val="00B21FAA"/>
    <w:rsid w:val="00B25161"/>
    <w:rsid w:val="00B40358"/>
    <w:rsid w:val="00B424AE"/>
    <w:rsid w:val="00B43BBF"/>
    <w:rsid w:val="00B84FC3"/>
    <w:rsid w:val="00B858F0"/>
    <w:rsid w:val="00BA3186"/>
    <w:rsid w:val="00BC1B2B"/>
    <w:rsid w:val="00C07C09"/>
    <w:rsid w:val="00C140B8"/>
    <w:rsid w:val="00C5434B"/>
    <w:rsid w:val="00C5453D"/>
    <w:rsid w:val="00C6517B"/>
    <w:rsid w:val="00C75406"/>
    <w:rsid w:val="00C75BC6"/>
    <w:rsid w:val="00C8051B"/>
    <w:rsid w:val="00CA422E"/>
    <w:rsid w:val="00CA6C26"/>
    <w:rsid w:val="00CD4983"/>
    <w:rsid w:val="00CE111A"/>
    <w:rsid w:val="00CF26FD"/>
    <w:rsid w:val="00D03283"/>
    <w:rsid w:val="00D10053"/>
    <w:rsid w:val="00D10BD0"/>
    <w:rsid w:val="00D12A55"/>
    <w:rsid w:val="00D26C05"/>
    <w:rsid w:val="00D5153A"/>
    <w:rsid w:val="00D5399D"/>
    <w:rsid w:val="00D54EB8"/>
    <w:rsid w:val="00D578D1"/>
    <w:rsid w:val="00D60780"/>
    <w:rsid w:val="00D66AAD"/>
    <w:rsid w:val="00D7283A"/>
    <w:rsid w:val="00D8300E"/>
    <w:rsid w:val="00D9214A"/>
    <w:rsid w:val="00D93DD3"/>
    <w:rsid w:val="00DD3C0F"/>
    <w:rsid w:val="00DD3C9F"/>
    <w:rsid w:val="00DD4358"/>
    <w:rsid w:val="00DD45E4"/>
    <w:rsid w:val="00DF56F3"/>
    <w:rsid w:val="00DF6EF5"/>
    <w:rsid w:val="00DF79A7"/>
    <w:rsid w:val="00E056E0"/>
    <w:rsid w:val="00E14B8E"/>
    <w:rsid w:val="00E15DCD"/>
    <w:rsid w:val="00E16A6B"/>
    <w:rsid w:val="00E236A3"/>
    <w:rsid w:val="00E4171B"/>
    <w:rsid w:val="00E45748"/>
    <w:rsid w:val="00E61278"/>
    <w:rsid w:val="00E6162F"/>
    <w:rsid w:val="00E617C8"/>
    <w:rsid w:val="00E62DC3"/>
    <w:rsid w:val="00E63C35"/>
    <w:rsid w:val="00E96360"/>
    <w:rsid w:val="00EB4DA5"/>
    <w:rsid w:val="00EC17B2"/>
    <w:rsid w:val="00ED7395"/>
    <w:rsid w:val="00F11A5D"/>
    <w:rsid w:val="00F359AD"/>
    <w:rsid w:val="00F36ABA"/>
    <w:rsid w:val="00F45AFE"/>
    <w:rsid w:val="00F47252"/>
    <w:rsid w:val="00F55FB1"/>
    <w:rsid w:val="00F670FF"/>
    <w:rsid w:val="00F76C5E"/>
    <w:rsid w:val="00FB0783"/>
    <w:rsid w:val="00FB2F5C"/>
    <w:rsid w:val="00FC0587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3FCD"/>
  <w15:docId w15:val="{9802FAD7-3248-4FDC-A44B-3B8F7BCD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 w:line="276" w:lineRule="auto"/>
        <w:ind w:left="446" w:hanging="44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Context"/>
    <w:qFormat/>
    <w:rsid w:val="002C3A13"/>
    <w:pPr>
      <w:widowControl w:val="0"/>
      <w:autoSpaceDE w:val="0"/>
      <w:autoSpaceDN w:val="0"/>
      <w:adjustRightInd w:val="0"/>
      <w:snapToGrid w:val="0"/>
      <w:spacing w:before="100" w:after="0" w:line="240" w:lineRule="auto"/>
      <w:ind w:left="360" w:firstLine="0"/>
    </w:pPr>
    <w:rPr>
      <w:rFonts w:cs="Helvetica"/>
    </w:rPr>
  </w:style>
  <w:style w:type="paragraph" w:styleId="1">
    <w:name w:val="heading 1"/>
    <w:basedOn w:val="a2"/>
    <w:next w:val="a1"/>
    <w:link w:val="10"/>
    <w:uiPriority w:val="9"/>
    <w:qFormat/>
    <w:rsid w:val="00ED7395"/>
    <w:pPr>
      <w:keepNext/>
      <w:numPr>
        <w:numId w:val="1"/>
      </w:numPr>
      <w:ind w:left="360"/>
      <w:outlineLvl w:val="0"/>
    </w:pPr>
    <w:rPr>
      <w:b/>
    </w:rPr>
  </w:style>
  <w:style w:type="paragraph" w:styleId="2">
    <w:name w:val="heading 2"/>
    <w:basedOn w:val="a2"/>
    <w:next w:val="a1"/>
    <w:link w:val="20"/>
    <w:uiPriority w:val="9"/>
    <w:unhideWhenUsed/>
    <w:qFormat/>
    <w:rsid w:val="002C3A13"/>
    <w:pPr>
      <w:keepNext/>
      <w:numPr>
        <w:ilvl w:val="1"/>
        <w:numId w:val="1"/>
      </w:numPr>
      <w:ind w:left="540" w:hanging="5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unhideWhenUsed/>
    <w:qFormat/>
    <w:rsid w:val="00AF2034"/>
    <w:pPr>
      <w:keepNext/>
      <w:numPr>
        <w:numId w:val="4"/>
      </w:numPr>
      <w:spacing w:before="240"/>
      <w:ind w:left="360"/>
      <w:contextualSpacing w:val="0"/>
      <w:outlineLvl w:val="2"/>
    </w:pPr>
    <w:rPr>
      <w:b/>
    </w:rPr>
  </w:style>
  <w:style w:type="paragraph" w:styleId="4">
    <w:name w:val="heading 4"/>
    <w:basedOn w:val="a2"/>
    <w:next w:val="a1"/>
    <w:link w:val="40"/>
    <w:uiPriority w:val="9"/>
    <w:unhideWhenUsed/>
    <w:qFormat/>
    <w:rsid w:val="00ED7395"/>
    <w:pPr>
      <w:keepNext/>
      <w:numPr>
        <w:ilvl w:val="3"/>
        <w:numId w:val="1"/>
      </w:numPr>
      <w:ind w:left="810" w:hanging="810"/>
      <w:outlineLvl w:val="3"/>
    </w:pPr>
    <w:rPr>
      <w:b/>
    </w:rPr>
  </w:style>
  <w:style w:type="paragraph" w:styleId="5">
    <w:name w:val="heading 5"/>
    <w:basedOn w:val="a2"/>
    <w:next w:val="a1"/>
    <w:link w:val="50"/>
    <w:uiPriority w:val="9"/>
    <w:unhideWhenUsed/>
    <w:qFormat/>
    <w:rsid w:val="00ED7395"/>
    <w:pPr>
      <w:keepNext/>
      <w:numPr>
        <w:ilvl w:val="4"/>
        <w:numId w:val="1"/>
      </w:numPr>
      <w:spacing w:before="200"/>
      <w:ind w:left="994" w:hanging="994"/>
      <w:contextualSpacing w:val="0"/>
      <w:outlineLvl w:val="4"/>
    </w:pPr>
    <w:rPr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ED7395"/>
    <w:rPr>
      <w:rFonts w:cs="Helvetica"/>
      <w:b/>
    </w:rPr>
  </w:style>
  <w:style w:type="character" w:customStyle="1" w:styleId="20">
    <w:name w:val="标题 2 字符"/>
    <w:basedOn w:val="a3"/>
    <w:link w:val="2"/>
    <w:uiPriority w:val="9"/>
    <w:rsid w:val="002C3A13"/>
    <w:rPr>
      <w:rFonts w:cs="Helvetica"/>
      <w:b/>
    </w:rPr>
  </w:style>
  <w:style w:type="character" w:customStyle="1" w:styleId="30">
    <w:name w:val="标题 3 字符"/>
    <w:basedOn w:val="a3"/>
    <w:link w:val="3"/>
    <w:uiPriority w:val="9"/>
    <w:rsid w:val="00AF2034"/>
    <w:rPr>
      <w:rFonts w:cs="Helvetica"/>
      <w:b/>
    </w:rPr>
  </w:style>
  <w:style w:type="character" w:customStyle="1" w:styleId="40">
    <w:name w:val="标题 4 字符"/>
    <w:basedOn w:val="a3"/>
    <w:link w:val="4"/>
    <w:uiPriority w:val="9"/>
    <w:rsid w:val="00ED7395"/>
    <w:rPr>
      <w:rFonts w:cs="Helvetica"/>
      <w:b/>
    </w:rPr>
  </w:style>
  <w:style w:type="character" w:customStyle="1" w:styleId="50">
    <w:name w:val="标题 5 字符"/>
    <w:basedOn w:val="a3"/>
    <w:link w:val="5"/>
    <w:uiPriority w:val="9"/>
    <w:rsid w:val="00ED7395"/>
    <w:rPr>
      <w:rFonts w:cs="Helvetica"/>
      <w:b/>
    </w:rPr>
  </w:style>
  <w:style w:type="paragraph" w:styleId="a2">
    <w:name w:val="List Paragraph"/>
    <w:basedOn w:val="a1"/>
    <w:uiPriority w:val="34"/>
    <w:qFormat/>
    <w:rsid w:val="00ED7395"/>
    <w:pPr>
      <w:ind w:left="720"/>
      <w:contextualSpacing/>
    </w:pPr>
  </w:style>
  <w:style w:type="character" w:styleId="a6">
    <w:name w:val="Placeholder Text"/>
    <w:basedOn w:val="a3"/>
    <w:uiPriority w:val="99"/>
    <w:semiHidden/>
    <w:rsid w:val="00ED7395"/>
    <w:rPr>
      <w:color w:val="808080"/>
    </w:rPr>
  </w:style>
  <w:style w:type="paragraph" w:styleId="a7">
    <w:name w:val="Balloon Text"/>
    <w:basedOn w:val="a1"/>
    <w:link w:val="a8"/>
    <w:uiPriority w:val="99"/>
    <w:semiHidden/>
    <w:unhideWhenUsed/>
    <w:rsid w:val="00ED7395"/>
    <w:pPr>
      <w:spacing w:before="0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3"/>
    <w:link w:val="a7"/>
    <w:uiPriority w:val="99"/>
    <w:semiHidden/>
    <w:rsid w:val="00ED7395"/>
    <w:rPr>
      <w:rFonts w:ascii="Tahoma" w:hAnsi="Tahoma" w:cs="Tahoma"/>
      <w:sz w:val="16"/>
      <w:szCs w:val="16"/>
      <w:lang w:val="en-CA"/>
    </w:rPr>
  </w:style>
  <w:style w:type="paragraph" w:styleId="a9">
    <w:name w:val="header"/>
    <w:basedOn w:val="a1"/>
    <w:link w:val="aa"/>
    <w:uiPriority w:val="99"/>
    <w:unhideWhenUsed/>
    <w:rsid w:val="00ED7395"/>
    <w:pPr>
      <w:tabs>
        <w:tab w:val="center" w:pos="4320"/>
        <w:tab w:val="right" w:pos="8640"/>
      </w:tabs>
      <w:spacing w:before="0"/>
    </w:pPr>
  </w:style>
  <w:style w:type="character" w:customStyle="1" w:styleId="aa">
    <w:name w:val="页眉 字符"/>
    <w:basedOn w:val="a3"/>
    <w:link w:val="a9"/>
    <w:uiPriority w:val="99"/>
    <w:rsid w:val="00ED7395"/>
    <w:rPr>
      <w:lang w:val="en-CA"/>
    </w:rPr>
  </w:style>
  <w:style w:type="paragraph" w:styleId="ab">
    <w:name w:val="footer"/>
    <w:basedOn w:val="a1"/>
    <w:link w:val="ac"/>
    <w:uiPriority w:val="99"/>
    <w:unhideWhenUsed/>
    <w:rsid w:val="00ED7395"/>
    <w:pPr>
      <w:tabs>
        <w:tab w:val="center" w:pos="4320"/>
        <w:tab w:val="right" w:pos="8640"/>
      </w:tabs>
      <w:spacing w:before="0"/>
    </w:pPr>
  </w:style>
  <w:style w:type="character" w:customStyle="1" w:styleId="ac">
    <w:name w:val="页脚 字符"/>
    <w:basedOn w:val="a3"/>
    <w:link w:val="ab"/>
    <w:uiPriority w:val="99"/>
    <w:rsid w:val="00ED7395"/>
    <w:rPr>
      <w:lang w:val="en-CA"/>
    </w:rPr>
  </w:style>
  <w:style w:type="table" w:styleId="ad">
    <w:name w:val="Table Grid"/>
    <w:basedOn w:val="a4"/>
    <w:uiPriority w:val="59"/>
    <w:unhideWhenUsed/>
    <w:rsid w:val="00ED739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1"/>
    <w:link w:val="af"/>
    <w:uiPriority w:val="99"/>
    <w:semiHidden/>
    <w:unhideWhenUsed/>
    <w:rsid w:val="00ED7395"/>
    <w:rPr>
      <w:sz w:val="20"/>
      <w:szCs w:val="20"/>
    </w:rPr>
  </w:style>
  <w:style w:type="character" w:customStyle="1" w:styleId="af">
    <w:name w:val="批注文字 字符"/>
    <w:basedOn w:val="a3"/>
    <w:link w:val="ae"/>
    <w:uiPriority w:val="99"/>
    <w:semiHidden/>
    <w:rsid w:val="00ED7395"/>
    <w:rPr>
      <w:sz w:val="20"/>
      <w:szCs w:val="20"/>
      <w:lang w:val="en-C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D739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ED7395"/>
    <w:rPr>
      <w:b/>
      <w:bCs/>
      <w:sz w:val="20"/>
      <w:szCs w:val="20"/>
      <w:lang w:val="en-CA"/>
    </w:rPr>
  </w:style>
  <w:style w:type="paragraph" w:styleId="a">
    <w:name w:val="caption"/>
    <w:aliases w:val="Appendix1"/>
    <w:basedOn w:val="a2"/>
    <w:next w:val="a1"/>
    <w:uiPriority w:val="35"/>
    <w:unhideWhenUsed/>
    <w:qFormat/>
    <w:rsid w:val="00ED7395"/>
    <w:pPr>
      <w:numPr>
        <w:numId w:val="3"/>
      </w:numPr>
      <w:ind w:left="1170" w:hanging="1170"/>
    </w:pPr>
    <w:rPr>
      <w:b/>
    </w:rPr>
  </w:style>
  <w:style w:type="paragraph" w:customStyle="1" w:styleId="Default">
    <w:name w:val="Default"/>
    <w:rsid w:val="00ED7395"/>
    <w:pPr>
      <w:autoSpaceDE w:val="0"/>
      <w:autoSpaceDN w:val="0"/>
      <w:adjustRightInd w:val="0"/>
      <w:spacing w:before="0" w:after="0"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af2">
    <w:name w:val="Hyperlink"/>
    <w:basedOn w:val="a3"/>
    <w:uiPriority w:val="99"/>
    <w:unhideWhenUsed/>
    <w:rsid w:val="00ED7395"/>
    <w:rPr>
      <w:color w:val="0000FF" w:themeColor="hyperlink"/>
      <w:u w:val="single"/>
    </w:rPr>
  </w:style>
  <w:style w:type="character" w:styleId="af3">
    <w:name w:val="annotation reference"/>
    <w:basedOn w:val="a3"/>
    <w:uiPriority w:val="99"/>
    <w:semiHidden/>
    <w:unhideWhenUsed/>
    <w:rsid w:val="00ED7395"/>
    <w:rPr>
      <w:sz w:val="16"/>
      <w:szCs w:val="16"/>
    </w:rPr>
  </w:style>
  <w:style w:type="paragraph" w:customStyle="1" w:styleId="QList">
    <w:name w:val="Q List"/>
    <w:basedOn w:val="af4"/>
    <w:next w:val="af5"/>
    <w:qFormat/>
    <w:rsid w:val="009E09D8"/>
    <w:pPr>
      <w:numPr>
        <w:numId w:val="5"/>
      </w:numPr>
      <w:spacing w:before="240"/>
      <w:ind w:left="360"/>
    </w:pPr>
  </w:style>
  <w:style w:type="paragraph" w:styleId="af5">
    <w:name w:val="Body Text"/>
    <w:basedOn w:val="a1"/>
    <w:link w:val="af6"/>
    <w:uiPriority w:val="99"/>
    <w:unhideWhenUsed/>
    <w:rsid w:val="00ED7395"/>
    <w:pPr>
      <w:spacing w:before="0"/>
    </w:pPr>
  </w:style>
  <w:style w:type="character" w:customStyle="1" w:styleId="af6">
    <w:name w:val="正文文本 字符"/>
    <w:basedOn w:val="a3"/>
    <w:link w:val="af5"/>
    <w:uiPriority w:val="99"/>
    <w:rsid w:val="00ED7395"/>
    <w:rPr>
      <w:lang w:val="en-CA"/>
    </w:rPr>
  </w:style>
  <w:style w:type="character" w:customStyle="1" w:styleId="VerbatimChar">
    <w:name w:val="Verbatim Char"/>
    <w:basedOn w:val="a3"/>
    <w:link w:val="SourceCode"/>
    <w:rsid w:val="00ED7395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a1"/>
    <w:link w:val="VerbatimChar"/>
    <w:rsid w:val="00ED7395"/>
    <w:pPr>
      <w:shd w:val="clear" w:color="auto" w:fill="F8F8F8"/>
      <w:wordWrap w:val="0"/>
      <w:spacing w:before="0" w:after="200"/>
    </w:pPr>
    <w:rPr>
      <w:rFonts w:ascii="Consolas" w:hAnsi="Consolas"/>
    </w:rPr>
  </w:style>
  <w:style w:type="paragraph" w:customStyle="1" w:styleId="Figure">
    <w:name w:val="Figure"/>
    <w:basedOn w:val="ImageCaption"/>
    <w:qFormat/>
    <w:rsid w:val="00ED7395"/>
    <w:pPr>
      <w:keepNext/>
      <w:numPr>
        <w:numId w:val="2"/>
      </w:numPr>
      <w:spacing w:after="60"/>
      <w:ind w:left="900" w:hanging="900"/>
    </w:pPr>
    <w:rPr>
      <w:rFonts w:eastAsiaTheme="minorEastAsia"/>
      <w:i w:val="0"/>
      <w:sz w:val="22"/>
      <w:szCs w:val="22"/>
    </w:rPr>
  </w:style>
  <w:style w:type="paragraph" w:styleId="TOC">
    <w:name w:val="TOC Heading"/>
    <w:basedOn w:val="1"/>
    <w:next w:val="a1"/>
    <w:uiPriority w:val="39"/>
    <w:semiHidden/>
    <w:unhideWhenUsed/>
    <w:qFormat/>
    <w:rsid w:val="00ED7395"/>
    <w:pPr>
      <w:ind w:left="0" w:firstLine="0"/>
      <w:outlineLvl w:val="9"/>
    </w:pPr>
    <w:rPr>
      <w:lang w:eastAsia="ja-JP"/>
    </w:rPr>
  </w:style>
  <w:style w:type="paragraph" w:styleId="21">
    <w:name w:val="toc 2"/>
    <w:aliases w:val="Appendix"/>
    <w:basedOn w:val="a2"/>
    <w:next w:val="a1"/>
    <w:autoRedefine/>
    <w:uiPriority w:val="39"/>
    <w:unhideWhenUsed/>
    <w:qFormat/>
    <w:rsid w:val="00ED7395"/>
    <w:pPr>
      <w:tabs>
        <w:tab w:val="right" w:leader="dot" w:pos="9350"/>
      </w:tabs>
      <w:spacing w:before="20" w:after="20"/>
      <w:ind w:left="806" w:hanging="446"/>
      <w:contextualSpacing w:val="0"/>
    </w:pPr>
    <w:rPr>
      <w:noProof/>
    </w:rPr>
  </w:style>
  <w:style w:type="paragraph" w:styleId="11">
    <w:name w:val="toc 1"/>
    <w:aliases w:val="TableContent"/>
    <w:basedOn w:val="af4"/>
    <w:next w:val="a1"/>
    <w:autoRedefine/>
    <w:uiPriority w:val="39"/>
    <w:unhideWhenUsed/>
    <w:qFormat/>
    <w:rsid w:val="00ED7395"/>
    <w:pPr>
      <w:tabs>
        <w:tab w:val="right" w:leader="dot" w:pos="9350"/>
      </w:tabs>
      <w:spacing w:before="0"/>
      <w:ind w:hanging="360"/>
      <w:jc w:val="center"/>
    </w:pPr>
    <w:rPr>
      <w:b w:val="0"/>
      <w:noProof/>
    </w:rPr>
  </w:style>
  <w:style w:type="paragraph" w:styleId="31">
    <w:name w:val="toc 3"/>
    <w:aliases w:val="content Table"/>
    <w:basedOn w:val="11"/>
    <w:next w:val="a1"/>
    <w:autoRedefine/>
    <w:uiPriority w:val="39"/>
    <w:unhideWhenUsed/>
    <w:qFormat/>
    <w:rsid w:val="00ED7395"/>
    <w:pPr>
      <w:spacing w:before="20" w:after="20"/>
      <w:ind w:left="1440" w:hanging="634"/>
    </w:pPr>
    <w:rPr>
      <w:b/>
    </w:rPr>
  </w:style>
  <w:style w:type="paragraph" w:styleId="a0">
    <w:name w:val="Subtitle"/>
    <w:basedOn w:val="a2"/>
    <w:next w:val="a1"/>
    <w:link w:val="af7"/>
    <w:uiPriority w:val="11"/>
    <w:qFormat/>
    <w:rsid w:val="00496EF1"/>
    <w:pPr>
      <w:numPr>
        <w:numId w:val="6"/>
      </w:numPr>
      <w:spacing w:before="80" w:after="80"/>
      <w:contextualSpacing w:val="0"/>
    </w:pPr>
    <w:rPr>
      <w:rFonts w:cstheme="minorHAnsi"/>
    </w:rPr>
  </w:style>
  <w:style w:type="character" w:customStyle="1" w:styleId="af7">
    <w:name w:val="副标题 字符"/>
    <w:basedOn w:val="a3"/>
    <w:link w:val="a0"/>
    <w:uiPriority w:val="11"/>
    <w:rsid w:val="00496EF1"/>
    <w:rPr>
      <w:rFonts w:cstheme="minorHAnsi"/>
    </w:rPr>
  </w:style>
  <w:style w:type="paragraph" w:customStyle="1" w:styleId="ImageCaption">
    <w:name w:val="Image Caption"/>
    <w:basedOn w:val="a"/>
    <w:rsid w:val="00ED7395"/>
    <w:pPr>
      <w:ind w:left="0" w:firstLine="0"/>
    </w:pPr>
    <w:rPr>
      <w:rFonts w:eastAsiaTheme="minorHAnsi"/>
      <w:b w:val="0"/>
      <w:bCs/>
      <w:i/>
      <w:sz w:val="24"/>
      <w:szCs w:val="24"/>
      <w:lang w:eastAsia="en-US"/>
    </w:rPr>
  </w:style>
  <w:style w:type="paragraph" w:customStyle="1" w:styleId="FigurewithCaption">
    <w:name w:val="Figure with Caption"/>
    <w:basedOn w:val="a1"/>
    <w:rsid w:val="00ED7395"/>
    <w:pPr>
      <w:keepNext/>
      <w:spacing w:before="0" w:after="200"/>
    </w:pPr>
    <w:rPr>
      <w:rFonts w:eastAsiaTheme="minorHAnsi"/>
      <w:sz w:val="24"/>
      <w:szCs w:val="24"/>
      <w:lang w:eastAsia="en-US"/>
    </w:rPr>
  </w:style>
  <w:style w:type="paragraph" w:styleId="af4">
    <w:name w:val="No Spacing"/>
    <w:aliases w:val="Small Title"/>
    <w:basedOn w:val="a1"/>
    <w:uiPriority w:val="1"/>
    <w:qFormat/>
    <w:rsid w:val="00ED7395"/>
    <w:pPr>
      <w:keepNext/>
    </w:pPr>
    <w:rPr>
      <w:b/>
    </w:rPr>
  </w:style>
  <w:style w:type="paragraph" w:styleId="af8">
    <w:name w:val="footnote text"/>
    <w:basedOn w:val="a1"/>
    <w:link w:val="af9"/>
    <w:uiPriority w:val="99"/>
    <w:semiHidden/>
    <w:unhideWhenUsed/>
    <w:rsid w:val="00ED7395"/>
    <w:pPr>
      <w:spacing w:before="0"/>
    </w:pPr>
    <w:rPr>
      <w:sz w:val="20"/>
      <w:szCs w:val="20"/>
    </w:rPr>
  </w:style>
  <w:style w:type="character" w:customStyle="1" w:styleId="af9">
    <w:name w:val="脚注文本 字符"/>
    <w:basedOn w:val="a3"/>
    <w:link w:val="af8"/>
    <w:uiPriority w:val="99"/>
    <w:semiHidden/>
    <w:rsid w:val="00ED7395"/>
    <w:rPr>
      <w:sz w:val="20"/>
      <w:szCs w:val="20"/>
      <w:lang w:val="en-CA"/>
    </w:rPr>
  </w:style>
  <w:style w:type="character" w:styleId="afa">
    <w:name w:val="footnote reference"/>
    <w:basedOn w:val="a3"/>
    <w:uiPriority w:val="99"/>
    <w:semiHidden/>
    <w:unhideWhenUsed/>
    <w:rsid w:val="00ED7395"/>
    <w:rPr>
      <w:vertAlign w:val="superscript"/>
    </w:rPr>
  </w:style>
  <w:style w:type="character" w:styleId="afb">
    <w:name w:val="Strong"/>
    <w:basedOn w:val="a3"/>
    <w:uiPriority w:val="22"/>
    <w:qFormat/>
    <w:rsid w:val="00ED7395"/>
    <w:rPr>
      <w:b/>
      <w:bCs/>
    </w:rPr>
  </w:style>
  <w:style w:type="paragraph" w:styleId="afc">
    <w:name w:val="Quote"/>
    <w:basedOn w:val="a1"/>
    <w:next w:val="a1"/>
    <w:link w:val="afd"/>
    <w:uiPriority w:val="29"/>
    <w:qFormat/>
    <w:rsid w:val="00ED7395"/>
    <w:rPr>
      <w:i/>
      <w:iCs/>
      <w:color w:val="000000" w:themeColor="text1"/>
    </w:rPr>
  </w:style>
  <w:style w:type="character" w:customStyle="1" w:styleId="afd">
    <w:name w:val="引用 字符"/>
    <w:basedOn w:val="a3"/>
    <w:link w:val="afc"/>
    <w:uiPriority w:val="29"/>
    <w:rsid w:val="00ED7395"/>
    <w:rPr>
      <w:i/>
      <w:iCs/>
      <w:color w:val="000000" w:themeColor="text1"/>
      <w:lang w:val="en-CA"/>
    </w:rPr>
  </w:style>
  <w:style w:type="character" w:styleId="afe">
    <w:name w:val="Subtle Reference"/>
    <w:uiPriority w:val="31"/>
    <w:qFormat/>
    <w:rsid w:val="00B424AE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7173</TotalTime>
  <Pages>4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Nova Scotia User</dc:creator>
  <cp:lastModifiedBy>pujun</cp:lastModifiedBy>
  <cp:revision>50</cp:revision>
  <dcterms:created xsi:type="dcterms:W3CDTF">2017-12-30T19:56:00Z</dcterms:created>
  <dcterms:modified xsi:type="dcterms:W3CDTF">2018-01-06T17:42:00Z</dcterms:modified>
</cp:coreProperties>
</file>