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40" w:line="360"/>
        <w:jc w:val="center"/>
      </w:pPr>
      <w:r>
        <w:rPr>
          <w:b w:val="false"/>
          <w:bCs w:val="false"/>
          <w:color w:val="555555"/>
          <w:sz w:val="22"/>
          <w:szCs w:val="22"/>
        </w:rPr>
        <w:t xml:space="preserve">SRH Berufliche Rehabilitation GmbH</w:t>
      </w:r>
    </w:p>
    <w:p>
      <w:pPr>
        <w:spacing w:after="320" w:line="360"/>
        <w:jc w:val="center"/>
      </w:pPr>
      <w:r>
        <w:rPr>
          <w:b w:val="false"/>
          <w:bCs w:val="false"/>
          <w:color w:val="555555"/>
          <w:sz w:val="22"/>
          <w:szCs w:val="22"/>
        </w:rPr>
        <w:t>DOIT-Projektphase 2026  ·  Wirtschaftsinformatik</w:t>
      </w:r>
    </w:p>
    <w:p>
      <w:pPr>
        <w:spacing w:after="200" w:line="360"/>
        <w:jc w:val="center"/>
      </w:pPr>
      <w:r>
        <w:rPr>
          <w:b/>
          <w:bCs/>
          <w:color w:val="2E5A88"/>
          <w:sz w:val="44"/>
          <w:szCs w:val="44"/>
        </w:rPr>
        <w:t xml:space="preserve">Projektdokumentation</w:t>
      </w:r>
    </w:p>
    <w:p>
      <w:pPr>
        <w:spacing w:after="20" w:line="360"/>
        <w:jc w:val="center"/>
      </w:pPr>
      <w:r>
        <w:rPr>
          <w:b/>
          <w:bCs/>
          <w:color w:val="222222"/>
          <w:sz w:val="28"/>
          <w:szCs w:val="28"/>
        </w:rPr>
        <w:t xml:space="preserve">Entwicklung einer Software zur Lagerverwaltung von</w:t>
      </w:r>
    </w:p>
    <w:p>
      <w:pPr>
        <w:spacing w:after="200" w:line="360"/>
        <w:jc w:val="center"/>
      </w:pPr>
      <w:r>
        <w:rPr>
          <w:b/>
          <w:bCs/>
          <w:color w:val="222222"/>
          <w:sz w:val="28"/>
          <w:szCs w:val="28"/>
        </w:rPr>
        <w:t xml:space="preserve">medizinischem Verbrauchsmaterial in einem Krankenhaus</w:t>
      </w:r>
    </w:p>
    <w:p>
      <w:pPr>
        <w:spacing w:after="360" w:line="360"/>
        <w:jc w:val="center"/>
      </w:pPr>
      <w:r>
        <w:rPr>
          <w:b w:val="false"/>
          <w:bCs w:val="false"/>
          <w:color w:val="555555"/>
          <w:sz w:val="24"/>
          <w:szCs w:val="24"/>
        </w:rPr>
        <w:t xml:space="preserve">JavaFX · MySQL · MVC- und DAO-Architektur</w:t>
      </w:r>
    </w:p>
    <w:p>
      <w:pPr>
        <w:spacing w:after="160"/>
      </w:pPr>
    </w:p>
    <w:tbl>
      <w:tblPr>
        <w:tblW w:type="dxa" w:w="76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4600"/>
      </w:tblGrid>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Verfasser</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Sascha Schulz</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Gruppe</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2551</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Ausbildungsberuf</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Wirtschaftsinformatiker (WI)</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Ausbildungsstätte</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SRH Berufliche Rehabilitation GmbH</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Betreuerin / Ausbilderin</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Frau Cramer</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Projektzeitraum</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04.05.2026 – 26.06.2026 (6 Wochen, 180 h geplant)</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Technologien</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Java 17, JavaFX 21, MySQL 8, JDBC, MVC-Pattern</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Abgabedatum</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17.07.2026 (Moodle-Upload als PDF)</w:t>
            </w:r>
          </w:p>
        </w:tc>
      </w:tr>
    </w:tbl>
    <w:p>
      <w:r>
        <w:br w:type="page"/>
      </w:r>
    </w:p>
    <w:p>
      <w:pPr>
        <w:pStyle w:val="Heading1"/>
        <w:spacing w:after="120" w:before="280" w:line="360"/>
      </w:pPr>
      <w:r>
        <w:t xml:space="preserve">Inhaltsverzeichnis</w:t>
      </w:r>
    </w:p>
    <w:p>
      <w:pPr>
        <w:tabs>
          <w:tab w:val="right" w:pos="9050" w:leader="dot"/>
        </w:tabs>
        <w:spacing w:after="20" w:line="300"/>
      </w:pPr>
      <w:r>
        <w:rPr>
          <w:b/>
          <w:bCs/>
          <w:sz w:val="22"/>
          <w:szCs w:val="22"/>
        </w:rPr>
        <w:t>1  Einleitung	5</w:t>
      </w:r>
    </w:p>
    <w:p>
      <w:pPr>
        <w:tabs>
          <w:tab w:val="right" w:pos="9050" w:leader="dot"/>
        </w:tabs>
        <w:spacing w:after="20" w:line="300"/>
        <w:ind w:left="340"/>
      </w:pPr>
      <w:r>
        <w:rPr>
          <w:b w:val="false"/>
          <w:bCs w:val="false"/>
          <w:sz w:val="22"/>
          <w:szCs w:val="22"/>
        </w:rPr>
        <w:t>1.1  Projektbeschreibung	5</w:t>
      </w:r>
    </w:p>
    <w:p>
      <w:pPr>
        <w:tabs>
          <w:tab w:val="right" w:pos="9050" w:leader="dot"/>
        </w:tabs>
        <w:spacing w:after="20" w:line="300"/>
        <w:ind w:left="340"/>
      </w:pPr>
      <w:r>
        <w:rPr>
          <w:b w:val="false"/>
          <w:bCs w:val="false"/>
          <w:sz w:val="22"/>
          <w:szCs w:val="22"/>
        </w:rPr>
        <w:t>1.2  Projektziel	5</w:t>
      </w:r>
    </w:p>
    <w:p>
      <w:pPr>
        <w:tabs>
          <w:tab w:val="right" w:pos="9050" w:leader="dot"/>
        </w:tabs>
        <w:spacing w:after="20" w:line="300"/>
        <w:ind w:left="340"/>
      </w:pPr>
      <w:r>
        <w:rPr>
          <w:b w:val="false"/>
          <w:bCs w:val="false"/>
          <w:sz w:val="22"/>
          <w:szCs w:val="22"/>
        </w:rPr>
        <w:t>1.3  Projektumfeld	5</w:t>
      </w:r>
    </w:p>
    <w:p>
      <w:pPr>
        <w:tabs>
          <w:tab w:val="right" w:pos="9050" w:leader="dot"/>
        </w:tabs>
        <w:spacing w:after="20" w:line="300"/>
        <w:ind w:left="340"/>
      </w:pPr>
      <w:r>
        <w:rPr>
          <w:b w:val="false"/>
          <w:bCs w:val="false"/>
          <w:sz w:val="22"/>
          <w:szCs w:val="22"/>
        </w:rPr>
        <w:t>1.4  Projektbegründung	6</w:t>
      </w:r>
    </w:p>
    <w:p>
      <w:pPr>
        <w:tabs>
          <w:tab w:val="right" w:pos="9050" w:leader="dot"/>
        </w:tabs>
        <w:spacing w:after="20" w:line="300"/>
      </w:pPr>
      <w:r>
        <w:rPr>
          <w:b/>
          <w:bCs/>
          <w:sz w:val="22"/>
          <w:szCs w:val="22"/>
        </w:rPr>
        <w:t>2  Projektplanung	6</w:t>
      </w:r>
    </w:p>
    <w:p>
      <w:pPr>
        <w:tabs>
          <w:tab w:val="right" w:pos="9050" w:leader="dot"/>
        </w:tabs>
        <w:spacing w:after="20" w:line="300"/>
        <w:ind w:left="340"/>
      </w:pPr>
      <w:r>
        <w:rPr>
          <w:b w:val="false"/>
          <w:bCs w:val="false"/>
          <w:sz w:val="22"/>
          <w:szCs w:val="22"/>
        </w:rPr>
        <w:t>2.1  Projektphasen	6</w:t>
      </w:r>
    </w:p>
    <w:p>
      <w:pPr>
        <w:tabs>
          <w:tab w:val="right" w:pos="9050" w:leader="dot"/>
        </w:tabs>
        <w:spacing w:after="20" w:line="300"/>
        <w:ind w:left="340"/>
      </w:pPr>
      <w:r>
        <w:rPr>
          <w:b w:val="false"/>
          <w:bCs w:val="false"/>
          <w:sz w:val="22"/>
          <w:szCs w:val="22"/>
        </w:rPr>
        <w:t>2.2  Ressourcenplanung	6</w:t>
      </w:r>
    </w:p>
    <w:p>
      <w:pPr>
        <w:tabs>
          <w:tab w:val="right" w:pos="9050" w:leader="dot"/>
        </w:tabs>
        <w:spacing w:after="20" w:line="300"/>
        <w:ind w:left="340"/>
      </w:pPr>
      <w:r>
        <w:rPr>
          <w:b w:val="false"/>
          <w:bCs w:val="false"/>
          <w:sz w:val="22"/>
          <w:szCs w:val="22"/>
        </w:rPr>
        <w:t>2.3  Entwicklungsprozess	7</w:t>
      </w:r>
    </w:p>
    <w:p>
      <w:pPr>
        <w:tabs>
          <w:tab w:val="right" w:pos="9050" w:leader="dot"/>
        </w:tabs>
        <w:spacing w:after="20" w:line="300"/>
      </w:pPr>
      <w:r>
        <w:rPr>
          <w:b/>
          <w:bCs/>
          <w:sz w:val="22"/>
          <w:szCs w:val="22"/>
        </w:rPr>
        <w:t>3  Analysephase	7</w:t>
      </w:r>
    </w:p>
    <w:p>
      <w:pPr>
        <w:tabs>
          <w:tab w:val="right" w:pos="9050" w:leader="dot"/>
        </w:tabs>
        <w:spacing w:after="20" w:line="300"/>
        <w:ind w:left="340"/>
      </w:pPr>
      <w:r>
        <w:rPr>
          <w:b w:val="false"/>
          <w:bCs w:val="false"/>
          <w:sz w:val="22"/>
          <w:szCs w:val="22"/>
        </w:rPr>
        <w:t>3.1  Ist-Analyse	7</w:t>
      </w:r>
    </w:p>
    <w:p>
      <w:pPr>
        <w:tabs>
          <w:tab w:val="right" w:pos="9050" w:leader="dot"/>
        </w:tabs>
        <w:spacing w:after="20" w:line="300"/>
        <w:ind w:left="340"/>
      </w:pPr>
      <w:r>
        <w:rPr>
          <w:b w:val="false"/>
          <w:bCs w:val="false"/>
          <w:sz w:val="22"/>
          <w:szCs w:val="22"/>
        </w:rPr>
        <w:t>3.2  Anwendungsfälle	7</w:t>
      </w:r>
    </w:p>
    <w:p>
      <w:pPr>
        <w:tabs>
          <w:tab w:val="right" w:pos="9050" w:leader="dot"/>
        </w:tabs>
        <w:spacing w:after="20" w:line="300"/>
        <w:ind w:left="340"/>
      </w:pPr>
      <w:r>
        <w:rPr>
          <w:b w:val="false"/>
          <w:bCs w:val="false"/>
          <w:sz w:val="22"/>
          <w:szCs w:val="22"/>
        </w:rPr>
        <w:t>3.3  Lastenheft	8</w:t>
      </w:r>
    </w:p>
    <w:p>
      <w:pPr>
        <w:tabs>
          <w:tab w:val="right" w:pos="9050" w:leader="dot"/>
        </w:tabs>
        <w:spacing w:after="20" w:line="300"/>
      </w:pPr>
      <w:r>
        <w:rPr>
          <w:b/>
          <w:bCs/>
          <w:sz w:val="22"/>
          <w:szCs w:val="22"/>
        </w:rPr>
        <w:t>4  Entwurfsphase	8</w:t>
      </w:r>
    </w:p>
    <w:p>
      <w:pPr>
        <w:tabs>
          <w:tab w:val="right" w:pos="9050" w:leader="dot"/>
        </w:tabs>
        <w:spacing w:after="20" w:line="300"/>
        <w:ind w:left="340"/>
      </w:pPr>
      <w:r>
        <w:rPr>
          <w:b w:val="false"/>
          <w:bCs w:val="false"/>
          <w:sz w:val="22"/>
          <w:szCs w:val="22"/>
        </w:rPr>
        <w:t>4.1  Datenbankentwurf	8</w:t>
      </w:r>
    </w:p>
    <w:p>
      <w:pPr>
        <w:tabs>
          <w:tab w:val="right" w:pos="9050" w:leader="dot"/>
        </w:tabs>
        <w:spacing w:after="20" w:line="300"/>
        <w:ind w:left="340"/>
      </w:pPr>
      <w:r>
        <w:rPr>
          <w:b w:val="false"/>
          <w:bCs w:val="false"/>
          <w:sz w:val="22"/>
          <w:szCs w:val="22"/>
        </w:rPr>
        <w:t>4.2  Architekturentwurf (MVC + DAO)	9</w:t>
      </w:r>
    </w:p>
    <w:p>
      <w:pPr>
        <w:tabs>
          <w:tab w:val="right" w:pos="9050" w:leader="dot"/>
        </w:tabs>
        <w:spacing w:after="20" w:line="300"/>
        <w:ind w:left="340"/>
      </w:pPr>
      <w:r>
        <w:rPr>
          <w:b w:val="false"/>
          <w:bCs w:val="false"/>
          <w:sz w:val="22"/>
          <w:szCs w:val="22"/>
        </w:rPr>
        <w:t>4.3  Entwurf der Benutzeroberfläche	10</w:t>
      </w:r>
    </w:p>
    <w:p>
      <w:pPr>
        <w:tabs>
          <w:tab w:val="right" w:pos="9050" w:leader="dot"/>
        </w:tabs>
        <w:spacing w:after="20" w:line="300"/>
        <w:ind w:left="340"/>
      </w:pPr>
      <w:r>
        <w:rPr>
          <w:b w:val="false"/>
          <w:bCs w:val="false"/>
          <w:sz w:val="22"/>
          <w:szCs w:val="22"/>
        </w:rPr>
        <w:t>4.4  Pflichtenheft	11</w:t>
      </w:r>
    </w:p>
    <w:p>
      <w:pPr>
        <w:tabs>
          <w:tab w:val="right" w:pos="9050" w:leader="dot"/>
        </w:tabs>
        <w:spacing w:after="20" w:line="300"/>
      </w:pPr>
      <w:r>
        <w:rPr>
          <w:b/>
          <w:bCs/>
          <w:sz w:val="22"/>
          <w:szCs w:val="22"/>
        </w:rPr>
        <w:t>5  Implementierungsphase	11</w:t>
      </w:r>
    </w:p>
    <w:p>
      <w:pPr>
        <w:tabs>
          <w:tab w:val="right" w:pos="9050" w:leader="dot"/>
        </w:tabs>
        <w:spacing w:after="20" w:line="300"/>
        <w:ind w:left="340"/>
      </w:pPr>
      <w:r>
        <w:rPr>
          <w:b w:val="false"/>
          <w:bCs w:val="false"/>
          <w:sz w:val="22"/>
          <w:szCs w:val="22"/>
        </w:rPr>
        <w:t>5.1  Datenbank und JDBC-Verbindung	11</w:t>
      </w:r>
    </w:p>
    <w:p>
      <w:pPr>
        <w:tabs>
          <w:tab w:val="right" w:pos="9050" w:leader="dot"/>
        </w:tabs>
        <w:spacing w:after="20" w:line="300"/>
        <w:ind w:left="340"/>
      </w:pPr>
      <w:r>
        <w:rPr>
          <w:b w:val="false"/>
          <w:bCs w:val="false"/>
          <w:sz w:val="22"/>
          <w:szCs w:val="22"/>
        </w:rPr>
        <w:t>5.2  DAO-Schicht und Model-Klassen	12</w:t>
      </w:r>
    </w:p>
    <w:p>
      <w:pPr>
        <w:tabs>
          <w:tab w:val="right" w:pos="9050" w:leader="dot"/>
        </w:tabs>
        <w:spacing w:after="20" w:line="300"/>
        <w:ind w:left="340"/>
      </w:pPr>
      <w:r>
        <w:rPr>
          <w:b w:val="false"/>
          <w:bCs w:val="false"/>
          <w:sz w:val="22"/>
          <w:szCs w:val="22"/>
        </w:rPr>
        <w:t>5.3  Benutzeroberfläche und CRUD	12</w:t>
      </w:r>
    </w:p>
    <w:p>
      <w:pPr>
        <w:tabs>
          <w:tab w:val="right" w:pos="9050" w:leader="dot"/>
        </w:tabs>
        <w:spacing w:after="20" w:line="300"/>
        <w:ind w:left="340"/>
      </w:pPr>
      <w:r>
        <w:rPr>
          <w:b w:val="false"/>
          <w:bCs w:val="false"/>
          <w:sz w:val="22"/>
          <w:szCs w:val="22"/>
        </w:rPr>
        <w:t>5.4  Such- und Filterfunktion	12</w:t>
      </w:r>
    </w:p>
    <w:p>
      <w:pPr>
        <w:tabs>
          <w:tab w:val="right" w:pos="9050" w:leader="dot"/>
        </w:tabs>
        <w:spacing w:after="20" w:line="300"/>
        <w:ind w:left="340"/>
      </w:pPr>
      <w:r>
        <w:rPr>
          <w:b w:val="false"/>
          <w:bCs w:val="false"/>
          <w:sz w:val="22"/>
          <w:szCs w:val="22"/>
        </w:rPr>
        <w:t>5.5  Mindestbestand-Warnung und Lagerbuchungen	13</w:t>
      </w:r>
    </w:p>
    <w:p>
      <w:pPr>
        <w:tabs>
          <w:tab w:val="right" w:pos="9050" w:leader="dot"/>
        </w:tabs>
        <w:spacing w:after="20" w:line="300"/>
      </w:pPr>
      <w:r>
        <w:rPr>
          <w:b/>
          <w:bCs/>
          <w:sz w:val="22"/>
          <w:szCs w:val="22"/>
        </w:rPr>
        <w:t>6  Abnahme- und Testphase	13</w:t>
      </w:r>
    </w:p>
    <w:p>
      <w:pPr>
        <w:tabs>
          <w:tab w:val="right" w:pos="9050" w:leader="dot"/>
        </w:tabs>
        <w:spacing w:after="20" w:line="300"/>
        <w:ind w:left="340"/>
      </w:pPr>
      <w:r>
        <w:rPr>
          <w:b w:val="false"/>
          <w:bCs w:val="false"/>
          <w:sz w:val="22"/>
          <w:szCs w:val="22"/>
        </w:rPr>
        <w:t>6.1  Testfälle und Testergebnisse	13</w:t>
      </w:r>
    </w:p>
    <w:p>
      <w:pPr>
        <w:tabs>
          <w:tab w:val="right" w:pos="9050" w:leader="dot"/>
        </w:tabs>
        <w:spacing w:after="20" w:line="300"/>
        <w:ind w:left="340"/>
      </w:pPr>
      <w:r>
        <w:rPr>
          <w:b w:val="false"/>
          <w:bCs w:val="false"/>
          <w:sz w:val="22"/>
          <w:szCs w:val="22"/>
        </w:rPr>
        <w:t>6.2  Soll-Ist-Vergleich	14</w:t>
      </w:r>
    </w:p>
    <w:p>
      <w:pPr>
        <w:tabs>
          <w:tab w:val="right" w:pos="9050" w:leader="dot"/>
        </w:tabs>
        <w:spacing w:after="20" w:line="300"/>
        <w:ind w:left="340"/>
      </w:pPr>
      <w:r>
        <w:rPr>
          <w:b w:val="false"/>
          <w:bCs w:val="false"/>
          <w:sz w:val="22"/>
          <w:szCs w:val="22"/>
        </w:rPr>
        <w:t>6.3  Abnahme und Übergabe	14</w:t>
      </w:r>
    </w:p>
    <w:p>
      <w:pPr>
        <w:tabs>
          <w:tab w:val="right" w:pos="9050" w:leader="dot"/>
        </w:tabs>
        <w:spacing w:after="20" w:line="300"/>
      </w:pPr>
      <w:r>
        <w:rPr>
          <w:b/>
          <w:bCs/>
          <w:sz w:val="22"/>
          <w:szCs w:val="22"/>
        </w:rPr>
        <w:t>7  Dokumentation	15</w:t>
      </w:r>
    </w:p>
    <w:p>
      <w:pPr>
        <w:tabs>
          <w:tab w:val="right" w:pos="9050" w:leader="dot"/>
        </w:tabs>
        <w:spacing w:after="20" w:line="300"/>
        <w:ind w:left="340"/>
      </w:pPr>
      <w:r>
        <w:rPr>
          <w:b w:val="false"/>
          <w:bCs w:val="false"/>
          <w:sz w:val="22"/>
          <w:szCs w:val="22"/>
        </w:rPr>
        <w:t>7.1  Benutzerhandbuch	15</w:t>
      </w:r>
    </w:p>
    <w:p>
      <w:pPr>
        <w:tabs>
          <w:tab w:val="right" w:pos="9050" w:leader="dot"/>
        </w:tabs>
        <w:spacing w:after="20" w:line="300"/>
        <w:ind w:left="340"/>
      </w:pPr>
      <w:r>
        <w:rPr>
          <w:b w:val="false"/>
          <w:bCs w:val="false"/>
          <w:sz w:val="22"/>
          <w:szCs w:val="22"/>
        </w:rPr>
        <w:t>7.2  Entwicklerdokumentation	15</w:t>
      </w:r>
    </w:p>
    <w:p>
      <w:pPr>
        <w:tabs>
          <w:tab w:val="right" w:pos="9050" w:leader="dot"/>
        </w:tabs>
        <w:spacing w:after="20" w:line="300"/>
      </w:pPr>
      <w:r>
        <w:rPr>
          <w:b/>
          <w:bCs/>
          <w:sz w:val="22"/>
          <w:szCs w:val="22"/>
        </w:rPr>
        <w:t>8  Fazit	15</w:t>
      </w:r>
    </w:p>
    <w:p>
      <w:pPr>
        <w:tabs>
          <w:tab w:val="right" w:pos="9050" w:leader="dot"/>
        </w:tabs>
        <w:spacing w:after="20" w:line="300"/>
        <w:ind w:left="340"/>
      </w:pPr>
      <w:r>
        <w:rPr>
          <w:b w:val="false"/>
          <w:bCs w:val="false"/>
          <w:sz w:val="22"/>
          <w:szCs w:val="22"/>
        </w:rPr>
        <w:t>8.1  Soll-Ist-Vergleich der Projektziele	15</w:t>
      </w:r>
    </w:p>
    <w:p>
      <w:pPr>
        <w:tabs>
          <w:tab w:val="right" w:pos="9050" w:leader="dot"/>
        </w:tabs>
        <w:spacing w:after="20" w:line="300"/>
        <w:ind w:left="340"/>
      </w:pPr>
      <w:r>
        <w:rPr>
          <w:b w:val="false"/>
          <w:bCs w:val="false"/>
          <w:sz w:val="22"/>
          <w:szCs w:val="22"/>
        </w:rPr>
        <w:t>8.2  Lessons Learned	15</w:t>
      </w:r>
    </w:p>
    <w:p>
      <w:pPr>
        <w:tabs>
          <w:tab w:val="right" w:pos="9050" w:leader="dot"/>
        </w:tabs>
        <w:spacing w:after="20" w:line="300"/>
        <w:ind w:left="340"/>
      </w:pPr>
      <w:r>
        <w:rPr>
          <w:b w:val="false"/>
          <w:bCs w:val="false"/>
          <w:sz w:val="22"/>
          <w:szCs w:val="22"/>
        </w:rPr>
        <w:t>8.3  Ausblick	16</w:t>
      </w:r>
    </w:p>
    <w:p>
      <w:pPr>
        <w:tabs>
          <w:tab w:val="right" w:pos="9050" w:leader="dot"/>
        </w:tabs>
        <w:spacing w:after="20" w:line="300"/>
      </w:pPr>
      <w:r>
        <w:rPr>
          <w:b/>
          <w:bCs/>
          <w:sz w:val="22"/>
          <w:szCs w:val="22"/>
        </w:rPr>
        <w:t>Abgabeerklärung	17</w:t>
      </w:r>
    </w:p>
    <w:p>
      <w:pPr>
        <w:tabs>
          <w:tab w:val="right" w:pos="9050" w:leader="dot"/>
        </w:tabs>
        <w:spacing w:after="20" w:line="300"/>
      </w:pPr>
      <w:r>
        <w:rPr>
          <w:b/>
          <w:bCs/>
          <w:sz w:val="22"/>
          <w:szCs w:val="22"/>
        </w:rPr>
        <w:t>Quellenverzeichnis	18</w:t>
      </w:r>
    </w:p>
    <w:p>
      <w:pPr>
        <w:tabs>
          <w:tab w:val="right" w:pos="9050" w:leader="dot"/>
        </w:tabs>
        <w:spacing w:after="20" w:line="300"/>
      </w:pPr>
      <w:r>
        <w:rPr>
          <w:b/>
          <w:bCs/>
          <w:sz w:val="22"/>
          <w:szCs w:val="22"/>
        </w:rPr>
        <w:t>Anhang	19</w:t>
      </w:r>
    </w:p>
    <w:p>
      <w:pPr>
        <w:tabs>
          <w:tab w:val="right" w:pos="9050" w:leader="dot"/>
        </w:tabs>
        <w:spacing w:after="20" w:line="300"/>
        <w:ind w:left="340"/>
      </w:pPr>
      <w:r>
        <w:rPr>
          <w:b w:val="false"/>
          <w:bCs w:val="false"/>
          <w:sz w:val="22"/>
          <w:szCs w:val="22"/>
        </w:rPr>
        <w:t>Anhang A – ER-Diagramm	19</w:t>
      </w:r>
    </w:p>
    <w:p>
      <w:pPr>
        <w:tabs>
          <w:tab w:val="right" w:pos="9050" w:leader="dot"/>
        </w:tabs>
        <w:spacing w:after="20" w:line="300"/>
        <w:ind w:left="340"/>
      </w:pPr>
      <w:r>
        <w:rPr>
          <w:b w:val="false"/>
          <w:bCs w:val="false"/>
          <w:sz w:val="22"/>
          <w:szCs w:val="22"/>
        </w:rPr>
        <w:t>Anhang B – SQL-Datenbankskript	19</w:t>
      </w:r>
    </w:p>
    <w:p>
      <w:pPr>
        <w:tabs>
          <w:tab w:val="right" w:pos="9050" w:leader="dot"/>
        </w:tabs>
        <w:spacing w:after="20" w:line="300"/>
        <w:ind w:left="340"/>
      </w:pPr>
      <w:r>
        <w:rPr>
          <w:b w:val="false"/>
          <w:bCs w:val="false"/>
          <w:sz w:val="22"/>
          <w:szCs w:val="22"/>
        </w:rPr>
        <w:t>Anhang C – Benutzerhandbuch	21</w:t>
      </w:r>
    </w:p>
    <w:p>
      <w:pPr>
        <w:tabs>
          <w:tab w:val="right" w:pos="9050" w:leader="dot"/>
        </w:tabs>
        <w:spacing w:after="20" w:line="300"/>
        <w:ind w:left="340"/>
      </w:pPr>
      <w:r>
        <w:rPr>
          <w:b w:val="false"/>
          <w:bCs w:val="false"/>
          <w:sz w:val="22"/>
          <w:szCs w:val="22"/>
        </w:rPr>
        <w:t>Anhang D – Wochenplan</w:t>
        <w:tab/>
        <w:t>24</w:t>
      </w:r>
    </w:p>
    <w:p>
      <w:pPr>
        <w:tabs>
          <w:tab w:val="right" w:pos="9050" w:leader="dot"/>
        </w:tabs>
        <w:spacing w:after="20" w:line="300"/>
        <w:ind w:left="340"/>
      </w:pPr>
      <w:r>
        <w:rPr>
          <w:b w:val="false"/>
          <w:bCs w:val="false"/>
          <w:sz w:val="22"/>
          <w:szCs w:val="22"/>
        </w:rPr>
        <w:t>Anhang E – Projektantrag</w:t>
        <w:tab/>
        <w:t>24</w:t>
      </w:r>
    </w:p>
    <w:p>
      <w:pPr>
        <w:tabs>
          <w:tab w:val="right" w:pos="9050" w:leader="dot"/>
        </w:tabs>
        <w:spacing w:after="20" w:line="300"/>
        <w:ind w:left="340"/>
      </w:pPr>
      <w:r>
        <w:rPr>
          <w:b w:val="false"/>
          <w:bCs w:val="false"/>
          <w:sz w:val="22"/>
          <w:szCs w:val="22"/>
        </w:rPr>
        <w:t>Anhang F – Glossar</w:t>
        <w:tab/>
        <w:t>24</w:t>
      </w:r>
    </w:p>
    <w:p>
      <w:r>
        <w:br w:type="page"/>
      </w:r>
    </w:p>
    <w:p>
      <w:pPr>
        <w:pStyle w:val="Heading1"/>
        <w:spacing w:after="120" w:before="280" w:line="360"/>
      </w:pPr>
      <w:r>
        <w:t xml:space="preserve">Abbildungsverzeichnis</w:t>
      </w:r>
    </w:p>
    <w:p>
      <w:pPr>
        <w:tabs>
          <w:tab w:val="right" w:pos="9050" w:leader="dot"/>
        </w:tabs>
        <w:spacing w:after="20" w:line="300"/>
      </w:pPr>
      <w:r>
        <w:rPr>
          <w:sz w:val="22"/>
          <w:szCs w:val="22"/>
        </w:rPr>
        <w:t>Abbildung 1: Use-Case-Diagramm der Hauptfunktionen	8</w:t>
      </w:r>
    </w:p>
    <w:p>
      <w:pPr>
        <w:tabs>
          <w:tab w:val="right" w:pos="9050" w:leader="dot"/>
        </w:tabs>
        <w:spacing w:after="20" w:line="300"/>
      </w:pPr>
      <w:r>
        <w:rPr>
          <w:sz w:val="22"/>
          <w:szCs w:val="22"/>
        </w:rPr>
        <w:t>Abbildung 2: ER-Diagramm der Datenbank (6 Tabellen, 3NF)	9</w:t>
      </w:r>
    </w:p>
    <w:p>
      <w:pPr>
        <w:tabs>
          <w:tab w:val="right" w:pos="9050" w:leader="dot"/>
        </w:tabs>
        <w:spacing w:after="20" w:line="300"/>
      </w:pPr>
      <w:r>
        <w:rPr>
          <w:sz w:val="22"/>
          <w:szCs w:val="22"/>
        </w:rPr>
        <w:t>Abbildung 3: Schichtenarchitektur (MVC mit DAO-Schicht)	10</w:t>
      </w:r>
    </w:p>
    <w:p>
      <w:pPr>
        <w:tabs>
          <w:tab w:val="right" w:pos="9050" w:leader="dot"/>
        </w:tabs>
        <w:spacing w:after="20" w:line="300"/>
      </w:pPr>
      <w:r>
        <w:rPr>
          <w:sz w:val="22"/>
          <w:szCs w:val="22"/>
        </w:rPr>
        <w:t>Abbildung 4: Entwurf des Hauptfensters (Bestandsübersicht)	10</w:t>
      </w:r>
    </w:p>
    <w:p>
      <w:pPr>
        <w:tabs>
          <w:tab w:val="right" w:pos="9050" w:leader="dot"/>
        </w:tabs>
        <w:spacing w:after="20" w:line="300"/>
      </w:pPr>
      <w:r>
        <w:rPr>
          <w:sz w:val="22"/>
          <w:szCs w:val="22"/>
        </w:rPr>
        <w:t>Abbildung 5: ER-Diagramm der Datenbank (Anhang A)	19</w:t>
      </w:r>
    </w:p>
    <w:p>
      <w:pPr>
        <w:spacing w:after="240"/>
      </w:pPr>
    </w:p>
    <w:p>
      <w:pPr>
        <w:pStyle w:val="Heading1"/>
        <w:spacing w:after="120" w:before="280" w:line="360"/>
      </w:pPr>
      <w:r>
        <w:t xml:space="preserve">Tabellenverzeichnis</w:t>
      </w:r>
    </w:p>
    <w:p>
      <w:pPr>
        <w:tabs>
          <w:tab w:val="right" w:pos="9050" w:leader="dot"/>
        </w:tabs>
        <w:spacing w:after="20" w:line="300"/>
      </w:pPr>
      <w:r>
        <w:rPr>
          <w:sz w:val="22"/>
          <w:szCs w:val="22"/>
        </w:rPr>
        <w:t>Tabelle 1: Beteiligte Rollen und Auftragsschnittstellen	5</w:t>
      </w:r>
    </w:p>
    <w:p>
      <w:pPr>
        <w:tabs>
          <w:tab w:val="right" w:pos="9050" w:leader="dot"/>
        </w:tabs>
        <w:spacing w:after="20" w:line="300"/>
      </w:pPr>
      <w:r>
        <w:rPr>
          <w:sz w:val="22"/>
          <w:szCs w:val="22"/>
        </w:rPr>
        <w:t>Tabelle 2: Projektphasen und Stundenverteilung	6</w:t>
      </w:r>
    </w:p>
    <w:p>
      <w:pPr>
        <w:tabs>
          <w:tab w:val="right" w:pos="9050" w:leader="dot"/>
        </w:tabs>
        <w:spacing w:after="20" w:line="300"/>
      </w:pPr>
      <w:r>
        <w:rPr>
          <w:sz w:val="22"/>
          <w:szCs w:val="22"/>
        </w:rPr>
        <w:t>Tabelle 3: Risiken und Gegenmaßnahmen	6</w:t>
      </w:r>
    </w:p>
    <w:p>
      <w:pPr>
        <w:tabs>
          <w:tab w:val="right" w:pos="9050" w:leader="dot"/>
        </w:tabs>
        <w:spacing w:after="20" w:line="300"/>
      </w:pPr>
      <w:r>
        <w:rPr>
          <w:sz w:val="22"/>
          <w:szCs w:val="22"/>
        </w:rPr>
        <w:t>Tabelle 4: Pflichtanforderungen laut Ausbildungsrichtlinie	8</w:t>
      </w:r>
    </w:p>
    <w:p>
      <w:pPr>
        <w:tabs>
          <w:tab w:val="right" w:pos="9050" w:leader="dot"/>
        </w:tabs>
        <w:spacing w:after="20" w:line="300"/>
      </w:pPr>
      <w:r>
        <w:rPr>
          <w:sz w:val="22"/>
          <w:szCs w:val="22"/>
        </w:rPr>
        <w:t>Tabelle 5: Krankenhausspezifische Zusatzanforderungen	8</w:t>
      </w:r>
    </w:p>
    <w:p>
      <w:pPr>
        <w:tabs>
          <w:tab w:val="right" w:pos="9050" w:leader="dot"/>
        </w:tabs>
        <w:spacing w:after="20" w:line="300"/>
      </w:pPr>
      <w:r>
        <w:rPr>
          <w:sz w:val="22"/>
          <w:szCs w:val="22"/>
        </w:rPr>
        <w:t>Tabelle 6: Datenbanktabellen im Überblick	9</w:t>
      </w:r>
    </w:p>
    <w:p>
      <w:pPr>
        <w:tabs>
          <w:tab w:val="right" w:pos="9050" w:leader="dot"/>
        </w:tabs>
        <w:spacing w:after="20" w:line="300"/>
      </w:pPr>
      <w:r>
        <w:rPr>
          <w:sz w:val="22"/>
          <w:szCs w:val="22"/>
        </w:rPr>
        <w:t>Tabelle 7: Zuordnung der Klassen zu den MVC-Schichten	12</w:t>
      </w:r>
    </w:p>
    <w:p>
      <w:pPr>
        <w:tabs>
          <w:tab w:val="right" w:pos="9050" w:leader="dot"/>
        </w:tabs>
        <w:spacing w:after="20" w:line="300"/>
      </w:pPr>
      <w:r>
        <w:rPr>
          <w:sz w:val="22"/>
          <w:szCs w:val="22"/>
        </w:rPr>
        <w:t>Tabelle 8: Definierte Testfälle (Auszug)	13</w:t>
      </w:r>
    </w:p>
    <w:p>
      <w:pPr>
        <w:tabs>
          <w:tab w:val="right" w:pos="9050" w:leader="dot"/>
        </w:tabs>
        <w:spacing w:after="20" w:line="300"/>
      </w:pPr>
      <w:r>
        <w:rPr>
          <w:sz w:val="22"/>
          <w:szCs w:val="22"/>
        </w:rPr>
        <w:t>Tabelle 9: Soll-Ist-Vergleich der Anforderungen	14</w:t>
      </w:r>
    </w:p>
    <w:p>
      <w:pPr>
        <w:spacing w:after="240"/>
      </w:pPr>
    </w:p>
    <w:p>
      <w:pPr>
        <w:pStyle w:val="Heading1"/>
        <w:spacing w:after="120" w:before="280" w:line="360"/>
      </w:pPr>
      <w:r>
        <w:t xml:space="preserve">Quellcodeverzeichnis</w:t>
      </w:r>
    </w:p>
    <w:p>
      <w:pPr>
        <w:tabs>
          <w:tab w:val="right" w:pos="9050" w:leader="dot"/>
        </w:tabs>
        <w:spacing w:after="20" w:line="300"/>
      </w:pPr>
      <w:r>
        <w:rPr>
          <w:sz w:val="22"/>
          <w:szCs w:val="22"/>
        </w:rPr>
        <w:t>Listing 1: CREATE-Statement der Tabelle materialien	11</w:t>
      </w:r>
    </w:p>
    <w:p>
      <w:pPr>
        <w:tabs>
          <w:tab w:val="right" w:pos="9050" w:leader="dot"/>
        </w:tabs>
        <w:spacing w:after="20" w:line="300"/>
      </w:pPr>
      <w:r>
        <w:rPr>
          <w:sz w:val="22"/>
          <w:szCs w:val="22"/>
        </w:rPr>
        <w:t>Listing 2: Singleton-Datenbankverbindung (DBConnection)	11</w:t>
      </w:r>
    </w:p>
    <w:p>
      <w:pPr>
        <w:tabs>
          <w:tab w:val="right" w:pos="9050" w:leader="dot"/>
        </w:tabs>
        <w:spacing w:after="20" w:line="300"/>
      </w:pPr>
      <w:r>
        <w:rPr>
          <w:sz w:val="22"/>
          <w:szCs w:val="22"/>
        </w:rPr>
        <w:t>Listing 3: CRUD-Beispiel: create() in MaterialDAO	12</w:t>
      </w:r>
    </w:p>
    <w:p>
      <w:pPr>
        <w:tabs>
          <w:tab w:val="right" w:pos="9050" w:leader="dot"/>
        </w:tabs>
        <w:spacing w:after="20" w:line="300"/>
      </w:pPr>
      <w:r>
        <w:rPr>
          <w:sz w:val="22"/>
          <w:szCs w:val="22"/>
        </w:rPr>
        <w:t>Listing 4: Filterung der Bestandsübersicht nach Name und Station	13</w:t>
      </w:r>
    </w:p>
    <w:p>
      <w:pPr>
        <w:tabs>
          <w:tab w:val="right" w:pos="9050" w:leader="dot"/>
        </w:tabs>
        <w:spacing w:after="20" w:line="300"/>
      </w:pPr>
      <w:r>
        <w:rPr>
          <w:sz w:val="22"/>
          <w:szCs w:val="22"/>
        </w:rPr>
        <w:t>Listing 5: Mindestbestand-Warnung über eine RowFactory	13</w:t>
      </w:r>
    </w:p>
    <w:p>
      <w:pPr>
        <w:tabs>
          <w:tab w:val="right" w:pos="9050" w:leader="dot"/>
        </w:tabs>
        <w:spacing w:after="20" w:line="300"/>
      </w:pPr>
      <w:r>
        <w:rPr>
          <w:sz w:val="22"/>
          <w:szCs w:val="22"/>
        </w:rPr>
        <w:t>Listing 6: Datenbankschema – CREATE-Statements aller sechs Tabellen	20</w:t>
      </w:r>
    </w:p>
    <w:p>
      <w:r>
        <w:br w:type="page"/>
      </w:r>
    </w:p>
    <w:p>
      <w:pPr>
        <w:sectPr>
          <w:footerReference w:type="default" r:id="rId7"/>
          <w:pgSz w:w="11906" w:h="16838" w:orient="portrait"/>
          <w:pgMar w:top="1418" w:right="1418" w:bottom="1134" w:left="1418" w:header="708" w:footer="708" w:gutter="0"/>
          <w:pgNumType/>
          <w:docGrid w:linePitch="360"/>
        </w:sectPr>
      </w:pPr>
    </w:p>
    <w:p>
      <w:pPr>
        <w:pStyle w:val="Heading1"/>
        <w:spacing w:after="120" w:before="280" w:line="360"/>
      </w:pPr>
      <w:r>
        <w:t xml:space="preserve">1	Einleitung</w:t>
      </w:r>
    </w:p>
    <w:p>
      <w:pPr>
        <w:pStyle w:val="Heading2"/>
        <w:spacing w:after="120" w:before="200" w:line="360"/>
      </w:pPr>
      <w:r>
        <w:t xml:space="preserve">1.1	Projektbeschreibung</w:t>
      </w:r>
    </w:p>
    <w:p>
      <w:pPr>
        <w:spacing w:after="120" w:before="0" w:line="360"/>
        <w:jc w:val="both"/>
      </w:pPr>
      <w:r>
        <w:t>Im Rahmen der DOIT-Projektphase der SRH Beruflichen Rehabilitation GmbH entstand eine Desktop-Anwendung zur Lagerverwaltung von medizinischem Verbrauchsmaterial in einem Krankenhaus. Verwaltet werden zum Beispiel Verbandsmaterial, Spritzen und Einmalhandschuhe. Die Anwendung wurde mit Java 17 und JavaFX als Oberfläche sowie einer MySQL-Datenbank umgesetzt und läuft als Einzelplatzlösung ohne Internetanbindung.</w:t>
      </w:r>
    </w:p>
    <w:p>
      <w:pPr>
        <w:spacing w:after="120" w:before="0" w:line="360"/>
        <w:jc w:val="both"/>
      </w:pPr>
      <w:r>
        <w:t xml:space="preserve">Die Software gibt dem Personal jederzeit einen klaren Überblick über die Bestände der einzelnen Stationen, warnt bei knappen Materialien und protokolliert jede Ein- und Ausbuchung lückenlos.</w:t>
      </w:r>
    </w:p>
    <w:p>
      <w:pPr>
        <w:pStyle w:val="Heading2"/>
        <w:spacing w:after="120" w:before="200" w:line="360"/>
      </w:pPr>
      <w:r>
        <w:t xml:space="preserve">1.2	Projektziel</w:t>
      </w:r>
    </w:p>
    <w:p>
      <w:pPr>
        <w:spacing w:after="120" w:before="0" w:line="360"/>
        <w:jc w:val="both"/>
      </w:pPr>
      <w:r>
        <w:t xml:space="preserve">Ziel war eine einfach bedienbare Anwendung, mit der das Krankenhauspersonal Materialien anlegen, ändern und löschen (CRUD), Bestände einsehen, nach Materialname suchen, nach Station filtern sowie bei Unterschreitung des Mindestbestands gewarnt werden kann. Fachlich gefordert waren eine MySQL-Datenbank mit mindestens fünf Tabellen, vollständige CRUD-Funktionalität, eine MVC-Architektur und eine Such- bzw. Filterfunktion. Diese Pflichtanforderungen bilden den Kern des Projektziels.</w:t>
      </w:r>
    </w:p>
    <w:p>
      <w:pPr>
        <w:pStyle w:val="Heading2"/>
        <w:spacing w:after="120" w:before="200" w:line="360"/>
      </w:pPr>
      <w:r>
        <w:t xml:space="preserve">1.3	Projektumfeld</w:t>
      </w:r>
    </w:p>
    <w:p>
      <w:pPr>
        <w:spacing w:after="120" w:before="0" w:line="360"/>
        <w:jc w:val="both"/>
      </w:pPr>
      <w:r>
        <w:t xml:space="preserve">Das Projekt wurde als Einzelprojekt im Rahmen der WI-Ausbildung (Gruppe 2551) durchgeführt. Die fachliche Begleitung, Bewertung und Abnahme erfolgt durch die Betreuerin Frau Cramer. Inhaltlich orientiert sich das Vorhaben an einem realistischen Anwendungsfall aus dem Krankenhaus; Auftraggeber und Endnutzer (Krankenhausleitung, Pflege- und Stationspersonal) sind fiktiv und dienen der praxisnahen Darstellung.</w:t>
      </w:r>
    </w:p>
    <w:p>
      <w:pPr>
        <w:spacing w:after="60" w:before="120" w:line="240"/>
      </w:pPr>
      <w:r>
        <w:rPr>
          <w:i/>
          <w:iCs/>
          <w:sz w:val="20"/>
          <w:szCs w:val="20"/>
        </w:rPr>
        <w:t xml:space="preserve">Tabelle </w:t>
      </w:r>
      <w:fldSimple w:instr="SEQ Tabelle \* ARABIC"/>
      <w:r>
        <w:rPr>
          <w:i/>
          <w:iCs/>
          <w:sz w:val="20"/>
          <w:szCs w:val="20"/>
        </w:rPr>
        <w:t xml:space="preserve">: Beteiligte Rollen und Auftragsschnittstellen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8"/>
        <w:gridCol w:w="2721"/>
        <w:gridCol w:w="3991"/>
      </w:tblGrid>
      <w:tr>
        <w:trPr>
          <w:tblHeader/>
        </w:trPr>
        <w:tc>
          <w:tcPr>
            <w:tcW w:type="dxa" w:w="235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Rolle</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Person</w:t>
            </w:r>
          </w:p>
        </w:tc>
        <w:tc>
          <w:tcPr>
            <w:tcW w:type="dxa" w:w="399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Funktion</w:t>
            </w:r>
          </w:p>
        </w:tc>
      </w:tr>
      <w:tr>
        <w:trPr>
          <w:tblHeader w:val="false"/>
        </w:trPr>
        <w:tc>
          <w:tcPr>
            <w:tcW w:type="dxa" w:w="235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Betreuerin / Ausbilderin</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Frau Cramer</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Fachliche Begleitung, Bewertung, Abnahme</w:t>
            </w:r>
          </w:p>
        </w:tc>
      </w:tr>
      <w:tr>
        <w:trPr>
          <w:tblHeader w:val="false"/>
        </w:trPr>
        <w:tc>
          <w:tcPr>
            <w:tcW w:type="dxa" w:w="235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Fiktiver Auftraggeber</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Krankenhausleitung</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Anforderungssteller für die Software</w:t>
            </w:r>
          </w:p>
        </w:tc>
      </w:tr>
      <w:tr>
        <w:trPr>
          <w:tblHeader w:val="false"/>
        </w:trPr>
        <w:tc>
          <w:tcPr>
            <w:tcW w:type="dxa" w:w="235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Fiktive Endnutzer</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Pflege- und Stationspersonal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Tägliche Nutzung der Materialverwaltung</w:t>
            </w:r>
          </w:p>
        </w:tc>
      </w:tr>
    </w:tbl>
    <w:p>
      <w:pPr>
        <w:spacing w:after="120"/>
      </w:pPr>
    </w:p>
    <w:p>
      <w:pPr>
        <w:pStyle w:val="Heading2"/>
        <w:spacing w:after="120" w:before="200" w:line="360"/>
      </w:pPr>
      <w:r>
        <w:t xml:space="preserve">1.4	Projektbegründung</w:t>
      </w:r>
    </w:p>
    <w:p>
      <w:pPr>
        <w:spacing w:after="120" w:before="0" w:line="360"/>
        <w:jc w:val="both"/>
      </w:pPr>
      <w:r>
        <w:t xml:space="preserve">In vielen Häusern wird Verbrauchsmaterial bis heute von Hand in Listen oder Tabellen gepflegt. Das ist fehleranfällig und unübersichtlich: Es fehlt der schnelle Blick auf den Bestand je Station, ein automatischer Hinweis bei knappen Materialien und eine nachvollziehbare Buchungshistorie. Eine kleine, fokussierte Software schafft hier Abhilfe. Der Nutzen liegt in weniger Fehlbeständen, schnellerem Auffinden von Material und einer prüfbaren Historie für die Verwaltung.</w:t>
      </w:r>
    </w:p>
    <w:p>
      <w:pPr>
        <w:pStyle w:val="Heading1"/>
        <w:spacing w:after="120" w:before="280" w:line="360"/>
      </w:pPr>
      <w:r>
        <w:t xml:space="preserve">2	Projektplanung</w:t>
      </w:r>
    </w:p>
    <w:p>
      <w:pPr>
        <w:pStyle w:val="Heading2"/>
        <w:spacing w:after="120" w:before="200" w:line="360"/>
      </w:pPr>
      <w:r>
        <w:t xml:space="preserve">2.1	Projektphasen</w:t>
      </w:r>
    </w:p>
    <w:p>
      <w:pPr>
        <w:spacing w:after="120" w:before="0" w:line="360"/>
        <w:jc w:val="both"/>
      </w:pPr>
      <w:r>
        <w:t xml:space="preserve">Das Projekt umfasst sieben Phasen mit einem geplanten Gesamtaufwand von 180 Stunden. Die Anwesenheit beträgt sechs Wochen mit je 32 Stunden (192 h); die Differenz von 12 Stunden dient als Puffer. Die Aufteilung folgt dem Projektantrag (v2) und dem Leitfaden der SRH.</w:t>
      </w:r>
    </w:p>
    <w:p>
      <w:pPr>
        <w:spacing w:after="60" w:before="120" w:line="240"/>
      </w:pPr>
      <w:r>
        <w:rPr>
          <w:i/>
          <w:iCs/>
          <w:sz w:val="20"/>
          <w:szCs w:val="20"/>
        </w:rPr>
        <w:t xml:space="preserve">Tabelle </w:t>
      </w:r>
      <w:fldSimple w:instr="SEQ Tabelle \* ARABIC"/>
      <w:r>
        <w:rPr>
          <w:i/>
          <w:iCs/>
          <w:sz w:val="20"/>
          <w:szCs w:val="20"/>
        </w:rPr>
        <w:t xml:space="preserve">: Projektphasen und Stundenverteilung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4"/>
        <w:gridCol w:w="2177"/>
        <w:gridCol w:w="5442"/>
        <w:gridCol w:w="907"/>
      </w:tblGrid>
      <w:tr>
        <w:trPr>
          <w:tblHeader/>
        </w:trPr>
        <w:tc>
          <w:tcPr>
            <w:tcW w:type="dxa" w:w="54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t>
            </w:r>
          </w:p>
        </w:tc>
        <w:tc>
          <w:tcPr>
            <w:tcW w:type="dxa" w:w="2177"/>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Phase</w:t>
            </w:r>
          </w:p>
        </w:tc>
        <w:tc>
          <w:tcPr>
            <w:tcW w:type="dxa" w:w="5442"/>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Inhalt</w:t>
            </w:r>
          </w:p>
        </w:tc>
        <w:tc>
          <w:tcPr>
            <w:tcW w:type="dxa" w:w="907"/>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h</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1</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Analyse &amp; Planung</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Anforderungen, ER-Diagramm, DB-Schema, Wochenplan</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SQL-Skripte, 6 Tabellen, Testdaten, JDBC-Verbindung</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3</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DAO &amp; Model</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 alle DAO- und Model-Klassen</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4</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UI-Grundfunktionen</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Hauptfenster, CRUD für alle 6 Entitäten, Tabellen, Dialoge</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40</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5</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UI erweitert</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 Filter nach Station, Mindestbestand-Warnung</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25</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6</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Test &amp; Bugfixes</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Funktionen testen, Fehler beheben, Code-Review</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25</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7</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Dokumentation</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Benutzerhandbuch, Projektdoku, Abgabe (Moodle)</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30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Σ</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Gesamt</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180</w:t>
            </w:r>
          </w:p>
        </w:tc>
      </w:tr>
    </w:tbl>
    <w:p>
      <w:pPr>
        <w:spacing w:after="120"/>
      </w:pPr>
    </w:p>
    <w:p>
      <w:pPr>
        <w:pStyle w:val="Heading2"/>
        <w:spacing w:after="120" w:before="200" w:line="360"/>
      </w:pPr>
      <w:r>
        <w:t xml:space="preserve">2.2	Ressourcenplanung</w:t>
      </w:r>
    </w:p>
    <w:p>
      <w:pPr>
        <w:spacing w:after="120" w:before="0" w:line="360"/>
        <w:jc w:val="both"/>
      </w:pPr>
      <w:r>
        <w:t>Das Projekt wurde von einer Person verantwortet, die Analyse, Entwicklung, Test und Dokumentation übernahm. Als Sachmittel kamen ein privater Laptop (Windows 10/11, ≥ 8 GB RAM), Java 17, JavaFX 21, MySQL 8 mit Connector/J, IntelliJ IDEA, Maven und Git zum Einsatz; alle Werkzeuge sind kostenfrei. Zur Übung der Kalkulation wurde eine fiktive Kostenrechnung erstellt: 150 h Projektarbeit (alle Phasen außer Dokumentation) zu einem fiktiven Satz von 80,00 €/h zuzüglich anteiliger Sachkosten ergeben rund 12.150,00 €. Tatsächliche Kosten entstehen in der Ausbildung nicht.</w:t>
      </w:r>
    </w:p>
    <w:p>
      <w:pPr>
        <w:spacing w:after="60" w:before="120" w:line="240"/>
      </w:pPr>
      <w:r>
        <w:rPr>
          <w:i/>
          <w:iCs/>
          <w:sz w:val="20"/>
          <w:szCs w:val="20"/>
        </w:rPr>
        <w:t xml:space="preserve">Tabelle </w:t>
      </w:r>
      <w:fldSimple w:instr="SEQ Tabelle \* ARABIC"/>
      <w:r>
        <w:rPr>
          <w:i/>
          <w:iCs/>
          <w:sz w:val="20"/>
          <w:szCs w:val="20"/>
        </w:rPr>
        <w:t xml:space="preserve">: Risiken und Gegenmaßnahmen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1451"/>
        <w:gridCol w:w="3991"/>
      </w:tblGrid>
      <w:tr>
        <w:trPr>
          <w:tblHeader/>
        </w:trPr>
        <w:tc>
          <w:tcPr>
            <w:tcW w:type="dxa" w:w="362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Risiko</w:t>
            </w:r>
          </w:p>
        </w:tc>
        <w:tc>
          <w:tcPr>
            <w:tcW w:type="dxa" w:w="145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Wahrsch.</w:t>
            </w:r>
          </w:p>
        </w:tc>
        <w:tc>
          <w:tcPr>
            <w:tcW w:type="dxa" w:w="399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Gegenmaßnahme</w:t>
            </w:r>
          </w:p>
        </w:tc>
      </w:tr>
      <w:tr>
        <w:trPr>
          <w:tblHeader w:val="false"/>
        </w:trPr>
        <w:tc>
          <w:tcPr>
            <w:tcW w:type="dxa" w:w="362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JDBC-Verbindungsprobleme</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Früher Test, Singleton-DBConnection</w:t>
            </w:r>
          </w:p>
        </w:tc>
      </w:tr>
      <w:tr>
        <w:trPr>
          <w:tblHeader w:val="false"/>
        </w:trPr>
        <w:tc>
          <w:tcPr>
            <w:tcW w:type="dxa" w:w="362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JavaFX-Komplexität (TableView)</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Einfache Layouts zuerst, schrittweise erweitern</w:t>
            </w:r>
          </w:p>
        </w:tc>
      </w:tr>
      <w:tr>
        <w:trPr>
          <w:tblHeader w:val="false"/>
        </w:trPr>
        <w:tc>
          <w:tcPr>
            <w:tcW w:type="dxa" w:w="362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Zeitverzug in Phase 4</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12 h Puffer, Kernanforderungen zuerst</w:t>
            </w:r>
          </w:p>
        </w:tc>
      </w:tr>
      <w:tr>
        <w:trPr>
          <w:tblHeader w:val="false"/>
        </w:trPr>
        <w:tc>
          <w:tcPr>
            <w:tcW w:type="dxa" w:w="362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Datenverlust im Test</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Niedrig</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Testdatenbank trennen, Backups</w:t>
            </w:r>
          </w:p>
        </w:tc>
      </w:tr>
    </w:tbl>
    <w:p>
      <w:pPr>
        <w:spacing w:after="120"/>
      </w:pPr>
    </w:p>
    <w:p>
      <w:pPr>
        <w:pStyle w:val="Heading2"/>
        <w:spacing w:after="120" w:before="200" w:line="360"/>
      </w:pPr>
      <w:r>
        <w:t xml:space="preserve">2.3	Entwicklungsprozess</w:t>
      </w:r>
    </w:p>
    <w:p>
      <w:pPr>
        <w:spacing w:after="120" w:before="0" w:line="360"/>
        <w:jc w:val="both"/>
      </w:pPr>
      <w:r>
        <w:t xml:space="preserve">Entwickelt wurde schrittweise entlang der Phasen. Zuerst entstanden ein tragfähiges Datenmodell und die Datenzugriffsschicht, danach die Oberfläche. Innerhalb der Oberfläche wurden die Kernmodule (Materialien, Kategorien, Stationslager) vollständig umgesetzt, bevor die optionalen Module (Lieferanten, Bestellungen, Bestandsbewegungen) folgten. So war früh ein lauffähiger Kern vorhanden, der gegen die Pflichtanforderungen geprüft werden konnte. Jede wesentliche Entscheidung und Abweichung wurde in einem Projekttagebuch festgehalten.</w:t>
      </w:r>
    </w:p>
    <w:p>
      <w:pPr>
        <w:pStyle w:val="Heading1"/>
        <w:spacing w:after="120" w:before="280" w:line="360"/>
      </w:pPr>
      <w:r>
        <w:t xml:space="preserve">3	Analysephase</w:t>
      </w:r>
    </w:p>
    <w:p>
      <w:pPr>
        <w:pStyle w:val="Heading2"/>
        <w:spacing w:after="120" w:before="200" w:line="360"/>
      </w:pPr>
      <w:r>
        <w:t xml:space="preserve">3.1	Ist-Analyse</w:t>
      </w:r>
    </w:p>
    <w:p>
      <w:pPr>
        <w:spacing w:after="120" w:before="0" w:line="360"/>
        <w:jc w:val="both"/>
      </w:pPr>
      <w:r>
        <w:t xml:space="preserve">Ausgangspunkt ist die manuelle Materialverwaltung per Liste oder Tabellenkalkulation. Daraus ergeben sich mehrere Probleme: kein schneller Überblick über die Bestände der einzelnen Stationen (Station 1, OP, ICU, Zentrallager), keine automatische Warnung bei Unterschreitung des Mindestbestands, keine lückenlose Buchungshistorie für die Nachverfolgung, manuelle Fehler bei der Bestandspflege und keine Filterung nach Station oder Materialart bei der Suche.</w:t>
      </w:r>
    </w:p>
    <w:p>
      <w:pPr>
        <w:pStyle w:val="Heading2"/>
        <w:spacing w:after="120" w:before="200" w:line="360"/>
      </w:pPr>
      <w:r>
        <w:t xml:space="preserve">3.2	Anwendungsfälle</w:t>
      </w:r>
    </w:p>
    <w:p>
      <w:pPr>
        <w:spacing w:after="120" w:before="0" w:line="360"/>
        <w:jc w:val="both"/>
      </w:pPr>
      <w:r>
        <w:t xml:space="preserve">Aus der Ist-Analyse wurden die zentralen Anwendungsfälle abgeleitet. Das Personal verwaltet Materialien (anlegen, bearbeiten, löschen), sieht in der Bestandsübersicht den je Material und Lager berechneten Bestand ein, sucht nach Name und filtert nach Station und erkennt Warnungen bei knappem Bestand. Außerdem werden Bestellungen erfasst sowie Ein- und Ausgänge gebucht: Entnahmen über die Funktion Warenentnahme, Umlagerungen zwischen Lagern als Ausgang und Eingang.</w:t>
      </w:r>
    </w:p>
    <w:p>
      <w:pPr>
        <w:spacing w:after="40" w:before="80"/>
        <w:jc w:val="center"/>
      </w:pPr>
      <w:r>
        <w:drawing>
          <wp:inline distT="0" distB="0" distL="0" distR="0">
            <wp:extent cx="3048000" cy="3143250"/>
            <wp:effectExtent t="0" r="0" b="0" l="0"/>
            <wp:docPr id="1" name="Use-Case-Diagramm der Hauptfun" descr="Use-Case-Diagramm der Hauptfunktionen" title="Use-Case-Diagramm der Hauptfunkti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314325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Use-Case-Diagramm der Hauptfunktionen</w:t>
      </w:r>
    </w:p>
    <w:p>
      <w:pPr>
        <w:pStyle w:val="Heading2"/>
        <w:spacing w:after="120" w:before="200" w:line="360"/>
      </w:pPr>
      <w:r>
        <w:t xml:space="preserve">3.3	Lastenheft</w:t>
      </w:r>
    </w:p>
    <w:p>
      <w:pPr>
        <w:spacing w:after="120" w:before="0" w:line="360"/>
        <w:jc w:val="both"/>
      </w:pPr>
      <w:r>
        <w:t xml:space="preserve">Das Lastenheft fasst die Anforderungen zusammen. Die Pflichtanforderungen ergeben sich aus der Ausbildungsrichtlinie, die Zusatzanforderungen aus dem Krankenhauskontext.</w:t>
      </w:r>
    </w:p>
    <w:p>
      <w:pPr>
        <w:spacing w:after="60" w:before="120" w:line="240"/>
      </w:pPr>
      <w:r>
        <w:rPr>
          <w:i/>
          <w:iCs/>
          <w:sz w:val="20"/>
          <w:szCs w:val="20"/>
        </w:rPr>
        <w:t xml:space="preserve">Tabelle </w:t>
      </w:r>
      <w:fldSimple w:instr="SEQ Tabelle \* ARABIC"/>
      <w:r>
        <w:rPr>
          <w:i/>
          <w:iCs/>
          <w:sz w:val="20"/>
          <w:szCs w:val="20"/>
        </w:rPr>
        <w:t xml:space="preserve">: Pflichtanforderungen laut Ausbildungsrichtlinie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Pflichtanforderung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Datenbankanbindung</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MySQL-Datenbank mit mindestens 5 Tabellen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CRUD-Operationen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Erstellen, Lesen, Ändern, Löschen für alle Entitäten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Klare Trennung von Model, View und Controller</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 und Filterfunktion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Materialname, Filter nach Station</w:t>
            </w:r>
          </w:p>
        </w:tc>
      </w:tr>
    </w:tbl>
    <w:p>
      <w:pPr>
        <w:spacing w:after="120"/>
      </w:pPr>
    </w:p>
    <w:p>
      <w:pPr>
        <w:spacing w:after="60" w:before="120" w:line="240"/>
      </w:pPr>
      <w:r>
        <w:rPr>
          <w:i/>
          <w:iCs/>
          <w:sz w:val="20"/>
          <w:szCs w:val="20"/>
        </w:rPr>
        <w:t xml:space="preserve">Tabelle </w:t>
      </w:r>
      <w:fldSimple w:instr="SEQ Tabelle \* ARABIC"/>
      <w:r>
        <w:rPr>
          <w:i/>
          <w:iCs/>
          <w:sz w:val="20"/>
          <w:szCs w:val="20"/>
        </w:rPr>
        <w:t xml:space="preserve">: Krankenhausspezifische Zusatzanforderungen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Zusatzanforderung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Visuelle Hervorhebung bei Unterschreitung</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Protokoll aller Ein- und Ausgänge</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Stationsfilter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Anzeige nach Krankenhaus-Station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Benutzerfreundlichkeit</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Intuitive Oberfläche für nicht-technisches Personal</w:t>
            </w:r>
          </w:p>
        </w:tc>
      </w:tr>
    </w:tbl>
    <w:p>
      <w:pPr>
        <w:spacing w:after="120"/>
      </w:pPr>
    </w:p>
    <w:p>
      <w:pPr>
        <w:pStyle w:val="Heading1"/>
        <w:spacing w:after="120" w:before="280" w:line="360"/>
      </w:pPr>
      <w:r>
        <w:t xml:space="preserve">4	Entwurfsphase</w:t>
      </w:r>
    </w:p>
    <w:p>
      <w:pPr>
        <w:pStyle w:val="Heading2"/>
        <w:spacing w:after="120" w:before="200" w:line="360"/>
      </w:pPr>
      <w:r>
        <w:t xml:space="preserve">4.1	Datenbankentwurf</w:t>
      </w:r>
    </w:p>
    <w:p>
      <w:pPr>
        <w:spacing w:after="120" w:before="0" w:line="360"/>
        <w:jc w:val="both"/>
      </w:pPr>
      <w:r>
        <w:t xml:space="preserve">Auf Basis der Anforderungen wurde das Datenmodell in sechs normalisierten Tabellen (3. Normalform) entworfen. Der Bestand wird bewusst nicht im Material gespeichert, sondern aus den Bewegungen berechnet (Summe EINGANG minus Summe AUSGANG). So bleibt das Modell konsistent und die Historie lückenlos und prüfbar.</w:t>
      </w:r>
    </w:p>
    <w:p>
      <w:pPr>
        <w:spacing w:after="60" w:before="120" w:line="240"/>
      </w:pPr>
      <w:r>
        <w:rPr>
          <w:i/>
          <w:iCs/>
          <w:sz w:val="20"/>
          <w:szCs w:val="20"/>
        </w:rPr>
        <w:t xml:space="preserve">Tabelle </w:t>
      </w:r>
      <w:fldSimple w:instr="SEQ Tabelle \* ARABIC"/>
      <w:r>
        <w:rPr>
          <w:i/>
          <w:iCs/>
          <w:sz w:val="20"/>
          <w:szCs w:val="20"/>
        </w:rPr>
        <w:t xml:space="preserve">: Datenbanktabellen im Überblick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tblHeader/>
        </w:trPr>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Tabelle</w:t>
            </w:r>
          </w:p>
        </w:tc>
        <w:tc>
          <w:tcPr>
            <w:tcW w:type="dxa" w:w="634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Zweck</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kategorien</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Materialgruppen (z. B. Verband, Injektion)</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Medizinische Lieferanten mit Kontaktdaten</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stationslager</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Stationen und Lagerorte im Krankenhaus</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materialien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Stammdaten aller Materialien inkl. Mindestbestand</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bestellungen</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Bestellhistorie mit Status und Lieferdatum</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bestandsbewegungen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 (EINGANG/AUSGANG); Bestand daraus berechnet</w:t>
            </w:r>
          </w:p>
        </w:tc>
      </w:tr>
    </w:tbl>
    <w:p>
      <w:pPr>
        <w:spacing w:after="120"/>
      </w:pPr>
    </w:p>
    <w:p>
      <w:pPr>
        <w:spacing w:after="40" w:before="80"/>
        <w:jc w:val="center"/>
      </w:pPr>
      <w:r>
        <w:drawing>
          <wp:inline distT="0" distB="0" distL="0" distR="0">
            <wp:extent cx="5715000" cy="2714625"/>
            <wp:effectExtent t="0" r="0" b="0" l="0"/>
            <wp:docPr id="1" name="ER-Diagramm der Datenbank (6 T" descr="ER-Diagramm der Datenbank (6 Tabellen, 3NF)" title="ER-Diagramm der Datenbank (6 Tabellen, 3N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714625"/>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ER-Diagramm der Datenbank (6 Tabellen, 3NF)</w:t>
      </w:r>
    </w:p>
    <w:p>
      <w:pPr>
        <w:pStyle w:val="Heading2"/>
        <w:spacing w:after="120" w:before="200" w:line="360"/>
      </w:pPr>
      <w:r>
        <w:t xml:space="preserve">4.2	Architekturentwurf (MVC + DAO)</w:t>
      </w:r>
    </w:p>
    <w:p>
      <w:pPr>
        <w:spacing w:after="120" w:before="0" w:line="360"/>
        <w:jc w:val="both"/>
      </w:pPr>
      <w:r>
        <w:t xml:space="preserve">Die Anwendung folgt dem Muster Model-View-Controller mit einer zusätzlichen DAO-Schicht für den Datenbankzugriff. Die View (JavaFX/FXML) zeigt Daten und nimmt Eingaben entgegen, der Controller steuert die Bedienlogik, die DAO-Klassen kapseln alle SQL-Zugriffe, und die Model-Klassen sind einfache Datenobjekte (POJOs). Diese Trennung macht den Code übersichtlich und gut testbar.</w:t>
      </w:r>
    </w:p>
    <w:p>
      <w:pPr>
        <w:spacing w:after="40" w:before="80"/>
        <w:jc w:val="center"/>
      </w:pPr>
      <w:r>
        <w:drawing>
          <wp:inline distT="0" distB="0" distL="0" distR="0">
            <wp:extent cx="3048000" cy="3143250"/>
            <wp:effectExtent t="0" r="0" b="0" l="0"/>
            <wp:docPr id="1" name="Schichtenarchitektur (MVC mit " descr="Schichtenarchitektur (MVC mit DAO-Schicht)" title="Schichtenarchitektur (MVC mit DAO-Sch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314325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Schichtenarchitektur (MVC mit DAO-Schicht)</w:t>
      </w:r>
    </w:p>
    <w:p>
      <w:pPr>
        <w:pStyle w:val="Heading2"/>
        <w:spacing w:after="120" w:before="200" w:line="360"/>
      </w:pPr>
      <w:r>
        <w:t xml:space="preserve">4.3	Entwurf der Benutzeroberfläche</w:t>
      </w:r>
    </w:p>
    <w:p>
      <w:pPr>
        <w:spacing w:after="120" w:before="0" w:line="360"/>
        <w:jc w:val="both"/>
      </w:pPr>
      <w:r>
        <w:t xml:space="preserve">Die Oberfläche wurde als ein Hauptfenster mit sieben Registerkarten (TabPane) entworfen. Die erste Registerkarte „Bestandsübersicht“ enthält oben eine Such- und Filterleiste (Suchfeld für den Namen, Auswahl der Station) und darunter die Bestandstabelle; Zeilen mit zu niedrigem Bestand werden rot hervorgehoben. Die weiteren Registerkarten (Materialien, Kategorien, Stationslager, Lieferanten, Bestellungen, Bestandsbewegungen) bieten je Entität die Schaltflächen Anlegen, Bearbeiten und Löschen.</w:t>
      </w:r>
    </w:p>
    <w:p>
      <w:pPr>
        <w:spacing w:after="40" w:before="80"/>
        <w:jc w:val="center"/>
      </w:pPr>
      <w:r>
        <w:drawing>
          <wp:inline distT="0" distB="0" distL="0" distR="0">
            <wp:extent cx="5715000" cy="2714625"/>
            <wp:effectExtent t="0" r="0" b="0" l="0"/>
            <wp:docPr id="1" name="Entwurf des Hauptfensters (Bes" descr="Entwurf des Hauptfensters (Bestandsübersicht)" title="Entwurf des Hauptfensters (Bestands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714625"/>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Entwurf des Hauptfensters (Bestandsübersicht)</w:t>
      </w:r>
    </w:p>
    <w:p>
      <w:pPr>
        <w:pStyle w:val="Heading2"/>
        <w:spacing w:after="120" w:before="200" w:line="360"/>
      </w:pPr>
      <w:r>
        <w:t xml:space="preserve">4.4	Pflichtenheft</w:t>
      </w:r>
    </w:p>
    <w:p>
      <w:pPr>
        <w:spacing w:after="120" w:before="0" w:line="360"/>
        <w:jc w:val="both"/>
      </w:pPr>
      <w:r>
        <w:t xml:space="preserve">Das Pflichtenheft beschreibt, wie die Anforderungen technisch umgesetzt werden: die sechs Tabellen als MySQL-Schema, die CRUD-Operationen je Entität über PreparedStatements, die MVC-Struktur mit DAO-Schicht, die Filterung der Bestandssicht nach Name und Station sowie die Mindestbestand-Warnung über eine RowFactory mit Zeilenfärbung. Die optionalen Module (Lieferanten, Bestellungen, Bestandsbewegungen) werden nur bei vollständigem Kern umgesetzt.</w:t>
      </w:r>
    </w:p>
    <w:p>
      <w:pPr>
        <w:pStyle w:val="Heading1"/>
        <w:spacing w:after="120" w:before="280" w:line="360"/>
      </w:pPr>
      <w:r>
        <w:t xml:space="preserve">5	Implementierungsphase</w:t>
      </w:r>
    </w:p>
    <w:p>
      <w:pPr>
        <w:spacing w:after="120" w:before="0" w:line="360"/>
        <w:jc w:val="both"/>
      </w:pPr>
      <w:r>
        <w:t xml:space="preserve">Dieses Kapitel zeigt die Umsetzung anhand repräsentativer Code-Auszüge. Der vollständige Quellcode liegt dem Abgabepaket bei.</w:t>
      </w:r>
    </w:p>
    <w:p>
      <w:pPr>
        <w:pStyle w:val="Heading2"/>
        <w:spacing w:after="120" w:before="200" w:line="360"/>
      </w:pPr>
      <w:r>
        <w:t xml:space="preserve">5.1	Datenbank und JDBC-Verbindung</w:t>
      </w:r>
    </w:p>
    <w:p>
      <w:pPr>
        <w:spacing w:after="120" w:before="0" w:line="360"/>
        <w:jc w:val="both"/>
      </w:pPr>
      <w:r>
        <w:t xml:space="preserve">Das CREATE-Skript legt alle sechs Tabellen mit Primär- und Fremdschlüsseln an. Beispielhaft die Haupttabelle materialien: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CREATE TABLE materialien (</w:t>
            </w:r>
          </w:p>
          <w:p>
            <w:pPr>
              <w:spacing w:after="0" w:line="230"/>
            </w:pPr>
            <w:r>
              <w:rPr>
                <w:rFonts w:ascii="Consolas" w:cs="Consolas" w:eastAsia="Consolas" w:hAnsi="Consolas"/>
                <w:color w:val="1A1A1A"/>
                <w:sz w:val="18"/>
                <w:szCs w:val="18"/>
              </w:rPr>
              <w:t xml:space="preserve">  material_id    INT AUTO_INCREMENT PRIMARY KEY,</w:t>
            </w:r>
          </w:p>
          <w:p>
            <w:pPr>
              <w:spacing w:after="0" w:line="230"/>
            </w:pPr>
            <w:r>
              <w:rPr>
                <w:rFonts w:ascii="Consolas" w:cs="Consolas" w:eastAsia="Consolas" w:hAnsi="Consolas"/>
                <w:color w:val="1A1A1A"/>
                <w:sz w:val="18"/>
                <w:szCs w:val="18"/>
              </w:rPr>
              <w:t xml:space="preserve">  name           VARCHAR(150) NOT NULL,</w:t>
            </w:r>
          </w:p>
          <w:p>
            <w:pPr>
              <w:spacing w:after="0" w:line="230"/>
            </w:pPr>
            <w:r>
              <w:rPr>
                <w:rFonts w:ascii="Consolas" w:cs="Consolas" w:eastAsia="Consolas" w:hAnsi="Consolas"/>
                <w:color w:val="1A1A1A"/>
                <w:sz w:val="18"/>
                <w:szCs w:val="18"/>
              </w:rPr>
              <w:t xml:space="preserve">  einheit        VARCHAR(30)  NOT NULL,</w:t>
            </w:r>
          </w:p>
          <w:p>
            <w:pPr>
              <w:spacing w:after="0" w:line="230"/>
            </w:pPr>
            <w:r>
              <w:rPr>
                <w:rFonts w:ascii="Consolas" w:cs="Consolas" w:eastAsia="Consolas" w:hAnsi="Consolas"/>
                <w:color w:val="1A1A1A"/>
                <w:sz w:val="18"/>
                <w:szCs w:val="18"/>
              </w:rPr>
              <w:t xml:space="preserve">  mindestbestand INT NOT NULL DEFAULT 0,</w:t>
            </w:r>
          </w:p>
          <w:p>
            <w:pPr>
              <w:spacing w:after="0" w:line="230"/>
            </w:pPr>
            <w:r>
              <w:rPr>
                <w:rFonts w:ascii="Consolas" w:cs="Consolas" w:eastAsia="Consolas" w:hAnsi="Consolas"/>
                <w:color w:val="1A1A1A"/>
                <w:sz w:val="18"/>
                <w:szCs w:val="18"/>
              </w:rPr>
              <w:t xml:space="preserve">  kategorie_id   INT NOT NULL,</w:t>
            </w:r>
          </w:p>
          <w:p>
            <w:pPr>
              <w:spacing w:after="0" w:line="230"/>
            </w:pPr>
            <w:r>
              <w:rPr>
                <w:rFonts w:ascii="Consolas" w:cs="Consolas" w:eastAsia="Consolas" w:hAnsi="Consolas"/>
                <w:color w:val="1A1A1A"/>
                <w:sz w:val="18"/>
                <w:szCs w:val="18"/>
              </w:rPr>
              <w:t xml:space="preserve">  FOREIGN KEY (kategorie_id)</w:t>
            </w:r>
          </w:p>
          <w:p>
            <w:pPr>
              <w:spacing w:after="0" w:line="230"/>
            </w:pPr>
            <w:r>
              <w:rPr>
                <w:rFonts w:ascii="Consolas" w:cs="Consolas" w:eastAsia="Consolas" w:hAnsi="Consolas"/>
                <w:color w:val="1A1A1A"/>
                <w:sz w:val="18"/>
                <w:szCs w:val="18"/>
              </w:rPr>
              <w:t xml:space="preserve">    REFERENCES kategorien(kategorie_id)</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CREATE-Statement der Tabelle materialien</w:t>
      </w:r>
    </w:p>
    <w:p>
      <w:pPr>
        <w:spacing w:after="120" w:before="0" w:line="360"/>
        <w:jc w:val="both"/>
      </w:pPr>
      <w:r>
        <w:t xml:space="preserve">Die Datenbankverbindung ist als Singleton umgesetzt, damit nur eine wiederverwendbare Verbindung besteht: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public class DBConnection {</w:t>
            </w:r>
          </w:p>
          <w:p>
            <w:pPr>
              <w:spacing w:after="0" w:line="230"/>
            </w:pPr>
            <w:r>
              <w:rPr>
                <w:rFonts w:ascii="Consolas" w:cs="Consolas" w:eastAsia="Consolas" w:hAnsi="Consolas"/>
                <w:color w:val="1A1A1A"/>
                <w:sz w:val="18"/>
                <w:szCs w:val="18"/>
              </w:rPr>
              <w:t xml:space="preserve">  private static final String URL =</w:t>
            </w:r>
          </w:p>
          <w:p>
            <w:pPr>
              <w:spacing w:after="0" w:line="230"/>
            </w:pPr>
            <w:r>
              <w:rPr>
                <w:rFonts w:ascii="Consolas" w:cs="Consolas" w:eastAsia="Consolas" w:hAnsi="Consolas"/>
                <w:color w:val="1A1A1A"/>
                <w:sz w:val="18"/>
                <w:szCs w:val="18"/>
              </w:rPr>
              <w:t xml:space="preserve">      "jdbc:mysql://127.0.0.1:3324/DOIT"</w:t>
            </w:r>
          </w:p>
          <w:p>
            <w:pPr>
              <w:spacing w:after="0" w:line="230"/>
            </w:pPr>
            <w:r>
              <w:rPr>
                <w:rFonts w:ascii="Consolas" w:cs="Consolas" w:eastAsia="Consolas" w:hAnsi="Consolas"/>
                <w:color w:val="1A1A1A"/>
                <w:sz w:val="18"/>
                <w:szCs w:val="18"/>
              </w:rPr>
              <w:t xml:space="preserve">    + "?serverTimezone=Europe/Berlin";</w:t>
            </w:r>
          </w:p>
          <w:p>
            <w:pPr>
              <w:spacing w:after="0" w:line="230"/>
            </w:pPr>
            <w:r>
              <w:rPr>
                <w:rFonts w:ascii="Consolas" w:cs="Consolas" w:eastAsia="Consolas" w:hAnsi="Consolas"/>
                <w:color w:val="1A1A1A"/>
                <w:sz w:val="18"/>
                <w:szCs w:val="18"/>
              </w:rPr>
              <w:t xml:space="preserve">  private static Connection connection;</w:t>
            </w:r>
          </w:p>
          <w:p>
            <w:pPr>
              <w:spacing w:after="0" w:line="230"/>
            </w:pPr>
            <w:r>
              <w:rPr>
                <w:rFonts w:ascii="Consolas" w:cs="Consolas" w:eastAsia="Consolas" w:hAnsi="Consolas"/>
                <w:color w:val="1A1A1A"/>
                <w:sz w:val="18"/>
                <w:szCs w:val="18"/>
              </w:rPr>
              <w:t xml:space="preserve">  public static Connection getConnection() throws SQLException {</w:t>
            </w:r>
          </w:p>
          <w:p>
            <w:pPr>
              <w:spacing w:after="0" w:line="230"/>
            </w:pPr>
            <w:r>
              <w:rPr>
                <w:rFonts w:ascii="Consolas" w:cs="Consolas" w:eastAsia="Consolas" w:hAnsi="Consolas"/>
                <w:color w:val="1A1A1A"/>
                <w:sz w:val="18"/>
                <w:szCs w:val="18"/>
              </w:rPr>
              <w:t xml:space="preserve">    if (connection == null || connection.isClosed())</w:t>
            </w:r>
          </w:p>
          <w:p>
            <w:pPr>
              <w:spacing w:after="0" w:line="230"/>
            </w:pPr>
            <w:r>
              <w:rPr>
                <w:rFonts w:ascii="Consolas" w:cs="Consolas" w:eastAsia="Consolas" w:hAnsi="Consolas"/>
                <w:color w:val="1A1A1A"/>
                <w:sz w:val="18"/>
                <w:szCs w:val="18"/>
              </w:rPr>
              <w:t xml:space="preserve">      connection = DriverManager.getConnection(URL, "root", "1234");</w:t>
            </w:r>
          </w:p>
          <w:p>
            <w:pPr>
              <w:spacing w:after="0" w:line="230"/>
            </w:pPr>
            <w:r>
              <w:rPr>
                <w:rFonts w:ascii="Consolas" w:cs="Consolas" w:eastAsia="Consolas" w:hAnsi="Consolas"/>
                <w:color w:val="1A1A1A"/>
                <w:sz w:val="18"/>
                <w:szCs w:val="18"/>
              </w:rPr>
              <w:t xml:space="preserve">    return connection;</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Singleton-Datenbankverbindung (DBConnection)</w:t>
      </w:r>
    </w:p>
    <w:p>
      <w:pPr>
        <w:pStyle w:val="Heading2"/>
        <w:spacing w:after="120" w:before="200" w:line="360"/>
      </w:pPr>
      <w:r>
        <w:t xml:space="preserve">5.2	DAO-Schicht und Model-Klassen</w:t>
      </w:r>
    </w:p>
    <w:p>
      <w:pPr>
        <w:spacing w:after="120" w:before="0" w:line="360"/>
        <w:jc w:val="both"/>
      </w:pPr>
      <w:r>
        <w:t xml:space="preserve">Jede DAO-Klasse setzt die CRUD-Operationen um. Lesende Zugriffe liefern Listen über findAll(); schreibende Zugriffe nutzen PreparedStatements gegen SQL-Injection. Beispiel für das Anlegen eines Materials: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public Material create(Material material) throws SQLException {</w:t>
            </w:r>
          </w:p>
          <w:p>
            <w:pPr>
              <w:spacing w:after="0" w:line="230"/>
            </w:pPr>
            <w:r>
              <w:rPr>
                <w:rFonts w:ascii="Consolas" w:cs="Consolas" w:eastAsia="Consolas" w:hAnsi="Consolas"/>
                <w:color w:val="1A1A1A"/>
                <w:sz w:val="18"/>
                <w:szCs w:val="18"/>
              </w:rPr>
              <w:t xml:space="preserve">  String sql = "INSERT INTO materialien (name, einheit, "</w:t>
            </w:r>
          </w:p>
          <w:p>
            <w:pPr>
              <w:spacing w:after="0" w:line="230"/>
            </w:pPr>
            <w:r>
              <w:rPr>
                <w:rFonts w:ascii="Consolas" w:cs="Consolas" w:eastAsia="Consolas" w:hAnsi="Consolas"/>
                <w:color w:val="1A1A1A"/>
                <w:sz w:val="18"/>
                <w:szCs w:val="18"/>
              </w:rPr>
              <w:t xml:space="preserve">             + "mindestbestand, kategorie_id) VALUES (?, ?, ?, ?)";</w:t>
            </w:r>
          </w:p>
          <w:p>
            <w:pPr>
              <w:spacing w:after="0" w:line="230"/>
            </w:pPr>
            <w:r>
              <w:rPr>
                <w:rFonts w:ascii="Consolas" w:cs="Consolas" w:eastAsia="Consolas" w:hAnsi="Consolas"/>
                <w:color w:val="1A1A1A"/>
                <w:sz w:val="18"/>
                <w:szCs w:val="18"/>
              </w:rPr>
              <w:t xml:space="preserve">  Connection conn = DBConnection.getConnection();</w:t>
            </w:r>
          </w:p>
          <w:p>
            <w:pPr>
              <w:spacing w:after="0" w:line="230"/>
            </w:pPr>
            <w:r>
              <w:rPr>
                <w:rFonts w:ascii="Consolas" w:cs="Consolas" w:eastAsia="Consolas" w:hAnsi="Consolas"/>
                <w:color w:val="1A1A1A"/>
                <w:sz w:val="18"/>
                <w:szCs w:val="18"/>
              </w:rPr>
              <w:t xml:space="preserve">  try (PreparedStatement ps = conn.prepareStatement(sql,</w:t>
            </w:r>
          </w:p>
          <w:p>
            <w:pPr>
              <w:spacing w:after="0" w:line="230"/>
            </w:pPr>
            <w:r>
              <w:rPr>
                <w:rFonts w:ascii="Consolas" w:cs="Consolas" w:eastAsia="Consolas" w:hAnsi="Consolas"/>
                <w:color w:val="1A1A1A"/>
                <w:sz w:val="18"/>
                <w:szCs w:val="18"/>
              </w:rPr>
              <w:t xml:space="preserve">           Statement.RETURN_GENERATED_KEYS)) {</w:t>
            </w:r>
          </w:p>
          <w:p>
            <w:pPr>
              <w:spacing w:after="0" w:line="230"/>
            </w:pPr>
            <w:r>
              <w:rPr>
                <w:rFonts w:ascii="Consolas" w:cs="Consolas" w:eastAsia="Consolas" w:hAnsi="Consolas"/>
                <w:color w:val="1A1A1A"/>
                <w:sz w:val="18"/>
                <w:szCs w:val="18"/>
              </w:rPr>
              <w:t xml:space="preserve">    ps.setString(1, material.getName());</w:t>
            </w:r>
          </w:p>
          <w:p>
            <w:pPr>
              <w:spacing w:after="0" w:line="230"/>
            </w:pPr>
            <w:r>
              <w:rPr>
                <w:rFonts w:ascii="Consolas" w:cs="Consolas" w:eastAsia="Consolas" w:hAnsi="Consolas"/>
                <w:color w:val="1A1A1A"/>
                <w:sz w:val="18"/>
                <w:szCs w:val="18"/>
              </w:rPr>
              <w:t xml:space="preserve">    ps.setString(2, material.getEinheit());</w:t>
            </w:r>
          </w:p>
          <w:p>
            <w:pPr>
              <w:spacing w:after="0" w:line="230"/>
            </w:pPr>
            <w:r>
              <w:rPr>
                <w:rFonts w:ascii="Consolas" w:cs="Consolas" w:eastAsia="Consolas" w:hAnsi="Consolas"/>
                <w:color w:val="1A1A1A"/>
                <w:sz w:val="18"/>
                <w:szCs w:val="18"/>
              </w:rPr>
              <w:t xml:space="preserve">    ps.setInt(3, material.getMindestbestand());</w:t>
            </w:r>
          </w:p>
          <w:p>
            <w:pPr>
              <w:spacing w:after="0" w:line="230"/>
            </w:pPr>
            <w:r>
              <w:rPr>
                <w:rFonts w:ascii="Consolas" w:cs="Consolas" w:eastAsia="Consolas" w:hAnsi="Consolas"/>
                <w:color w:val="1A1A1A"/>
                <w:sz w:val="18"/>
                <w:szCs w:val="18"/>
              </w:rPr>
              <w:t xml:space="preserve">    ps.setInt(4, material.getKategorieId());</w:t>
            </w:r>
          </w:p>
          <w:p>
            <w:pPr>
              <w:spacing w:after="0" w:line="230"/>
            </w:pPr>
            <w:r>
              <w:rPr>
                <w:rFonts w:ascii="Consolas" w:cs="Consolas" w:eastAsia="Consolas" w:hAnsi="Consolas"/>
                <w:color w:val="1A1A1A"/>
                <w:sz w:val="18"/>
                <w:szCs w:val="18"/>
              </w:rPr>
              <w:t xml:space="preserve">    ps.executeUpdate();</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return material;</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CRUD-Beispiel: create() in MaterialDAO</w:t>
      </w:r>
    </w:p>
    <w:p>
      <w:pPr>
        <w:spacing w:after="60" w:before="120" w:line="240"/>
      </w:pPr>
      <w:r>
        <w:rPr>
          <w:i/>
          <w:iCs/>
          <w:sz w:val="20"/>
          <w:szCs w:val="20"/>
        </w:rPr>
        <w:t xml:space="preserve">Tabelle </w:t>
      </w:r>
      <w:fldSimple w:instr="SEQ Tabelle \* ARABIC"/>
      <w:r>
        <w:rPr>
          <w:i/>
          <w:iCs/>
          <w:sz w:val="20"/>
          <w:szCs w:val="20"/>
        </w:rPr>
        <w:t xml:space="preserve">: Zuordnung der Klassen zu den MVC-Schichten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95"/>
        <w:gridCol w:w="7075"/>
      </w:tblGrid>
      <w:tr>
        <w:trPr>
          <w:tblHeader/>
        </w:trPr>
        <w:tc>
          <w:tcPr>
            <w:tcW w:type="dxa" w:w="199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Schicht</w:t>
            </w:r>
          </w:p>
        </w:tc>
        <w:tc>
          <w:tcPr>
            <w:tcW w:type="dxa" w:w="707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Inhalt</w:t>
            </w:r>
          </w:p>
        </w:tc>
      </w:tr>
      <w:tr>
        <w:trPr>
          <w:tblHeader w:val="false"/>
        </w:trPr>
        <w:tc>
          <w:tcPr>
            <w:tcW w:type="dxa" w:w="199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Model</w:t>
            </w:r>
          </w:p>
        </w:tc>
        <w:tc>
          <w:tcPr>
            <w:tcW w:type="dxa" w:w="707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Kategorie, Lieferant, Stationslager, Bestellung, Bestandsbewegung</w:t>
            </w:r>
          </w:p>
        </w:tc>
      </w:tr>
      <w:tr>
        <w:trPr>
          <w:tblHeader w:val="false"/>
        </w:trPr>
        <w:tc>
          <w:tcPr>
            <w:tcW w:type="dxa" w:w="199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View</w:t>
            </w:r>
          </w:p>
        </w:tc>
        <w:tc>
          <w:tcPr>
            <w:tcW w:type="dxa" w:w="707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JavaFX-FXML (main.fxml): Hauptfenster mit Registerkarten je Entität</w:t>
            </w:r>
          </w:p>
        </w:tc>
      </w:tr>
      <w:tr>
        <w:trPr>
          <w:tblHeader w:val="false"/>
        </w:trPr>
        <w:tc>
          <w:tcPr>
            <w:tcW w:type="dxa" w:w="199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Controller</w:t>
            </w:r>
          </w:p>
        </w:tc>
        <w:tc>
          <w:tcPr>
            <w:tcW w:type="dxa" w:w="707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MainController: steuert die UI-Logik, delegiert an die DAO-Schicht</w:t>
            </w:r>
          </w:p>
        </w:tc>
      </w:tr>
      <w:tr>
        <w:trPr>
          <w:tblHeader w:val="false"/>
        </w:trPr>
        <w:tc>
          <w:tcPr>
            <w:tcW w:type="dxa" w:w="199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DAO</w:t>
            </w:r>
          </w:p>
        </w:tc>
        <w:tc>
          <w:tcPr>
            <w:tcW w:type="dxa" w:w="707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MaterialDAO, KategorieDAO, LieferantDAO, StationslagerDAO, …</w:t>
            </w:r>
          </w:p>
        </w:tc>
      </w:tr>
    </w:tbl>
    <w:p>
      <w:pPr>
        <w:spacing w:after="120"/>
      </w:pPr>
    </w:p>
    <w:p>
      <w:pPr>
        <w:pStyle w:val="Heading2"/>
        <w:spacing w:after="120" w:before="200" w:line="360"/>
      </w:pPr>
      <w:r>
        <w:t xml:space="preserve">5.3	Benutzeroberfläche und CRUD</w:t>
      </w:r>
    </w:p>
    <w:p>
      <w:pPr>
        <w:spacing w:after="120" w:before="0" w:line="360"/>
        <w:jc w:val="both"/>
      </w:pPr>
      <w:r>
        <w:t xml:space="preserve">Das Hauptfenster wurde mit einem TabPane realisiert. Die Bestandsübersicht zeigt je Material und Lager den aus den Bewegungen berechneten Bestand (per JOIN über findBestandViews) mit den Spalten Material, Einheit, Bestand, Mindestbestand und Status. Die Registerkarte Materialien verwaltet die Stammdaten (Name, Einheit, Mindestbestand, Kategorie-ID). Über Anlegen, Bearbeiten und Löschen werden Datensätze in einem Dialog gepflegt; das vollständige CRUD wurde für alle sechs Entitäten umgesetzt.</w:t>
      </w:r>
    </w:p>
    <w:p>
      <w:pPr>
        <w:pStyle w:val="Heading2"/>
        <w:spacing w:after="120" w:before="200" w:line="360"/>
      </w:pPr>
      <w:r>
        <w:t xml:space="preserve">5.4	Such- und Filterfunktion</w:t>
      </w:r>
    </w:p>
    <w:p>
      <w:pPr>
        <w:spacing w:after="120" w:before="0" w:line="360"/>
        <w:jc w:val="both"/>
      </w:pPr>
      <w:r>
        <w:t xml:space="preserve">Die Anzeige der Bestandsübersicht wird gefiltert: Das Suchfeld (Materialname) und die Stationsauswahl wirken zusammen; angezeigt wird nur, was beide Bedingungen erfüllt. Ausgelöst wird die Filterung über die Eingabetaste oder die Schaltfläche „Suchen“: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private void anzeigeFiltern() {</w:t>
            </w:r>
          </w:p>
          <w:p>
            <w:pPr>
              <w:spacing w:after="0" w:line="230"/>
            </w:pPr>
            <w:r>
              <w:rPr>
                <w:rFonts w:ascii="Consolas" w:cs="Consolas" w:eastAsia="Consolas" w:hAnsi="Consolas"/>
                <w:color w:val="1A1A1A"/>
                <w:sz w:val="18"/>
                <w:szCs w:val="18"/>
              </w:rPr>
              <w:t xml:space="preserve">  String suchtext = txtSuche.getText() == null</w:t>
            </w:r>
          </w:p>
          <w:p>
            <w:pPr>
              <w:spacing w:after="0" w:line="230"/>
            </w:pPr>
            <w:r>
              <w:rPr>
                <w:rFonts w:ascii="Consolas" w:cs="Consolas" w:eastAsia="Consolas" w:hAnsi="Consolas"/>
                <w:color w:val="1A1A1A"/>
                <w:sz w:val="18"/>
                <w:szCs w:val="18"/>
              </w:rPr>
              <w:t xml:space="preserve">      ? "" : txtSuche.getText().trim().toLowerCase();</w:t>
            </w:r>
          </w:p>
          <w:p>
            <w:pPr>
              <w:spacing w:after="0" w:line="230"/>
            </w:pPr>
            <w:r>
              <w:rPr>
                <w:rFonts w:ascii="Consolas" w:cs="Consolas" w:eastAsia="Consolas" w:hAnsi="Consolas"/>
                <w:color w:val="1A1A1A"/>
                <w:sz w:val="18"/>
                <w:szCs w:val="18"/>
              </w:rPr>
              <w:t xml:space="preserve">  Stationslager lager = cmbLager.getValue();</w:t>
            </w:r>
          </w:p>
          <w:p>
            <w:pPr>
              <w:spacing w:after="0" w:line="230"/>
            </w:pPr>
            <w:r>
              <w:rPr>
                <w:rFonts w:ascii="Consolas" w:cs="Consolas" w:eastAsia="Consolas" w:hAnsi="Consolas"/>
                <w:color w:val="1A1A1A"/>
                <w:sz w:val="18"/>
                <w:szCs w:val="18"/>
              </w:rPr>
              <w:t xml:space="preserve">  ObservableList&lt;BestandView&gt; gefiltert =</w:t>
            </w:r>
          </w:p>
          <w:p>
            <w:pPr>
              <w:spacing w:after="0" w:line="230"/>
            </w:pPr>
            <w:r>
              <w:rPr>
                <w:rFonts w:ascii="Consolas" w:cs="Consolas" w:eastAsia="Consolas" w:hAnsi="Consolas"/>
                <w:color w:val="1A1A1A"/>
                <w:sz w:val="18"/>
                <w:szCs w:val="18"/>
              </w:rPr>
              <w:t xml:space="preserve">      FXCollections.observableArrayList();</w:t>
            </w:r>
          </w:p>
          <w:p>
            <w:pPr>
              <w:spacing w:after="0" w:line="230"/>
            </w:pPr>
            <w:r>
              <w:rPr>
                <w:rFonts w:ascii="Consolas" w:cs="Consolas" w:eastAsia="Consolas" w:hAnsi="Consolas"/>
                <w:color w:val="1A1A1A"/>
                <w:sz w:val="18"/>
                <w:szCs w:val="18"/>
              </w:rPr>
              <w:t xml:space="preserve">  for (BestandView v : alleBestaende) {</w:t>
            </w:r>
          </w:p>
          <w:p>
            <w:pPr>
              <w:spacing w:after="0" w:line="230"/>
            </w:pPr>
            <w:r>
              <w:rPr>
                <w:rFonts w:ascii="Consolas" w:cs="Consolas" w:eastAsia="Consolas" w:hAnsi="Consolas"/>
                <w:color w:val="1A1A1A"/>
                <w:sz w:val="18"/>
                <w:szCs w:val="18"/>
              </w:rPr>
              <w:t xml:space="preserve">    boolean passtName  = suchtext.isEmpty()</w:t>
            </w:r>
          </w:p>
          <w:p>
            <w:pPr>
              <w:spacing w:after="0" w:line="230"/>
            </w:pPr>
            <w:r>
              <w:rPr>
                <w:rFonts w:ascii="Consolas" w:cs="Consolas" w:eastAsia="Consolas" w:hAnsi="Consolas"/>
                <w:color w:val="1A1A1A"/>
                <w:sz w:val="18"/>
                <w:szCs w:val="18"/>
              </w:rPr>
              <w:t xml:space="preserve">        || v.getMaterialName().toLowerCase().contains(suchtext);</w:t>
            </w:r>
          </w:p>
          <w:p>
            <w:pPr>
              <w:spacing w:after="0" w:line="230"/>
            </w:pPr>
            <w:r>
              <w:rPr>
                <w:rFonts w:ascii="Consolas" w:cs="Consolas" w:eastAsia="Consolas" w:hAnsi="Consolas"/>
                <w:color w:val="1A1A1A"/>
                <w:sz w:val="18"/>
                <w:szCs w:val="18"/>
              </w:rPr>
              <w:t xml:space="preserve">    boolean passtLager = lager == null</w:t>
            </w:r>
          </w:p>
          <w:p>
            <w:pPr>
              <w:spacing w:after="0" w:line="230"/>
            </w:pPr>
            <w:r>
              <w:rPr>
                <w:rFonts w:ascii="Consolas" w:cs="Consolas" w:eastAsia="Consolas" w:hAnsi="Consolas"/>
                <w:color w:val="1A1A1A"/>
                <w:sz w:val="18"/>
                <w:szCs w:val="18"/>
              </w:rPr>
              <w:t xml:space="preserve">        || v.getLagerId() == lager.getId();</w:t>
            </w:r>
          </w:p>
          <w:p>
            <w:pPr>
              <w:spacing w:after="0" w:line="230"/>
            </w:pPr>
            <w:r>
              <w:rPr>
                <w:rFonts w:ascii="Consolas" w:cs="Consolas" w:eastAsia="Consolas" w:hAnsi="Consolas"/>
                <w:color w:val="1A1A1A"/>
                <w:sz w:val="18"/>
                <w:szCs w:val="18"/>
              </w:rPr>
              <w:t xml:space="preserve">    if (passtName &amp;&amp; passtLager) gefiltert.add(v);</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bestandListe.setAll(gefiltert);</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Filterung der Bestandsübersicht nach Name und Station</w:t>
      </w:r>
    </w:p>
    <w:p>
      <w:pPr>
        <w:pStyle w:val="Heading2"/>
        <w:spacing w:after="120" w:before="200" w:line="360"/>
      </w:pPr>
      <w:r>
        <w:t xml:space="preserve">5.5	Mindestbestand-Warnung und Lagerbuchungen</w:t>
      </w:r>
    </w:p>
    <w:p>
      <w:pPr>
        <w:spacing w:after="120" w:before="0" w:line="360"/>
        <w:jc w:val="both"/>
      </w:pPr>
      <w:r>
        <w:t xml:space="preserve">Liegt der Bestand auf oder unter dem Mindestbestand, färbt eine RowFactory die Zeile rot: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tabBestand.setRowFactory(tv -&gt; new TableRow&lt;BestandView&gt;() {</w:t>
            </w:r>
          </w:p>
          <w:p>
            <w:pPr>
              <w:spacing w:after="0" w:line="230"/>
            </w:pPr>
            <w:r>
              <w:rPr>
                <w:rFonts w:ascii="Consolas" w:cs="Consolas" w:eastAsia="Consolas" w:hAnsi="Consolas"/>
                <w:color w:val="1A1A1A"/>
                <w:sz w:val="18"/>
                <w:szCs w:val="18"/>
              </w:rPr>
              <w:t xml:space="preserve">  @Override protected void updateItem(BestandView item,</w:t>
            </w:r>
          </w:p>
          <w:p>
            <w:pPr>
              <w:spacing w:after="0" w:line="230"/>
            </w:pPr>
            <w:r>
              <w:rPr>
                <w:rFonts w:ascii="Consolas" w:cs="Consolas" w:eastAsia="Consolas" w:hAnsi="Consolas"/>
                <w:color w:val="1A1A1A"/>
                <w:sz w:val="18"/>
                <w:szCs w:val="18"/>
              </w:rPr>
              <w:t xml:space="preserve">                                       boolean empty) {</w:t>
            </w:r>
          </w:p>
          <w:p>
            <w:pPr>
              <w:spacing w:after="0" w:line="230"/>
            </w:pPr>
            <w:r>
              <w:rPr>
                <w:rFonts w:ascii="Consolas" w:cs="Consolas" w:eastAsia="Consolas" w:hAnsi="Consolas"/>
                <w:color w:val="1A1A1A"/>
                <w:sz w:val="18"/>
                <w:szCs w:val="18"/>
              </w:rPr>
              <w:t xml:space="preserve">    super.updateItem(item, empty);</w:t>
            </w:r>
          </w:p>
          <w:p>
            <w:pPr>
              <w:spacing w:after="0" w:line="230"/>
            </w:pPr>
            <w:r>
              <w:rPr>
                <w:rFonts w:ascii="Consolas" w:cs="Consolas" w:eastAsia="Consolas" w:hAnsi="Consolas"/>
                <w:color w:val="1A1A1A"/>
                <w:sz w:val="18"/>
                <w:szCs w:val="18"/>
              </w:rPr>
              <w:t xml:space="preserve">    if (empty || item == null)      setStyle("");</w:t>
            </w:r>
          </w:p>
          <w:p>
            <w:pPr>
              <w:spacing w:after="0" w:line="230"/>
            </w:pPr>
            <w:r>
              <w:rPr>
                <w:rFonts w:ascii="Consolas" w:cs="Consolas" w:eastAsia="Consolas" w:hAnsi="Consolas"/>
                <w:color w:val="1A1A1A"/>
                <w:sz w:val="18"/>
                <w:szCs w:val="18"/>
              </w:rPr>
              <w:t xml:space="preserve">    else if (item.isWarnung())</w:t>
            </w:r>
          </w:p>
          <w:p>
            <w:pPr>
              <w:spacing w:after="0" w:line="230"/>
            </w:pPr>
            <w:r>
              <w:rPr>
                <w:rFonts w:ascii="Consolas" w:cs="Consolas" w:eastAsia="Consolas" w:hAnsi="Consolas"/>
                <w:color w:val="1A1A1A"/>
                <w:sz w:val="18"/>
                <w:szCs w:val="18"/>
              </w:rPr>
              <w:t xml:space="preserve">         setStyle("-fx-background-color: #FADBD8;");</w:t>
            </w:r>
          </w:p>
          <w:p>
            <w:pPr>
              <w:spacing w:after="0" w:line="230"/>
            </w:pPr>
            <w:r>
              <w:rPr>
                <w:rFonts w:ascii="Consolas" w:cs="Consolas" w:eastAsia="Consolas" w:hAnsi="Consolas"/>
                <w:color w:val="1A1A1A"/>
                <w:sz w:val="18"/>
                <w:szCs w:val="18"/>
              </w:rPr>
              <w:t xml:space="preserve">    else setStyle("");</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 isWarnung(): bestand &lt;= mindestbestand</w:t>
            </w:r>
          </w:p>
        </w:tc>
      </w:tr>
    </w:tbl>
    <w:p>
      <w:pPr>
        <w:spacing w:after="140" w:before="60" w:line="240"/>
        <w:jc w:val="center"/>
      </w:pPr>
      <w:r>
        <w:rPr>
          <w:i/>
          <w:iCs/>
          <w:sz w:val="20"/>
          <w:szCs w:val="20"/>
        </w:rPr>
        <w:t xml:space="preserve">Listing </w:t>
      </w:r>
      <w:fldSimple w:instr="SEQ Listing \* ARABIC"/>
      <w:r>
        <w:rPr>
          <w:i/>
          <w:iCs/>
          <w:sz w:val="20"/>
          <w:szCs w:val="20"/>
        </w:rPr>
        <w:t xml:space="preserve">: Mindestbestand-Warnung über eine RowFactory</w:t>
      </w:r>
    </w:p>
    <w:p>
      <w:pPr>
        <w:spacing w:after="120" w:before="0" w:line="360"/>
        <w:jc w:val="both"/>
      </w:pPr>
      <w:r>
        <w:t xml:space="preserve">Bestandsänderungen erfolgen ausschließlich über Buchungen. Über die Schaltfläche „Warenentnahme“ wird ein AUSGANG gebucht, über „Umlagerung“ zwischen zwei Lagern ein AUSGANG im Quell- und ein EINGANG im Ziellager (Doppelbuchung). Auf der Registerkarte Bestandsbewegungen lassen sich Ein- und Ausgänge zusätzlich manuell anlegen, bearbeiten und löschen. Der Status einer Bestellung (offen, geliefert, storniert) dokumentiert nur den Bestellvorgang; den zugehörigen Wareneingang bucht der Nutzer anschließend als EINGANG.</w:t>
      </w:r>
    </w:p>
    <w:p>
      <w:pPr>
        <w:pStyle w:val="Heading1"/>
        <w:spacing w:after="120" w:before="280" w:line="360"/>
      </w:pPr>
      <w:r>
        <w:t xml:space="preserve">6	Abnahme- und Testphase</w:t>
      </w:r>
    </w:p>
    <w:p>
      <w:pPr>
        <w:pStyle w:val="Heading2"/>
        <w:spacing w:after="120" w:before="200" w:line="360"/>
      </w:pPr>
      <w:r>
        <w:t xml:space="preserve">6.1	Testfälle und Testergebnisse</w:t>
      </w:r>
    </w:p>
    <w:p>
      <w:pPr>
        <w:spacing w:after="120" w:before="0" w:line="360"/>
        <w:jc w:val="both"/>
      </w:pPr>
      <w:r>
        <w:t xml:space="preserve">Zur Qualitätssicherung wurden zehn Testfälle definiert, die alle Pflicht- und Zusatzanforderungen abdecken. Jeder Testfall wird manuell durchgeführt und das Ergebnis protokolliert (bestanden / fehlgeschlagen). Erwartet wird, dass alle Pflicht-Testfälle bestehen, da die Funktionen umgesetzt und die in Phase 6 gefundenen Fehler behoben wurden.</w:t>
      </w:r>
    </w:p>
    <w:p>
      <w:pPr>
        <w:spacing w:after="60" w:before="120" w:line="240"/>
      </w:pPr>
      <w:r>
        <w:rPr>
          <w:i/>
          <w:iCs/>
          <w:sz w:val="20"/>
          <w:szCs w:val="20"/>
        </w:rPr>
        <w:t xml:space="preserve">Tabelle </w:t>
      </w:r>
      <w:fldSimple w:instr="SEQ Tabelle \* ARABIC"/>
      <w:r>
        <w:rPr>
          <w:i/>
          <w:iCs/>
          <w:sz w:val="20"/>
          <w:szCs w:val="20"/>
        </w:rPr>
        <w:t xml:space="preserve">: Definierte Testfälle (Auszug)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726"/>
        <w:gridCol w:w="2721"/>
        <w:gridCol w:w="4535"/>
        <w:gridCol w:w="1088"/>
      </w:tblGrid>
      <w:tr>
        <w:trPr>
          <w:tblHeader/>
        </w:trPr>
        <w:tc>
          <w:tcPr>
            <w:tcW w:type="dxa" w:w="72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Testfall</w:t>
            </w:r>
          </w:p>
        </w:tc>
        <w:tc>
          <w:tcPr>
            <w:tcW w:type="dxa" w:w="453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Erwartetes Ergebnis</w:t>
            </w:r>
          </w:p>
        </w:tc>
        <w:tc>
          <w:tcPr>
            <w:tcW w:type="dxa" w:w="108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Prio</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T1</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anlegen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Erscheint in Tabelle, DB-Eintrag vorhanden</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T2</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bearbeiten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Geänderte Werte in Tabelle und DB</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T3</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löschen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Aus Tabelle und DB entfernt</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T4</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Zeile rot bei Bestand ≤ Mindestbestand</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T5</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Tabelle filtert live beim Tippen</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T6</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Filter nach Station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Nur Material der gewählten Station</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T7</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AUSGANG buchen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sinkt, Buchung in Historie</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T8</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EINGANG buchen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steigt, Buchung in Historie</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T9</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Pflichtfeld leer</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Fehlermeldung, kein DB-Insert</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bl>
    <w:p>
      <w:pPr>
        <w:spacing w:after="120"/>
      </w:pPr>
    </w:p>
    <w:p>
      <w:pPr>
        <w:spacing w:after="120" w:before="0" w:line="360"/>
        <w:jc w:val="both"/>
      </w:pPr>
      <w:r>
        <w:t xml:space="preserve">Während der Umsetzung wurden mehrere Fehler gefunden und behoben: ein falsch benannter Primärschlüssel in der BestandsbewegungDAO, ein falscher Datenbankname bzw. Port in der DBConnection sowie ein nicht im Schema vorgesehener ENUM-Wert (TRANSFER). Alle Fehler wurden über die Fehlermeldungen lokalisiert und im Projekttagebuch mit Ursache und Lösung dokumentiert.</w:t>
      </w:r>
    </w:p>
    <w:p>
      <w:pPr>
        <w:pStyle w:val="Heading2"/>
        <w:spacing w:after="120" w:before="200" w:line="360"/>
      </w:pPr>
      <w:r>
        <w:t xml:space="preserve">6.2	Soll-Ist-Vergleich</w:t>
      </w:r>
    </w:p>
    <w:p>
      <w:pPr>
        <w:spacing w:after="60" w:before="120" w:line="240"/>
      </w:pPr>
      <w:r>
        <w:rPr>
          <w:i/>
          <w:iCs/>
          <w:sz w:val="20"/>
          <w:szCs w:val="20"/>
        </w:rPr>
        <w:t xml:space="preserve">Tabelle </w:t>
      </w:r>
      <w:fldSimple w:instr="SEQ Tabelle \* ARABIC"/>
      <w:r>
        <w:rPr>
          <w:i/>
          <w:iCs/>
          <w:sz w:val="20"/>
          <w:szCs w:val="20"/>
        </w:rPr>
        <w:t xml:space="preserve">: Soll-Ist-Vergleich der Anforderungen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4535"/>
        <w:gridCol w:w="1451"/>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Anforderung</w:t>
            </w:r>
          </w:p>
        </w:tc>
        <w:tc>
          <w:tcPr>
            <w:tcW w:type="dxa" w:w="453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Umsetzung</w:t>
            </w:r>
          </w:p>
        </w:tc>
        <w:tc>
          <w:tcPr>
            <w:tcW w:type="dxa" w:w="145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Status</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 ≥ 5 Tabellen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6 Tabellen umgesetzt</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CRUD-Operationen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Vollständig für alle 6 Entitäten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Model / View / Controller + DAO</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Such-/Filterfunktion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 Filter nach Station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Rote Zeilenfärbung (RowFactory)</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Tabelle bestandsbewegungen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bl>
    <w:p>
      <w:pPr>
        <w:spacing w:after="120"/>
      </w:pPr>
    </w:p>
    <w:p>
      <w:pPr>
        <w:pStyle w:val="Heading2"/>
        <w:spacing w:after="120" w:before="200" w:line="360"/>
      </w:pPr>
      <w:r>
        <w:t xml:space="preserve">6.3	Abnahme und Übergabe</w:t>
      </w:r>
    </w:p>
    <w:p>
      <w:pPr>
        <w:spacing w:after="120" w:before="0" w:line="360"/>
        <w:jc w:val="both"/>
      </w:pPr>
      <w:r>
        <w:t xml:space="preserve">Die formale Abnahme erfolgt durch Frau Cramer am Ende von Block 2 (KW 26, bis 26.06.2026). Grundlage ist die vollständige Umsetzung der Pflichtanforderungen: lauffähige Anwendung, stabile Datenbankverbindung, korrekte Such- und Filterfunktion, sichtbare Mindestbestand-Warnung sowie eine vollständige Dokumentation. Übergeben werden der Quellcode (Maven-Projekt, Git), das Datenbankskript (Anhang B), das Benutzerhandbuch (Anhang C), das ER-Diagramm (Anhang A) und die Projektdokumentation als PDF (Moodle).</w:t>
      </w:r>
    </w:p>
    <w:p>
      <w:pPr>
        <w:spacing w:after="120" w:before="0" w:line="360"/>
        <w:jc w:val="both"/>
      </w:pPr>
      <w:r>
        <w:t xml:space="preserve">Bekannte Einschränkungen der aktuellen Version: keine Benutzerverwaltung mit Login, keine automatische Nachbestellung (das System warnt nur), keine Netzwerkfunktion und kein Export nach PDF oder Excel.</w:t>
      </w:r>
    </w:p>
    <w:p>
      <w:pPr>
        <w:pStyle w:val="Heading1"/>
        <w:spacing w:after="120" w:before="280" w:line="360"/>
      </w:pPr>
      <w:r>
        <w:t xml:space="preserve">7	Dokumentation</w:t>
      </w:r>
    </w:p>
    <w:p>
      <w:pPr>
        <w:pStyle w:val="Heading2"/>
        <w:spacing w:after="120" w:before="200" w:line="360"/>
      </w:pPr>
      <w:r>
        <w:t xml:space="preserve">7.1	Benutzerhandbuch</w:t>
      </w:r>
    </w:p>
    <w:p>
      <w:pPr>
        <w:spacing w:after="120" w:before="0" w:line="360"/>
        <w:jc w:val="both"/>
      </w:pPr>
      <w:r>
        <w:t xml:space="preserve">Für die Endnutzer wurde ein ausführliches Benutzerhandbuch erstellt. Es erklärt Schritt für Schritt den Programmstart, die Navigation und jede Funktion – vom Anlegen eines Materials über das Suchen und Filtern bis zur Buchungshistorie – und enthält einen FAQ-Teil zur Fehlerbehebung. Das vollständige Handbuch befindet sich in Anhang C.</w:t>
      </w:r>
    </w:p>
    <w:p>
      <w:pPr>
        <w:pStyle w:val="Heading2"/>
        <w:spacing w:after="120" w:before="200" w:line="360"/>
      </w:pPr>
      <w:r>
        <w:t xml:space="preserve">7.2	Entwicklerdokumentation</w:t>
      </w:r>
    </w:p>
    <w:p>
      <w:pPr>
        <w:spacing w:after="120" w:before="0" w:line="360"/>
        <w:jc w:val="both"/>
      </w:pPr>
      <w:r>
        <w:t xml:space="preserve">Für die technische Nachvollziehbarkeit ist der Quellcode kommentiert und nach dem MVC- und DAO-Muster klar gegliedert (sprechende Klassen- und Methodennamen). Eine README beschreibt Aufbau und Start des Projekts, das Datenbankskript legt Schema und Testdaten an, und das Projekttagebuch hält alle Entscheidungen, Probleme und Lösungen fest. Damit kann die Anwendung später nachvollzogen und erweitert werden.</w:t>
      </w:r>
    </w:p>
    <w:p>
      <w:pPr>
        <w:pStyle w:val="Heading1"/>
        <w:spacing w:after="120" w:before="280" w:line="360"/>
      </w:pPr>
      <w:r>
        <w:t xml:space="preserve">8	Fazit</w:t>
      </w:r>
    </w:p>
    <w:p>
      <w:pPr>
        <w:pStyle w:val="Heading2"/>
        <w:spacing w:after="120" w:before="200" w:line="360"/>
      </w:pPr>
      <w:r>
        <w:t xml:space="preserve">8.1	Soll-Ist-Vergleich der Projektziele</w:t>
      </w:r>
    </w:p>
    <w:p>
      <w:pPr>
        <w:spacing w:after="120" w:before="0" w:line="360"/>
        <w:jc w:val="both"/>
      </w:pPr>
      <w:r>
        <w:t>Die Kernziele des Projekts wurden erreicht: Alle vier Pflichtanforderungen sind umgesetzt, die sechs Tabellen, das vollständige CRUD, die MVC-Architektur mit DAO-Schicht sowie Suche, Filter und Mindestbestand-Warnung funktionieren. Der Zeitplan hat sich als realistisch erwiesen; der eingeplante Puffer gab in der Test- und Dokumentationsphase Spielraum. Unterm Strich hat das gut geklappt.</w:t>
      </w:r>
    </w:p>
    <w:p>
      <w:pPr>
        <w:pStyle w:val="Heading2"/>
        <w:spacing w:after="120" w:before="200" w:line="360"/>
      </w:pPr>
      <w:r>
        <w:t xml:space="preserve">8.2	Lessons Learned</w:t>
      </w:r>
    </w:p>
    <w:p>
      <w:pPr>
        <w:spacing w:after="120" w:before="0" w:line="360"/>
        <w:jc w:val="both"/>
      </w:pPr>
      <w:r>
        <w:t xml:space="preserve">Aus dem Unterricht (Dino-Park-Beispiel von Frau Cramer) waren das DAO-Muster, die Singleton-Verbindung und der Aufbau von Model-Klassen bekannt. Darauf aufbauend habe ich mir selbstständig die JavaFX-Themen erarbeitet: TableView mit ObservableList, eine gefilterte Bestandssicht, Dialoge, TabPane und die Zeilenfärbung über eine RowFactory. Auf SQL-Ebene war die Berechnung des Bestands über eine Aggregation aus den Bewegungen eine wichtige Erkenntnis. Besonders hilfreich war ein strukturiertes Vorgehen bei Fehlern: Meldung lesen, Ursache eingrenzen, Lösung dokumentieren – und das Projekttagebuch konsequent pflegen.</w:t>
      </w:r>
    </w:p>
    <w:p>
      <w:pPr>
        <w:pStyle w:val="Heading2"/>
        <w:spacing w:after="120" w:before="200" w:line="360"/>
      </w:pPr>
      <w:r>
        <w:t xml:space="preserve">8.3	Ausblick</w:t>
      </w:r>
    </w:p>
    <w:p>
      <w:pPr>
        <w:spacing w:after="120" w:before="0" w:line="360"/>
        <w:jc w:val="both"/>
      </w:pPr>
      <w:r>
        <w:t xml:space="preserve">Für eine produktive Nutzung wären eine Benutzerverwaltung mit Login und Rollen, eine Backup-Funktion sowie ein Export nach PDF und Excel sinnvolle Erweiterungen. Außerdem würde ich Testfälle künftig früher und begleitend zur Entwicklung umsetzen und der Oberfläche von Beginn an ein einheitliches CSS-Stylesheet zugrunde legen. Diese Punkte wurden im aktuellen Zeitrahmen bewusst als optional eingestuft.</w:t>
      </w:r>
    </w:p>
    <w:p>
      <w:r>
        <w:br w:type="page"/>
      </w:r>
    </w:p>
    <w:p>
      <w:pPr>
        <w:pStyle w:val="Heading1"/>
        <w:spacing w:after="120" w:before="280" w:line="360"/>
      </w:pPr>
      <w:r>
        <w:t xml:space="preserve">Abgabeerklärung</w:t>
      </w:r>
    </w:p>
    <w:p>
      <w:pPr>
        <w:spacing w:after="120" w:before="0" w:line="360"/>
        <w:jc w:val="both"/>
      </w:pPr>
      <w:r>
        <w:t xml:space="preserve">Ich erkläre hiermit, dass ich diese Projektdokumentation selbstständig verfasst und keine anderen als die angegebenen Quellen und Hilfsmittel verwendet habe.</w:t>
      </w:r>
    </w:p>
    <w:p>
      <w:pPr>
        <w:spacing w:after="30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B9C7D6" w:sz="1"/>
              <w:left w:val="single" w:color="B9C7D6" w:sz="1"/>
              <w:bottom w:val="single" w:color="222222" w:sz="6"/>
              <w:right w:val="single" w:color="B9C7D6" w:sz="1"/>
            </w:tcBorders>
            <w:tcMar>
              <w:top w:type="dxa" w:w="300"/>
              <w:left w:type="dxa" w:w="120"/>
              <w:bottom w:type="dxa" w:w="60"/>
              <w:right w:type="dxa" w:w="120"/>
            </w:tcMar>
          </w:tcPr>
          <w:p>
            <w:pPr>
              <w:spacing w:line="240"/>
            </w:pPr>
            <w:r>
              <w:rPr>
                <w:sz w:val="22"/>
                <w:szCs w:val="22"/>
              </w:rPr>
              <w:t xml:space="preserve">Ort, Datum</w:t>
            </w:r>
          </w:p>
        </w:tc>
        <w:tc>
          <w:tcPr>
            <w:tcW w:type="dxa" w:w="4535"/>
            <w:tcBorders>
              <w:top w:val="single" w:color="B9C7D6" w:sz="1"/>
              <w:left w:val="single" w:color="B9C7D6" w:sz="1"/>
              <w:bottom w:val="single" w:color="222222" w:sz="6"/>
              <w:right w:val="single" w:color="B9C7D6" w:sz="1"/>
            </w:tcBorders>
            <w:tcMar>
              <w:top w:type="dxa" w:w="300"/>
              <w:left w:type="dxa" w:w="120"/>
              <w:bottom w:type="dxa" w:w="60"/>
              <w:right w:type="dxa" w:w="120"/>
            </w:tcMar>
          </w:tcPr>
          <w:p>
            <w:pPr>
              <w:spacing w:line="240"/>
            </w:pPr>
            <w:r>
              <w:rPr>
                <w:sz w:val="22"/>
                <w:szCs w:val="22"/>
              </w:rPr>
              <w:t xml:space="preserve">Unterschrift (Sascha Schulz)</w:t>
            </w:r>
          </w:p>
        </w:tc>
      </w:tr>
    </w:tbl>
    <w:p>
      <w:r>
        <w:br w:type="page"/>
      </w:r>
    </w:p>
    <w:p>
      <w:pPr>
        <w:pStyle w:val="Heading1"/>
        <w:spacing w:after="120" w:before="280" w:line="360"/>
      </w:pPr>
      <w:r>
        <w:t xml:space="preserve">Quellenverzeichnis</w:t>
      </w:r>
    </w:p>
    <w:p>
      <w:pPr>
        <w:spacing w:after="100" w:line="360"/>
        <w:ind w:left="560" w:hanging="560"/>
      </w:pPr>
      <w:r>
        <w:rPr>
          <w:b/>
          <w:bCs/>
          <w:sz w:val="22"/>
          <w:szCs w:val="22"/>
        </w:rPr>
        <w:t xml:space="preserve">[1]  </w:t>
      </w:r>
      <w:r>
        <w:rPr>
          <w:sz w:val="22"/>
          <w:szCs w:val="22"/>
        </w:rPr>
        <w:t xml:space="preserve">Oracle Corporation: Java SE 17 Documentation. Oracle, 2021. URL: https://docs.oracle.com/en/java/javase/17/ (Abruf: 04.05.2026)</w:t>
      </w:r>
    </w:p>
    <w:p>
      <w:pPr>
        <w:spacing w:after="100" w:line="360"/>
        <w:ind w:left="560" w:hanging="560"/>
      </w:pPr>
      <w:r>
        <w:rPr>
          <w:b/>
          <w:bCs/>
          <w:sz w:val="22"/>
          <w:szCs w:val="22"/>
        </w:rPr>
        <w:t xml:space="preserve">[2]  </w:t>
      </w:r>
      <w:r>
        <w:rPr>
          <w:sz w:val="22"/>
          <w:szCs w:val="22"/>
        </w:rPr>
        <w:t xml:space="preserve">Oracle / OpenJFX: JavaFX 21 API Documentation. 2021. URL: https://openjfx.io/javadoc/21/ (Abruf: 04.05.2026)</w:t>
      </w:r>
    </w:p>
    <w:p>
      <w:pPr>
        <w:spacing w:after="100" w:line="360"/>
        <w:ind w:left="560" w:hanging="560"/>
      </w:pPr>
      <w:r>
        <w:rPr>
          <w:b/>
          <w:bCs/>
          <w:sz w:val="22"/>
          <w:szCs w:val="22"/>
        </w:rPr>
        <w:t xml:space="preserve">[3]  </w:t>
      </w:r>
      <w:r>
        <w:rPr>
          <w:sz w:val="22"/>
          <w:szCs w:val="22"/>
        </w:rPr>
        <w:t xml:space="preserve">Oracle / MySQL: MySQL 8.0 Reference Manual. 2023. URL: https://dev.mysql.com/doc/refman/8.0/en/ (Abruf: 04.05.2026)</w:t>
      </w:r>
    </w:p>
    <w:p>
      <w:pPr>
        <w:spacing w:after="100" w:line="360"/>
        <w:ind w:left="560" w:hanging="560"/>
      </w:pPr>
      <w:r>
        <w:rPr>
          <w:b/>
          <w:bCs/>
          <w:sz w:val="22"/>
          <w:szCs w:val="22"/>
        </w:rPr>
        <w:t xml:space="preserve">[4]  </w:t>
      </w:r>
      <w:r>
        <w:rPr>
          <w:sz w:val="22"/>
          <w:szCs w:val="22"/>
        </w:rPr>
        <w:t xml:space="preserve">SRH Berufliche Rehabilitation GmbH: DOIT-Leitfaden, Gruppe 2551. Unveröffentlichtes internes Dokument, Heidelberg, 2024.</w:t>
      </w:r>
    </w:p>
    <w:p>
      <w:pPr>
        <w:spacing w:after="100" w:line="360"/>
        <w:ind w:left="560" w:hanging="560"/>
      </w:pPr>
      <w:r>
        <w:rPr>
          <w:b/>
          <w:bCs/>
          <w:sz w:val="22"/>
          <w:szCs w:val="22"/>
        </w:rPr>
        <w:t xml:space="preserve">[5]  </w:t>
      </w:r>
      <w:r>
        <w:rPr>
          <w:sz w:val="22"/>
          <w:szCs w:val="22"/>
        </w:rPr>
        <w:t xml:space="preserve">Gamma, E. / Helm, R. / Johnson, R. / Vlissides, J.: Design Patterns. Addison-Wesley, Boston, 1994.</w:t>
      </w:r>
    </w:p>
    <w:p>
      <w:pPr>
        <w:spacing w:after="100" w:line="360"/>
        <w:ind w:left="560" w:hanging="560"/>
      </w:pPr>
      <w:r>
        <w:rPr>
          <w:b/>
          <w:bCs/>
          <w:sz w:val="22"/>
          <w:szCs w:val="22"/>
        </w:rPr>
        <w:t xml:space="preserve">[6]  </w:t>
      </w:r>
      <w:r>
        <w:rPr>
          <w:sz w:val="22"/>
          <w:szCs w:val="22"/>
        </w:rPr>
        <w:t xml:space="preserve">Oracle / OpenJFX: JavaFX 21 – TableView (API). URL: https://openjfx.io/javadoc/21/javafx.controls/javafx/scene/control/TableView.html (Abruf: 07.06.2026)</w:t>
      </w:r>
    </w:p>
    <w:p>
      <w:pPr>
        <w:spacing w:after="100" w:line="360"/>
        <w:ind w:left="560" w:hanging="560"/>
      </w:pPr>
      <w:r>
        <w:rPr>
          <w:b/>
          <w:bCs/>
          <w:sz w:val="22"/>
          <w:szCs w:val="22"/>
        </w:rPr>
        <w:t xml:space="preserve">[7]  </w:t>
      </w:r>
      <w:r>
        <w:rPr>
          <w:sz w:val="22"/>
          <w:szCs w:val="22"/>
        </w:rPr>
        <w:t xml:space="preserve">Oracle / OpenJFX: JavaFX 21 – ObservableList (API). URL: https://openjfx.io/javadoc/21/javafx.base/javafx/collections/ObservableList.html (Abruf: 07.06.2026)</w:t>
      </w:r>
    </w:p>
    <w:p>
      <w:pPr>
        <w:spacing w:after="100" w:line="360"/>
        <w:ind w:left="560" w:hanging="560"/>
      </w:pPr>
      <w:r>
        <w:rPr>
          <w:b/>
          <w:bCs/>
          <w:sz w:val="22"/>
          <w:szCs w:val="22"/>
        </w:rPr>
        <w:t xml:space="preserve">[8]  </w:t>
      </w:r>
      <w:r>
        <w:rPr>
          <w:sz w:val="22"/>
          <w:szCs w:val="22"/>
        </w:rPr>
        <w:t xml:space="preserve">Oracle / OpenJFX: JavaFX 21 – TabPane (API). URL: https://openjfx.io/javadoc/21/javafx.controls/javafx/scene/control/TabPane.html (Abruf: 07.06.2026)</w:t>
      </w:r>
    </w:p>
    <w:p>
      <w:pPr>
        <w:spacing w:after="100" w:line="360"/>
        <w:ind w:left="560" w:hanging="560"/>
      </w:pPr>
      <w:r>
        <w:rPr>
          <w:b/>
          <w:bCs/>
          <w:sz w:val="22"/>
          <w:szCs w:val="22"/>
        </w:rPr>
        <w:t xml:space="preserve">[9]  </w:t>
      </w:r>
      <w:r>
        <w:rPr>
          <w:sz w:val="22"/>
          <w:szCs w:val="22"/>
        </w:rPr>
        <w:t xml:space="preserve">Oracle / OpenJFX: JavaFX 21 – Dialog (API). URL: https://openjfx.io/javadoc/21/javafx.controls/javafx/scene/control/Dialog.html (Abruf: 07.06.2026)</w:t>
      </w:r>
    </w:p>
    <w:p>
      <w:pPr>
        <w:spacing w:after="100" w:line="360"/>
        <w:ind w:left="560" w:hanging="560"/>
      </w:pPr>
      <w:r>
        <w:rPr>
          <w:b/>
          <w:bCs/>
          <w:sz w:val="22"/>
          <w:szCs w:val="22"/>
        </w:rPr>
        <w:t xml:space="preserve">[10]  </w:t>
      </w:r>
      <w:r>
        <w:rPr>
          <w:sz w:val="22"/>
          <w:szCs w:val="22"/>
        </w:rPr>
        <w:t xml:space="preserve">Oracle: Introduction to FXML (JavaFX-Tutorial). URL: https://docs.oracle.com/javase/8/javafx/fxml-tutorial/get_started.htm (Abruf: 07.06.2026)</w:t>
      </w:r>
    </w:p>
    <w:p>
      <w:pPr>
        <w:spacing w:after="100" w:line="360"/>
        <w:ind w:left="560" w:hanging="560"/>
      </w:pPr>
      <w:r>
        <w:rPr>
          <w:b/>
          <w:bCs/>
          <w:sz w:val="22"/>
          <w:szCs w:val="22"/>
        </w:rPr>
        <w:t xml:space="preserve">[11]  </w:t>
      </w:r>
      <w:r>
        <w:rPr>
          <w:sz w:val="22"/>
          <w:szCs w:val="22"/>
        </w:rPr>
        <w:t xml:space="preserve">Apache Software Foundation: Maven – Getting Started Guide. URL: https://maven.apache.org/guides/getting-started/ (Abruf: 07.06.2026)</w:t>
      </w:r>
    </w:p>
    <w:p>
      <w:pPr>
        <w:spacing w:after="100" w:line="360"/>
        <w:ind w:left="560" w:hanging="560"/>
      </w:pPr>
      <w:r>
        <w:rPr>
          <w:b/>
          <w:bCs/>
          <w:sz w:val="22"/>
          <w:szCs w:val="22"/>
        </w:rPr>
        <w:t xml:space="preserve">[12]  </w:t>
      </w:r>
      <w:r>
        <w:rPr>
          <w:sz w:val="22"/>
          <w:szCs w:val="22"/>
        </w:rPr>
        <w:t xml:space="preserve">Oracle: MySQL Connector/J Developer Guide. URL: https://dev.mysql.com/doc/connector-j/en/ (Abruf: 07.06.2026)</w:t>
      </w:r>
    </w:p>
    <w:p>
      <w:pPr>
        <w:spacing w:after="100" w:line="360"/>
        <w:ind w:left="560" w:hanging="560"/>
      </w:pPr>
      <w:r>
        <w:rPr>
          <w:b/>
          <w:bCs/>
          <w:sz w:val="22"/>
          <w:szCs w:val="22"/>
        </w:rPr>
        <w:t xml:space="preserve">[13]  </w:t>
      </w:r>
      <w:r>
        <w:rPr>
          <w:sz w:val="22"/>
          <w:szCs w:val="22"/>
        </w:rPr>
        <w:t xml:space="preserve">Oracle: Java SE 8 API – java.sql.PreparedStatement. URL: https://docs.oracle.com/javase/8/docs/api/java/sql/PreparedStatement.html (Abruf: 07.06.2026)</w:t>
      </w:r>
    </w:p>
    <w:p>
      <w:pPr>
        <w:sectPr>
          <w:footerReference w:type="default" r:id="rId8"/>
          <w:type w:val="nextPage"/>
          <w:pgSz w:w="11906" w:h="16838" w:orient="portrait"/>
          <w:pgMar w:top="1418" w:right="1418" w:bottom="1134" w:left="1418" w:header="708" w:footer="708" w:gutter="0"/>
          <w:pgNumType/>
          <w:docGrid w:linePitch="360"/>
        </w:sectPr>
      </w:pPr>
    </w:p>
    <w:p>
      <w:pPr>
        <w:pStyle w:val="Heading1"/>
        <w:spacing w:after="120" w:before="280" w:line="360"/>
      </w:pPr>
      <w:r>
        <w:t xml:space="preserve">Anhang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70"/>
        <w:gridCol w:w="2721"/>
        <w:gridCol w:w="5079"/>
      </w:tblGrid>
      <w:tr>
        <w:trPr>
          <w:tblHeader/>
        </w:trPr>
        <w:tc>
          <w:tcPr>
            <w:tcW w:type="dxa" w:w="127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Anhang</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Titel</w:t>
            </w:r>
          </w:p>
        </w:tc>
        <w:tc>
          <w:tcPr>
            <w:tcW w:type="dxa" w:w="507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ER-Diagramm</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Datenmodell der 6 Tabellen</w:t>
            </w:r>
          </w:p>
        </w:tc>
      </w:tr>
      <w:tr>
        <w:trPr>
          <w:tblHeader w:val="false"/>
        </w:trPr>
        <w:tc>
          <w:tcPr>
            <w:tcW w:type="dxa" w:w="127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SQL-Datenbankskript</w:t>
            </w:r>
          </w:p>
        </w:tc>
        <w:tc>
          <w:tcPr>
            <w:tcW w:type="dxa" w:w="507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CREATE-Statements aller Tabellen</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C</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Benutzerhandbuch</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Vollständiges, detailliertes Handbuch</w:t>
            </w:r>
          </w:p>
        </w:tc>
      </w:tr>
      <w:tr>
        <w:trPr>
          <w:tblHeader w:val="false"/>
        </w:trPr>
        <w:tc>
          <w:tcPr>
            <w:tcW w:type="dxa" w:w="127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Wochenplan</w:t>
            </w:r>
          </w:p>
        </w:tc>
        <w:tc>
          <w:tcPr>
            <w:tcW w:type="dxa" w:w="507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Wochenplan_Sascha_Schulz.xlsx</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Projektantrag</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Projektantrag_Sascha_Schulz_v2.docx</w:t>
            </w:r>
          </w:p>
        </w:tc>
      </w:tr>
      <w:tr>
        <w:tc>
          <w:tcPr>
            <w:tcW w:type="dxa" w:w="1270"/>
          </w:tcPr>
          <w:p>
            <w:r>
              <w:t>F</w:t>
            </w:r>
          </w:p>
        </w:tc>
        <w:tc>
          <w:tcPr>
            <w:tcW w:type="dxa" w:w="2721"/>
          </w:tcPr>
          <w:p>
            <w:r>
              <w:t>Glossar</w:t>
            </w:r>
          </w:p>
        </w:tc>
        <w:tc>
          <w:tcPr>
            <w:tcW w:type="dxa" w:w="5079"/>
          </w:tcPr>
          <w:p>
            <w:r>
              <w:t>Fachbegriffe des Projekts (Java, JavaFX, JDBC, SQL)</w:t>
            </w:r>
          </w:p>
        </w:tc>
      </w:tr>
    </w:tbl>
    <w:p>
      <w:pPr>
        <w:spacing w:after="120"/>
      </w:pPr>
    </w:p>
    <w:p>
      <w:pPr>
        <w:pStyle w:val="Heading2"/>
        <w:spacing w:after="120" w:before="200" w:line="360"/>
      </w:pPr>
      <w:r>
        <w:t xml:space="preserve">Anhang A – ER-Diagramm</w:t>
      </w:r>
    </w:p>
    <w:p>
      <w:pPr>
        <w:spacing w:after="120" w:before="0" w:line="360"/>
        <w:jc w:val="both"/>
      </w:pPr>
      <w:r>
        <w:t xml:space="preserve">Das ER-Diagramm zeigt alle sechs Tabellen mit Entitäten, Attributen, Primär- und Fremdschlüsseln sowie den Kardinalitäten (1:N). Der Bestand wird nicht gespeichert, sondern aus bestandsbewegungen berechnet.</w:t>
      </w:r>
    </w:p>
    <w:p>
      <w:pPr>
        <w:spacing w:after="40" w:before="80"/>
        <w:jc w:val="center"/>
      </w:pPr>
      <w:r>
        <w:drawing>
          <wp:inline distT="0" distB="0" distL="0" distR="0">
            <wp:extent cx="5715000" cy="3429000"/>
            <wp:effectExtent t="0" r="0" b="0" l="0"/>
            <wp:docPr id="1" name="ER-Diagramm der Datenbank (Anh" descr="ER-Diagramm der Datenbank (Anhang A)" title="ER-Diagramm der Datenbank (Anhang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2900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ER-Diagramm der Datenbank (Anhang A)</w:t>
      </w:r>
    </w:p>
    <w:p>
      <w:pPr>
        <w:pStyle w:val="Heading2"/>
        <w:spacing w:after="120" w:before="200" w:line="360"/>
      </w:pPr>
      <w:r>
        <w:t xml:space="preserve">Anhang B – SQL-Datenbankskript</w:t>
      </w:r>
    </w:p>
    <w:p>
      <w:pPr>
        <w:spacing w:after="120" w:before="0" w:line="360"/>
        <w:jc w:val="both"/>
      </w:pPr>
      <w:r>
        <w:t xml:space="preserve">Datenbank DOIT (utf8mb4). Nachfolgend die CREATE-Statements aller sechs Tabellen; das vollständige Skript inkl. Testdaten liegt in testdaten_krankenhaus_lager.sql bei.</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CREATE DATABASE DOIT</w:t>
            </w:r>
          </w:p>
          <w:p>
            <w:pPr>
              <w:spacing w:after="0" w:line="230"/>
            </w:pPr>
            <w:r>
              <w:rPr>
                <w:rFonts w:ascii="Consolas" w:cs="Consolas" w:eastAsia="Consolas" w:hAnsi="Consolas"/>
                <w:color w:val="1A1A1A"/>
                <w:sz w:val="18"/>
                <w:szCs w:val="18"/>
              </w:rPr>
              <w:t xml:space="preserve">  CHARACTER SET utf8mb4 COLLATE utf8mb4_unicode_ci;</w:t>
            </w:r>
          </w:p>
          <w:p>
            <w:pPr>
              <w:spacing w:after="0" w:line="230"/>
            </w:pPr>
            <w:r>
              <w:rPr>
                <w:rFonts w:ascii="Consolas" w:cs="Consolas" w:eastAsia="Consolas" w:hAnsi="Consolas"/>
                <w:color w:val="1A1A1A"/>
                <w:sz w:val="18"/>
                <w:szCs w:val="18"/>
              </w:rPr>
              <w:t xml:space="preserve">USE DOIT;</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kategorien (</w:t>
            </w:r>
          </w:p>
          <w:p>
            <w:pPr>
              <w:spacing w:after="0" w:line="230"/>
            </w:pPr>
            <w:r>
              <w:rPr>
                <w:rFonts w:ascii="Consolas" w:cs="Consolas" w:eastAsia="Consolas" w:hAnsi="Consolas"/>
                <w:color w:val="1A1A1A"/>
                <w:sz w:val="18"/>
                <w:szCs w:val="18"/>
              </w:rPr>
              <w:t xml:space="preserve">  kategorie_id INT AUTO_INCREMENT PRIMARY KEY,</w:t>
            </w:r>
          </w:p>
          <w:p>
            <w:pPr>
              <w:spacing w:after="0" w:line="230"/>
            </w:pPr>
            <w:r>
              <w:rPr>
                <w:rFonts w:ascii="Consolas" w:cs="Consolas" w:eastAsia="Consolas" w:hAnsi="Consolas"/>
                <w:color w:val="1A1A1A"/>
                <w:sz w:val="18"/>
                <w:szCs w:val="18"/>
              </w:rPr>
              <w:t xml:space="preserve">  name VARCHAR(100) NOT NULL, beschreibung TEXT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stationslager (</w:t>
            </w:r>
          </w:p>
          <w:p>
            <w:pPr>
              <w:spacing w:after="0" w:line="230"/>
            </w:pPr>
            <w:r>
              <w:rPr>
                <w:rFonts w:ascii="Consolas" w:cs="Consolas" w:eastAsia="Consolas" w:hAnsi="Consolas"/>
                <w:color w:val="1A1A1A"/>
                <w:sz w:val="18"/>
                <w:szCs w:val="18"/>
              </w:rPr>
              <w:t xml:space="preserve">  lager_id INT AUTO_INCREMENT PRIMARY KEY,</w:t>
            </w:r>
          </w:p>
          <w:p>
            <w:pPr>
              <w:spacing w:after="0" w:line="230"/>
            </w:pPr>
            <w:r>
              <w:rPr>
                <w:rFonts w:ascii="Consolas" w:cs="Consolas" w:eastAsia="Consolas" w:hAnsi="Consolas"/>
                <w:color w:val="1A1A1A"/>
                <w:sz w:val="18"/>
                <w:szCs w:val="18"/>
              </w:rPr>
              <w:t xml:space="preserve">  name VARCHAR(100) NOT NULL, standort VARCHAR(100), typ VARCHAR(50)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lieferanten (</w:t>
            </w:r>
          </w:p>
          <w:p>
            <w:pPr>
              <w:spacing w:after="0" w:line="230"/>
            </w:pPr>
            <w:r>
              <w:rPr>
                <w:rFonts w:ascii="Consolas" w:cs="Consolas" w:eastAsia="Consolas" w:hAnsi="Consolas"/>
                <w:color w:val="1A1A1A"/>
                <w:sz w:val="18"/>
                <w:szCs w:val="18"/>
              </w:rPr>
              <w:t xml:space="preserve">  lieferant_id INT AUTO_INCREMENT PRIMARY KEY,</w:t>
            </w:r>
          </w:p>
          <w:p>
            <w:pPr>
              <w:spacing w:after="0" w:line="230"/>
            </w:pPr>
            <w:r>
              <w:rPr>
                <w:rFonts w:ascii="Consolas" w:cs="Consolas" w:eastAsia="Consolas" w:hAnsi="Consolas"/>
                <w:color w:val="1A1A1A"/>
                <w:sz w:val="18"/>
                <w:szCs w:val="18"/>
              </w:rPr>
              <w:t xml:space="preserve">  name VARCHAR(150) NOT NULL, kontakt VARCHAR(100),</w:t>
            </w:r>
          </w:p>
          <w:p>
            <w:pPr>
              <w:spacing w:after="0" w:line="230"/>
            </w:pPr>
            <w:r>
              <w:rPr>
                <w:rFonts w:ascii="Consolas" w:cs="Consolas" w:eastAsia="Consolas" w:hAnsi="Consolas"/>
                <w:color w:val="1A1A1A"/>
                <w:sz w:val="18"/>
                <w:szCs w:val="18"/>
              </w:rPr>
              <w:t xml:space="preserve">  telefon VARCHAR(50), email VARCHAR(100)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materialien (</w:t>
            </w:r>
          </w:p>
          <w:p>
            <w:pPr>
              <w:spacing w:after="0" w:line="230"/>
            </w:pPr>
            <w:r>
              <w:rPr>
                <w:rFonts w:ascii="Consolas" w:cs="Consolas" w:eastAsia="Consolas" w:hAnsi="Consolas"/>
                <w:color w:val="1A1A1A"/>
                <w:sz w:val="18"/>
                <w:szCs w:val="18"/>
              </w:rPr>
              <w:t xml:space="preserve">  material_id INT AUTO_INCREMENT PRIMARY KEY,</w:t>
            </w:r>
          </w:p>
          <w:p>
            <w:pPr>
              <w:spacing w:after="0" w:line="230"/>
            </w:pPr>
            <w:r>
              <w:rPr>
                <w:rFonts w:ascii="Consolas" w:cs="Consolas" w:eastAsia="Consolas" w:hAnsi="Consolas"/>
                <w:color w:val="1A1A1A"/>
                <w:sz w:val="18"/>
                <w:szCs w:val="18"/>
              </w:rPr>
              <w:t xml:space="preserve">  name VARCHAR(150) NOT NULL, einheit VARCHAR(30) NOT NULL,</w:t>
            </w:r>
          </w:p>
          <w:p>
            <w:pPr>
              <w:spacing w:after="0" w:line="230"/>
            </w:pPr>
            <w:r>
              <w:rPr>
                <w:rFonts w:ascii="Consolas" w:cs="Consolas" w:eastAsia="Consolas" w:hAnsi="Consolas"/>
                <w:color w:val="1A1A1A"/>
                <w:sz w:val="18"/>
                <w:szCs w:val="18"/>
              </w:rPr>
              <w:t xml:space="preserve">  mindestbestand INT NOT NULL DEFAULT 0, kategorie_id INT NOT NULL,</w:t>
            </w:r>
          </w:p>
          <w:p>
            <w:pPr>
              <w:spacing w:after="0" w:line="230"/>
            </w:pPr>
            <w:r>
              <w:rPr>
                <w:rFonts w:ascii="Consolas" w:cs="Consolas" w:eastAsia="Consolas" w:hAnsi="Consolas"/>
                <w:color w:val="1A1A1A"/>
                <w:sz w:val="18"/>
                <w:szCs w:val="18"/>
              </w:rPr>
              <w:t xml:space="preserve">  FOREIGN KEY (kategorie_id) REFERENCES kategorien(kategorie_id)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bestellungen (</w:t>
            </w:r>
          </w:p>
          <w:p>
            <w:pPr>
              <w:spacing w:after="0" w:line="230"/>
            </w:pPr>
            <w:r>
              <w:rPr>
                <w:rFonts w:ascii="Consolas" w:cs="Consolas" w:eastAsia="Consolas" w:hAnsi="Consolas"/>
                <w:color w:val="1A1A1A"/>
                <w:sz w:val="18"/>
                <w:szCs w:val="18"/>
              </w:rPr>
              <w:t xml:space="preserve">  bestellung_id INT AUTO_INCREMENT PRIMARY KEY,</w:t>
            </w:r>
          </w:p>
          <w:p>
            <w:pPr>
              <w:spacing w:after="0" w:line="230"/>
            </w:pPr>
            <w:r>
              <w:rPr>
                <w:rFonts w:ascii="Consolas" w:cs="Consolas" w:eastAsia="Consolas" w:hAnsi="Consolas"/>
                <w:color w:val="1A1A1A"/>
                <w:sz w:val="18"/>
                <w:szCs w:val="18"/>
              </w:rPr>
              <w:t xml:space="preserve">  material_id INT NOT NULL, lieferant_id INT NOT NULL,</w:t>
            </w:r>
          </w:p>
          <w:p>
            <w:pPr>
              <w:spacing w:after="0" w:line="230"/>
            </w:pPr>
            <w:r>
              <w:rPr>
                <w:rFonts w:ascii="Consolas" w:cs="Consolas" w:eastAsia="Consolas" w:hAnsi="Consolas"/>
                <w:color w:val="1A1A1A"/>
                <w:sz w:val="18"/>
                <w:szCs w:val="18"/>
              </w:rPr>
              <w:t xml:space="preserve">  lager_id INT NOT NULL, menge INT NOT NULL,</w:t>
            </w:r>
          </w:p>
          <w:p>
            <w:pPr>
              <w:spacing w:after="0" w:line="230"/>
            </w:pPr>
            <w:r>
              <w:rPr>
                <w:rFonts w:ascii="Consolas" w:cs="Consolas" w:eastAsia="Consolas" w:hAnsi="Consolas"/>
                <w:color w:val="1A1A1A"/>
                <w:sz w:val="18"/>
                <w:szCs w:val="18"/>
              </w:rPr>
              <w:t xml:space="preserve">  bestelldatum DATE NOT NULL, lieferdatum DATE,</w:t>
            </w:r>
          </w:p>
          <w:p>
            <w:pPr>
              <w:spacing w:after="0" w:line="230"/>
            </w:pPr>
            <w:r>
              <w:rPr>
                <w:rFonts w:ascii="Consolas" w:cs="Consolas" w:eastAsia="Consolas" w:hAnsi="Consolas"/>
                <w:color w:val="1A1A1A"/>
                <w:sz w:val="18"/>
                <w:szCs w:val="18"/>
              </w:rPr>
              <w:t xml:space="preserve">  status VARCHAR(50) NOT NULL DEFAULT 'offen',</w:t>
            </w:r>
          </w:p>
          <w:p>
            <w:pPr>
              <w:spacing w:after="0" w:line="230"/>
            </w:pPr>
            <w:r>
              <w:rPr>
                <w:rFonts w:ascii="Consolas" w:cs="Consolas" w:eastAsia="Consolas" w:hAnsi="Consolas"/>
                <w:color w:val="1A1A1A"/>
                <w:sz w:val="18"/>
                <w:szCs w:val="18"/>
              </w:rPr>
              <w:t xml:space="preserve">  FOREIGN KEY (material_id)  REFERENCES materialien(material_id),</w:t>
            </w:r>
          </w:p>
          <w:p>
            <w:pPr>
              <w:spacing w:after="0" w:line="230"/>
            </w:pPr>
            <w:r>
              <w:rPr>
                <w:rFonts w:ascii="Consolas" w:cs="Consolas" w:eastAsia="Consolas" w:hAnsi="Consolas"/>
                <w:color w:val="1A1A1A"/>
                <w:sz w:val="18"/>
                <w:szCs w:val="18"/>
              </w:rPr>
              <w:t xml:space="preserve">  FOREIGN KEY (lieferant_id) REFERENCES lieferanten(lieferant_id),</w:t>
            </w:r>
          </w:p>
          <w:p>
            <w:pPr>
              <w:spacing w:after="0" w:line="230"/>
            </w:pPr>
            <w:r>
              <w:rPr>
                <w:rFonts w:ascii="Consolas" w:cs="Consolas" w:eastAsia="Consolas" w:hAnsi="Consolas"/>
                <w:color w:val="1A1A1A"/>
                <w:sz w:val="18"/>
                <w:szCs w:val="18"/>
              </w:rPr>
              <w:t xml:space="preserve">  FOREIGN KEY (lager_id)     REFERENCES stationslager(lager_id)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bestandsbewegungen (</w:t>
            </w:r>
          </w:p>
          <w:p>
            <w:pPr>
              <w:spacing w:after="0" w:line="230"/>
            </w:pPr>
            <w:r>
              <w:rPr>
                <w:rFonts w:ascii="Consolas" w:cs="Consolas" w:eastAsia="Consolas" w:hAnsi="Consolas"/>
                <w:color w:val="1A1A1A"/>
                <w:sz w:val="18"/>
                <w:szCs w:val="18"/>
              </w:rPr>
              <w:t xml:space="preserve">  bewegung_id INT AUTO_INCREMENT PRIMARY KEY,</w:t>
            </w:r>
          </w:p>
          <w:p>
            <w:pPr>
              <w:spacing w:after="0" w:line="230"/>
            </w:pPr>
            <w:r>
              <w:rPr>
                <w:rFonts w:ascii="Consolas" w:cs="Consolas" w:eastAsia="Consolas" w:hAnsi="Consolas"/>
                <w:color w:val="1A1A1A"/>
                <w:sz w:val="18"/>
                <w:szCs w:val="18"/>
              </w:rPr>
              <w:t xml:space="preserve">  material_id INT NOT NULL, lager_id INT NOT NULL,</w:t>
            </w:r>
          </w:p>
          <w:p>
            <w:pPr>
              <w:spacing w:after="0" w:line="230"/>
            </w:pPr>
            <w:r>
              <w:rPr>
                <w:rFonts w:ascii="Consolas" w:cs="Consolas" w:eastAsia="Consolas" w:hAnsi="Consolas"/>
                <w:color w:val="1A1A1A"/>
                <w:sz w:val="18"/>
                <w:szCs w:val="18"/>
              </w:rPr>
              <w:t xml:space="preserve">  bewegungstyp ENUM('EINGANG','AUSGANG') NOT NULL,</w:t>
            </w:r>
          </w:p>
          <w:p>
            <w:pPr>
              <w:spacing w:after="0" w:line="230"/>
            </w:pPr>
            <w:r>
              <w:rPr>
                <w:rFonts w:ascii="Consolas" w:cs="Consolas" w:eastAsia="Consolas" w:hAnsi="Consolas"/>
                <w:color w:val="1A1A1A"/>
                <w:sz w:val="18"/>
                <w:szCs w:val="18"/>
              </w:rPr>
              <w:t xml:space="preserve">  menge INT NOT NULL, ablaufdatum DATE,</w:t>
            </w:r>
          </w:p>
          <w:p>
            <w:pPr>
              <w:spacing w:after="0" w:line="230"/>
            </w:pPr>
            <w:r>
              <w:rPr>
                <w:rFonts w:ascii="Consolas" w:cs="Consolas" w:eastAsia="Consolas" w:hAnsi="Consolas"/>
                <w:color w:val="1A1A1A"/>
                <w:sz w:val="18"/>
                <w:szCs w:val="18"/>
              </w:rPr>
              <w:t xml:space="preserve">  datum DATETIME NOT NULL DEFAULT CURRENT_TIMESTAMP, bemerkung TEXT,</w:t>
            </w:r>
          </w:p>
          <w:p>
            <w:pPr>
              <w:spacing w:after="0" w:line="230"/>
            </w:pPr>
            <w:r>
              <w:rPr>
                <w:rFonts w:ascii="Consolas" w:cs="Consolas" w:eastAsia="Consolas" w:hAnsi="Consolas"/>
                <w:color w:val="1A1A1A"/>
                <w:sz w:val="18"/>
                <w:szCs w:val="18"/>
              </w:rPr>
              <w:t xml:space="preserve">  FOREIGN KEY (material_id) REFERENCES materialien(material_id),</w:t>
            </w:r>
          </w:p>
          <w:p>
            <w:pPr>
              <w:spacing w:after="0" w:line="230"/>
            </w:pPr>
            <w:r>
              <w:rPr>
                <w:rFonts w:ascii="Consolas" w:cs="Consolas" w:eastAsia="Consolas" w:hAnsi="Consolas"/>
                <w:color w:val="1A1A1A"/>
                <w:sz w:val="18"/>
                <w:szCs w:val="18"/>
              </w:rPr>
              <w:t xml:space="preserve">  FOREIGN KEY (lager_id)    REFERENCES stationslager(lager_id) );</w:t>
            </w:r>
          </w:p>
        </w:tc>
      </w:tr>
    </w:tbl>
    <w:p>
      <w:pPr>
        <w:spacing w:after="140" w:before="60" w:line="240"/>
        <w:jc w:val="center"/>
      </w:pPr>
      <w:r>
        <w:rPr>
          <w:i/>
          <w:iCs/>
          <w:sz w:val="20"/>
          <w:szCs w:val="20"/>
        </w:rPr>
        <w:t xml:space="preserve">Listing </w:t>
      </w:r>
      <w:fldSimple w:instr="SEQ Listing \* ARABIC"/>
      <w:r>
        <w:rPr>
          <w:i/>
          <w:iCs/>
          <w:sz w:val="20"/>
          <w:szCs w:val="20"/>
        </w:rPr>
        <w:t xml:space="preserve">: Datenbankschema – CREATE-Statements aller sechs Tabellen</w:t>
      </w:r>
    </w:p>
    <w:p>
      <w:r>
        <w:br w:type="page"/>
      </w:r>
    </w:p>
    <w:p>
      <w:pPr>
        <w:pStyle w:val="Heading2"/>
        <w:spacing w:after="120" w:before="200" w:line="360"/>
      </w:pPr>
      <w:r>
        <w:t xml:space="preserve">Anhang C – Benutzerhandbuch</w:t>
      </w:r>
    </w:p>
    <w:p>
      <w:pPr>
        <w:spacing w:after="120" w:before="0" w:line="360"/>
        <w:jc w:val="both"/>
      </w:pPr>
      <w:r>
        <w:rPr>
          <w:b/>
          <w:bCs/>
        </w:rPr>
        <w:t xml:space="preserve">Materialverwaltung für medizinisches Verbrauchsmaterial – Krankenhaus-Edition (JavaFX + MySQL). </w:t>
      </w:r>
      <w:r>
        <w:t xml:space="preserve">Version 1.0. Zielgruppe: Pflege- und Stationspersonal sowie Verwaltung. Dieses Handbuch führt Schritt für Schritt durch alle Funktionen.</w:t>
      </w:r>
    </w:p>
    <w:p>
      <w:pPr>
        <w:pStyle w:val="Heading3"/>
        <w:spacing w:after="120" w:before="200" w:line="360"/>
      </w:pPr>
      <w:r>
        <w:t xml:space="preserve">C.1	Systemvoraussetzungen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tblHeader/>
        </w:trPr>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Komponente</w:t>
            </w:r>
          </w:p>
        </w:tc>
        <w:tc>
          <w:tcPr>
            <w:tcW w:type="dxa" w:w="634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Anforderung</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Betriebssystem</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Windows 10 oder 11 (64-Bit)</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 Runtime</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 17 oder neuer (JRE/JDK)</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Datenbankserver</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 8.x – Dienst muss laufen</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DOIT – muss angelegt sein</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Auflösung / RAM</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 1280 × 768; min. 4 GB RAM</w:t>
            </w:r>
          </w:p>
        </w:tc>
      </w:tr>
    </w:tbl>
    <w:p>
      <w:pPr>
        <w:spacing w:after="120"/>
      </w:pPr>
    </w:p>
    <w:p>
      <w:pPr>
        <w:pStyle w:val="Heading3"/>
        <w:spacing w:after="120" w:before="200" w:line="360"/>
      </w:pPr>
      <w:r>
        <w:t xml:space="preserve">C.2	Programmstart</w:t>
      </w:r>
    </w:p>
    <w:p>
      <w:pPr>
        <w:spacing w:after="120" w:before="0" w:line="360"/>
        <w:jc w:val="both"/>
      </w:pPr>
      <w:r>
        <w:t xml:space="preserve">So starten Sie die Anwendung:</w:t>
      </w:r>
    </w:p>
    <w:p>
      <w:pPr>
        <w:pStyle w:val="ListParagraph"/>
        <w:numPr>
          <w:ilvl w:val="0"/>
          <w:numId w:val="2"/>
        </w:numPr>
        <w:spacing w:after="40" w:line="360"/>
      </w:pPr>
      <w:r>
        <w:t xml:space="preserve">Prüfen Sie, ob der MySQL-Dienst läuft (Windows-Dienste › „MySQL“ › Status „Wird ausgeführt“).</w:t>
      </w:r>
    </w:p>
    <w:p>
      <w:pPr>
        <w:pStyle w:val="ListParagraph"/>
        <w:numPr>
          <w:ilvl w:val="0"/>
          <w:numId w:val="2"/>
        </w:numPr>
        <w:spacing w:after="40" w:line="360"/>
      </w:pPr>
      <w:r>
        <w:t xml:space="preserve">Starten Sie das Programm per Doppelklick auf KrankenhausLager.jar oder über Main.java in der IDE.</w:t>
      </w:r>
    </w:p>
    <w:p>
      <w:pPr>
        <w:pStyle w:val="ListParagraph"/>
        <w:numPr>
          <w:ilvl w:val="0"/>
          <w:numId w:val="2"/>
        </w:numPr>
        <w:spacing w:after="40" w:line="360"/>
      </w:pPr>
      <w:r>
        <w:t xml:space="preserve">Das Hauptfenster öffnet sich und zeigt automatisch die Registerkarte „Bestandsübersicht“.</w:t>
      </w:r>
    </w:p>
    <w:p>
      <w:pPr>
        <w:pStyle w:val="ListParagraph"/>
        <w:numPr>
          <w:ilvl w:val="0"/>
          <w:numId w:val="2"/>
        </w:numPr>
        <w:spacing w:after="40" w:line="360"/>
      </w:pPr>
      <w:r>
        <w:t xml:space="preserve">Erscheint die Meldung „Datenbankverbindung fehlgeschlagen“, starten Sie den MySQL-Dienst und prüfen die Zugangsdaten in DBConnection.java.</w:t>
      </w:r>
    </w:p>
    <w:p>
      <w:pPr>
        <w:spacing w:after="120" w:before="0" w:line="360"/>
        <w:jc w:val="both"/>
      </w:pPr>
      <w:r>
        <w:t xml:space="preserve">Das Fenster gliedert sich in die Tab-Leiste (oben), die Such- und Filterleiste, die Tabelle (Mitte) und die Schaltflächen Hinzufügen, Bearbeiten, Löschen und Aktualisieren (unten).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6530"/>
      </w:tblGrid>
      <w:tr>
        <w:trPr>
          <w:tblHeader/>
        </w:trPr>
        <w:tc>
          <w:tcPr>
            <w:tcW w:type="dxa" w:w="254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Registerkarte</w:t>
            </w:r>
          </w:p>
        </w:tc>
        <w:tc>
          <w:tcPr>
            <w:tcW w:type="dxa" w:w="653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Funktion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Bestandsübersicht</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Startansicht: Bestand je Material und Lager, Suche, Stationsfilter, Warnung, Warenentnahme, Umlagerung</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Materialien</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Stammdaten der Materialien verwalten (Kern)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Kategorien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Materialgruppen verwalten</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Stationslager</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Stationen und Lager verwalten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Lieferantenstammdaten (optional)</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Bestellungen</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Nachbestellungen erfassen und verfolgen (optional)</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Bestandsbewegungen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Ein- und Ausgänge manuell buchen und nachvollziehen</w:t>
            </w:r>
          </w:p>
        </w:tc>
      </w:tr>
    </w:tbl>
    <w:p>
      <w:pPr>
        <w:spacing w:after="120"/>
      </w:pPr>
    </w:p>
    <w:p>
      <w:pPr>
        <w:pStyle w:val="Heading3"/>
        <w:spacing w:after="120" w:before="200" w:line="360"/>
      </w:pPr>
      <w:r>
        <w:t xml:space="preserve">C.3	Material anlegen</w:t>
      </w:r>
    </w:p>
    <w:p>
      <w:pPr>
        <w:pStyle w:val="ListParagraph"/>
        <w:numPr>
          <w:ilvl w:val="0"/>
          <w:numId w:val="2"/>
        </w:numPr>
        <w:spacing w:after="40" w:line="360"/>
      </w:pPr>
      <w:r>
        <w:t xml:space="preserve">Öffnen Sie die Registerkarte „Materialien“.</w:t>
      </w:r>
    </w:p>
    <w:p>
      <w:pPr>
        <w:pStyle w:val="ListParagraph"/>
        <w:numPr>
          <w:ilvl w:val="0"/>
          <w:numId w:val="2"/>
        </w:numPr>
        <w:spacing w:after="40" w:line="360"/>
      </w:pPr>
      <w:r>
        <w:t xml:space="preserve">Klicken Sie unten auf „Hinzufügen“. Es öffnet sich ein Dialogfenster.</w:t>
      </w:r>
    </w:p>
    <w:p>
      <w:pPr>
        <w:pStyle w:val="ListParagraph"/>
        <w:numPr>
          <w:ilvl w:val="0"/>
          <w:numId w:val="2"/>
        </w:numPr>
        <w:spacing w:after="40" w:line="360"/>
      </w:pPr>
      <w:r>
        <w:t xml:space="preserve">Feld „Name“: Materialbezeichnung eingeben, z. B. Einmalhandschuhe M.</w:t>
      </w:r>
    </w:p>
    <w:p>
      <w:pPr>
        <w:pStyle w:val="ListParagraph"/>
        <w:numPr>
          <w:ilvl w:val="0"/>
          <w:numId w:val="2"/>
        </w:numPr>
        <w:spacing w:after="40" w:line="360"/>
      </w:pPr>
      <w:r>
        <w:t xml:space="preserve">Feld „Einheit“: Mengeneinheit eingeben, z. B. Stk, Pkg oder Fl.</w:t>
      </w:r>
    </w:p>
    <w:p>
      <w:pPr>
        <w:pStyle w:val="ListParagraph"/>
        <w:numPr>
          <w:ilvl w:val="0"/>
          <w:numId w:val="2"/>
        </w:numPr>
        <w:spacing w:after="40" w:line="360"/>
      </w:pPr>
      <w:r>
        <w:t xml:space="preserve">Feld „Mindestbestand“: Zahl eingeben, ab welcher gewarnt wird, z. B. 100.</w:t>
      </w:r>
    </w:p>
    <w:p>
      <w:pPr>
        <w:pStyle w:val="ListParagraph"/>
        <w:numPr>
          <w:ilvl w:val="0"/>
          <w:numId w:val="2"/>
        </w:numPr>
        <w:spacing w:after="40" w:line="360"/>
      </w:pPr>
      <w:r>
        <w:t xml:space="preserve">Feld „Kategorie-ID“: die Nummer der gewünschten Kategorie eingeben, z. B. 1 (die IDs sehen Sie auf der Registerkarte Kategorien).</w:t>
      </w:r>
    </w:p>
    <w:p>
      <w:pPr>
        <w:pStyle w:val="ListParagraph"/>
        <w:numPr>
          <w:ilvl w:val="0"/>
          <w:numId w:val="2"/>
        </w:numPr>
        <w:spacing w:after="40" w:line="360"/>
      </w:pPr>
      <w:r>
        <w:t xml:space="preserve">Auf „Speichern“ klicken. Das Material erscheint sofort in der Tabelle.</w:t>
      </w:r>
    </w:p>
    <w:p>
      <w:pPr>
        <w:spacing w:after="120" w:before="0" w:line="360"/>
        <w:jc w:val="both"/>
      </w:pPr>
      <w:r>
        <w:rPr>
          <w:b/>
          <w:bCs/>
        </w:rPr>
        <w:t xml:space="preserve">Hinweis: </w:t>
      </w:r>
      <w:r>
        <w:t xml:space="preserve">Leere Pflichtfelder werden rot markiert; der Datensatz wird dann nicht gespeichert. Ein Material ist eine reine Stammdatei – der Bestand ergibt sich aus den Buchungen, nicht aus dem Material selbst.</w:t>
      </w:r>
    </w:p>
    <w:p>
      <w:pPr>
        <w:pStyle w:val="Heading3"/>
        <w:spacing w:after="120" w:before="200" w:line="360"/>
      </w:pPr>
      <w:r>
        <w:t xml:space="preserve">C.4	Material bearbeiten und löschen</w:t>
      </w:r>
    </w:p>
    <w:p>
      <w:pPr>
        <w:spacing w:after="120" w:before="0" w:line="360"/>
        <w:jc w:val="both"/>
      </w:pPr>
      <w:r>
        <w:rPr>
          <w:b/>
          <w:bCs/>
        </w:rPr>
        <w:t xml:space="preserve">Bearbeiten: </w:t>
      </w:r>
      <w:r>
        <w:t xml:space="preserve">Zeile in der Tabelle anklicken › „Bearbeiten“ (oder Doppelklick) › Werte im Dialog ändern › „Speichern“. Die Tabelle aktualisiert sich automatisch.</w:t>
      </w:r>
    </w:p>
    <w:p>
      <w:pPr>
        <w:spacing w:after="120" w:before="0" w:line="360"/>
        <w:jc w:val="both"/>
      </w:pPr>
      <w:r>
        <w:rPr>
          <w:b/>
          <w:bCs/>
        </w:rPr>
        <w:t xml:space="preserve">Löschen: </w:t>
      </w:r>
      <w:r>
        <w:t xml:space="preserve">Zeile anklicken › „Löschen“ › Sicherheitsabfrage mit „Ja“ bestätigen. Achtung: Gelöschte Datensätze lassen sich nicht wiederherstellen. Lässt sich ein Material nicht löschen, bestehen noch abhängige Bestellungen oder Buchungen, die zuerst entfernt werden müssen.</w:t>
      </w:r>
    </w:p>
    <w:p>
      <w:pPr>
        <w:pStyle w:val="Heading3"/>
        <w:spacing w:after="120" w:before="200" w:line="360"/>
      </w:pPr>
      <w:r>
        <w:t xml:space="preserve">C.5	Suchen und Filtern</w:t>
      </w:r>
    </w:p>
    <w:p>
      <w:pPr>
        <w:pStyle w:val="ListParagraph"/>
        <w:numPr>
          <w:ilvl w:val="0"/>
          <w:numId w:val="2"/>
        </w:numPr>
        <w:spacing w:after="40" w:line="360"/>
      </w:pPr>
      <w:r>
        <w:t xml:space="preserve">Öffnen Sie die Registerkarte „Bestandsübersicht“.</w:t>
      </w:r>
    </w:p>
    <w:p>
      <w:pPr>
        <w:pStyle w:val="ListParagraph"/>
        <w:numPr>
          <w:ilvl w:val="0"/>
          <w:numId w:val="2"/>
        </w:numPr>
        <w:spacing w:after="40" w:line="360"/>
      </w:pPr>
      <w:r>
        <w:t xml:space="preserve">Tippen Sie im Suchfeld einen Materialnamen (z. B. Handschuh) und drücken Sie Enter oder die Schaltfläche „Suchen“. Groß-/Kleinschreibung spielt keine Rolle.</w:t>
      </w:r>
    </w:p>
    <w:p>
      <w:pPr>
        <w:pStyle w:val="ListParagraph"/>
        <w:numPr>
          <w:ilvl w:val="0"/>
          <w:numId w:val="2"/>
        </w:numPr>
        <w:spacing w:after="40" w:line="360"/>
      </w:pPr>
      <w:r>
        <w:t xml:space="preserve">Wählen Sie im Dropdown „Station“ eine Station, um nur deren Bestände zu sehen.</w:t>
      </w:r>
    </w:p>
    <w:p>
      <w:pPr>
        <w:pStyle w:val="ListParagraph"/>
        <w:numPr>
          <w:ilvl w:val="0"/>
          <w:numId w:val="2"/>
        </w:numPr>
        <w:spacing w:after="40" w:line="360"/>
      </w:pPr>
      <w:r>
        <w:t xml:space="preserve">Such- und Stationsfilter wirken zusammen. „Zurücksetzen“ leert beide Filter, „Aktualisieren“ lädt die Daten neu.</w:t>
      </w:r>
    </w:p>
    <w:p>
      <w:pPr>
        <w:pStyle w:val="Heading3"/>
        <w:spacing w:after="120" w:before="200" w:line="360"/>
      </w:pPr>
      <w:r>
        <w:t xml:space="preserve">C.6	Mindestbestand-Warnung verstehen</w:t>
      </w:r>
    </w:p>
    <w:p>
      <w:pPr>
        <w:spacing w:after="120" w:before="0" w:line="360"/>
        <w:jc w:val="both"/>
      </w:pPr>
      <w:r>
        <w:t xml:space="preserve">In der Bestandsübersicht wird die gesamte Zeile rot eingefärbt, sobald der Bestand auf oder unter dem Mindestbestand liegt. Das ist das Signal, dieses Material dringend nachzubestellen. Die Färbung passt sich automatisch an, sobald durch eine Buchung wieder genug Bestand vorhanden ist.</w:t>
      </w:r>
    </w:p>
    <w:p>
      <w:pPr>
        <w:pStyle w:val="Heading3"/>
        <w:spacing w:after="120" w:before="200" w:line="360"/>
      </w:pPr>
      <w:r>
        <w:t xml:space="preserve">C.7	Kategorien, Stationslager und Lieferanten</w:t>
      </w:r>
    </w:p>
    <w:p>
      <w:pPr>
        <w:spacing w:after="120" w:before="0" w:line="360"/>
        <w:jc w:val="both"/>
      </w:pPr>
      <w:r>
        <w:t xml:space="preserve">Diese Stammdaten werden auf den gleichnamigen Registerkarten gepflegt – jeweils mit denselben Schaltflächen Hinzufügen, Bearbeiten und Löschen. Jedes Material muss einer Kategorie zugeordnet sein; eine Kategorie lässt sich nur löschen, wenn ihr kein Material mehr zugeordnet ist. Stationslager bilden Stationen und Lager ab (z. B. Station 1, OP, ICU, Zentrallager). Lieferanten (optional) speichern die Stammdaten der Bezugsfirmen.</w:t>
      </w:r>
    </w:p>
    <w:p>
      <w:pPr>
        <w:pStyle w:val="Heading3"/>
        <w:spacing w:after="120" w:before="200" w:line="360"/>
      </w:pPr>
      <w:r>
        <w:t xml:space="preserve">C.8	Bestellungen erfassen</w:t>
      </w:r>
    </w:p>
    <w:p>
      <w:pPr>
        <w:pStyle w:val="ListParagraph"/>
        <w:numPr>
          <w:ilvl w:val="0"/>
          <w:numId w:val="2"/>
        </w:numPr>
        <w:spacing w:after="40" w:line="360"/>
      </w:pPr>
      <w:r>
        <w:t xml:space="preserve">Registerkarte „Bestellungen“ öffnen › „Hinzufügen“.</w:t>
      </w:r>
    </w:p>
    <w:p>
      <w:pPr>
        <w:pStyle w:val="ListParagraph"/>
        <w:numPr>
          <w:ilvl w:val="0"/>
          <w:numId w:val="2"/>
        </w:numPr>
        <w:spacing w:after="40" w:line="360"/>
      </w:pPr>
      <w:r>
        <w:t xml:space="preserve">Material und Lieferant im Dropdown wählen.</w:t>
      </w:r>
    </w:p>
    <w:p>
      <w:pPr>
        <w:pStyle w:val="ListParagraph"/>
        <w:numPr>
          <w:ilvl w:val="0"/>
          <w:numId w:val="2"/>
        </w:numPr>
        <w:spacing w:after="40" w:line="360"/>
      </w:pPr>
      <w:r>
        <w:t xml:space="preserve">Menge und Bestelldatum eingeben. Der Status wird automatisch auf „offen“ gesetzt.</w:t>
      </w:r>
    </w:p>
    <w:p>
      <w:pPr>
        <w:pStyle w:val="ListParagraph"/>
        <w:numPr>
          <w:ilvl w:val="0"/>
          <w:numId w:val="2"/>
        </w:numPr>
        <w:spacing w:after="40" w:line="360"/>
      </w:pPr>
      <w:r>
        <w:t xml:space="preserve">Auf Speichern klicken - die Bestellung erscheint in der Liste.</w:t>
      </w:r>
    </w:p>
    <w:p>
      <w:pPr>
        <w:pStyle w:val="ListParagraph"/>
        <w:numPr>
          <w:ilvl w:val="0"/>
          <w:numId w:val="2"/>
        </w:numPr>
        <w:spacing w:after="40" w:line="360"/>
      </w:pPr>
      <w:r>
        <w:t xml:space="preserve">Sobald die Lieferung eintrifft: Bestellung auswaehlen und den Status auf geliefert setzen, dann speichern.</w:t>
      </w:r>
    </w:p>
    <w:p>
      <w:pPr>
        <w:spacing w:after="120" w:before="0" w:line="360"/>
        <w:jc w:val="both"/>
      </w:pPr>
      <w:r>
        <w:rPr>
          <w:b/>
          <w:bCs/>
        </w:rPr>
        <w:t xml:space="preserve">Hinweis: </w:t>
      </w:r>
      <w:r>
        <w:t xml:space="preserve">Das Setzen des Status veraendert den Bestand nicht automatisch. Den Wareneingang buchen Sie anschliessend als EINGANG auf der Registerkarte Bestandsbewegungen (siehe C.9). Statuswerte: offen, geliefert, storniert.</w:t>
      </w:r>
    </w:p>
    <w:p>
      <w:pPr>
        <w:pStyle w:val="Heading3"/>
        <w:spacing w:after="120" w:before="200" w:line="360"/>
      </w:pPr>
      <w:r>
        <w:t xml:space="preserve">C.9	Buchungen (Ein- und Ausgang)</w:t>
      </w:r>
    </w:p>
    <w:p>
      <w:pPr>
        <w:spacing w:after="120" w:before="0" w:line="360"/>
        <w:jc w:val="both"/>
      </w:pPr>
      <w:r>
        <w:t xml:space="preserve">Auf der Registerkarte Bestandsbewegungen werden alle Ein- und Ausgaenge gebucht und protokolliert. In der Bestandsuebersicht gibt es zusaetzlich die Schnellzugriffe „Warenentnahme“ (AUSGANG) und „Umlagerung“. So buchen Sie eine Bewegung:</w:t>
      </w:r>
    </w:p>
    <w:p>
      <w:pPr>
        <w:pStyle w:val="ListParagraph"/>
        <w:numPr>
          <w:ilvl w:val="0"/>
          <w:numId w:val="2"/>
        </w:numPr>
        <w:spacing w:after="40" w:line="360"/>
      </w:pPr>
      <w:r>
        <w:t xml:space="preserve">Registerkarte Bestandsbewegungen oeffnen, dann Anlegen.</w:t>
      </w:r>
    </w:p>
    <w:p>
      <w:pPr>
        <w:pStyle w:val="ListParagraph"/>
        <w:numPr>
          <w:ilvl w:val="0"/>
          <w:numId w:val="2"/>
        </w:numPr>
        <w:spacing w:after="40" w:line="360"/>
      </w:pPr>
      <w:r>
        <w:t xml:space="preserve">Material und Stationslager waehlen.</w:t>
      </w:r>
    </w:p>
    <w:p>
      <w:pPr>
        <w:pStyle w:val="ListParagraph"/>
        <w:numPr>
          <w:ilvl w:val="0"/>
          <w:numId w:val="2"/>
        </w:numPr>
        <w:spacing w:after="40" w:line="360"/>
      </w:pPr>
      <w:r>
        <w:t xml:space="preserve">Bewegungstyp EINGANG (Zugang) oder AUSGANG (Entnahme) auswaehlen.</w:t>
      </w:r>
    </w:p>
    <w:p>
      <w:pPr>
        <w:pStyle w:val="ListParagraph"/>
        <w:numPr>
          <w:ilvl w:val="0"/>
          <w:numId w:val="2"/>
        </w:numPr>
        <w:spacing w:after="40" w:line="360"/>
      </w:pPr>
      <w:r>
        <w:t xml:space="preserve">Menge eingeben und optional eine Bemerkung (z. B. Entnahme OP).</w:t>
      </w:r>
    </w:p>
    <w:p>
      <w:pPr>
        <w:pStyle w:val="ListParagraph"/>
        <w:numPr>
          <w:ilvl w:val="0"/>
          <w:numId w:val="2"/>
        </w:numPr>
        <w:spacing w:after="40" w:line="360"/>
      </w:pPr>
      <w:r>
        <w:t xml:space="preserve">Auf Speichern klicken. Datum und Uhrzeit werden automatisch gesetzt; der Bestand passt sich an.</w:t>
      </w:r>
    </w:p>
    <w:p>
      <w:pPr>
        <w:spacing w:after="120" w:before="0" w:line="360"/>
        <w:jc w:val="both"/>
      </w:pPr>
      <w:r>
        <w:t xml:space="preserve">Eine Umlagerung zwischen zwei Lagern erfassen Sie als AUSGANG im Quelllager und EINGANG im Ziellager. Nur durch konsequentes Buchen bleibt der Bestand lueckenlos nachvollziehbar.</w:t>
      </w:r>
    </w:p>
    <w:p>
      <w:pPr>
        <w:pStyle w:val="Heading3"/>
        <w:spacing w:after="120" w:before="200" w:line="360"/>
      </w:pPr>
      <w:r>
        <w:t xml:space="preserve">C.10	FAQ und Fehlerbehebung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Frage / Meldung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Lösung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Programm startet nicht</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Java 17 installiert? (java -version). MySQL-Dienst aktiv? Zugangsdaten prüfen.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Datenbankverbindung fehlgeschlagen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MySQL-Dienst in den Windows-Diensten starten.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Access denied for user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Falsches Passwort - Zugangsdaten in DBConnection.java prüfen.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Zeile ist rot markiert</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kleiner oder gleich Mindestbestand - Material nachbestellen.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Material lässt sich nicht löschen</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Erst abhängige Bestellungen/Buchungen entfernen.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Gelöschte Daten zurückholen?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Nicht möglich - mit Bedacht löschen.</w:t>
            </w:r>
          </w:p>
        </w:tc>
      </w:tr>
    </w:tbl>
    <w:p>
      <w:pPr>
        <w:spacing w:after="120"/>
      </w:pPr>
    </w:p>
    <w:p>
      <w:pPr>
        <w:spacing w:after="120" w:before="0" w:line="360"/>
        <w:jc w:val="both"/>
      </w:pPr>
      <w:r>
        <w:rPr>
          <w:b/>
          <w:bCs/>
        </w:rPr>
        <w:t xml:space="preserve">Support: </w:t>
      </w:r>
      <w:r>
        <w:t xml:space="preserve">IT-Systemadministrator vor Ort oder Entwickler Sascha Schulz (Gruppe 2551). Benutzerhandbuch Version 1.0 - SRH Berufliche Rehabilitation, WI-Ausbildung 2026.</w:t>
      </w:r>
    </w:p>
    <w:p>
      <w:pPr>
        <w:pStyle w:val="Heading2"/>
        <w:spacing w:after="120" w:before="200" w:line="360"/>
      </w:pPr>
      <w:r>
        <w:t>Anhang D – Wochenplan</w:t>
      </w:r>
    </w:p>
    <w:p>
      <w:pPr>
        <w:spacing w:after="120" w:before="0" w:line="360"/>
        <w:jc w:val="both"/>
      </w:pPr>
      <w:r>
        <w:t>Der vollständige Wochenplan liegt der Abgabe als separate Datei Wochenplan_Sascha_Schulz.xlsx bei. Er enthält die wochenweise Planung der sieben Projektphasen über die sechs Projektwochen (04.05.2026 – 26.06.2026).</w:t>
      </w:r>
    </w:p>
    <w:p>
      <w:pPr>
        <w:pStyle w:val="Heading2"/>
        <w:spacing w:after="120" w:before="200" w:line="360"/>
      </w:pPr>
      <w:r>
        <w:t>Anhang E – Projektantrag</w:t>
      </w:r>
    </w:p>
    <w:p>
      <w:pPr>
        <w:spacing w:after="120" w:before="0" w:line="360"/>
        <w:jc w:val="both"/>
      </w:pPr>
      <w:r>
        <w:t>Der genehmigte Projektantrag liegt der Abgabe als separate Datei Projektantrag_Sascha_Schulz_v2.docx bei. Er dokumentiert die ursprüngliche Projektplanung mit Phasen und Stundenansätzen (180 h).</w:t>
      </w:r>
    </w:p>
    <w:p>
      <w:pPr>
        <w:pStyle w:val="Heading2"/>
      </w:pPr>
      <w:r>
        <w:t>Anhang F – Glossar</w:t>
      </w:r>
    </w:p>
    <w:p>
      <w:r>
        <w:t>Das folgende Glossar erläutert die im Projekt verwendeten Fachbegriffe der Java-Standardbibliothek (JDBC, Collections, JavaFX) sowie zentrale Begriffe der Anwendung. Es umfasst 90 Begriffe in alphabetischer Reihenfolge.</w:t>
      </w:r>
    </w:p>
    <w:tbl>
      <w:tblPr>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b/>
                <w:sz w:val="22"/>
              </w:rPr>
              <w:t>Begriff</w:t>
            </w:r>
          </w:p>
        </w:tc>
        <w:tc>
          <w:tcPr>
            <w:tcW w:type="dxa" w:w="3023"/>
          </w:tcPr>
          <w:p>
            <w:r>
              <w:rPr>
                <w:rFonts w:ascii="Times New Roman" w:hAnsi="Times New Roman"/>
                <w:b/>
                <w:sz w:val="22"/>
              </w:rPr>
              <w:t>Kategorie</w:t>
            </w:r>
          </w:p>
        </w:tc>
        <w:tc>
          <w:tcPr>
            <w:tcW w:type="dxa" w:w="3023"/>
          </w:tcPr>
          <w:p>
            <w:r>
              <w:rPr>
                <w:rFonts w:ascii="Times New Roman" w:hAnsi="Times New Roman"/>
                <w:b/>
                <w:sz w:val="22"/>
              </w:rPr>
              <w:t>Erläuterung</w:t>
            </w:r>
          </w:p>
        </w:tc>
      </w:tr>
      <w:tr>
        <w:tc>
          <w:tcPr>
            <w:tcW w:type="dxa" w:w="3023"/>
          </w:tcPr>
          <w:p>
            <w:r>
              <w:rPr>
                <w:rFonts w:ascii="Times New Roman" w:hAnsi="Times New Roman"/>
                <w:sz w:val="22"/>
              </w:rPr>
              <w:t>ActionEvent</w:t>
            </w:r>
          </w:p>
        </w:tc>
        <w:tc>
          <w:tcPr>
            <w:tcW w:type="dxa" w:w="3023"/>
          </w:tcPr>
          <w:p>
            <w:r>
              <w:rPr>
                <w:rFonts w:ascii="Times New Roman" w:hAnsi="Times New Roman"/>
                <w:sz w:val="22"/>
              </w:rPr>
              <w:t>JavaFX Events</w:t>
            </w:r>
          </w:p>
        </w:tc>
        <w:tc>
          <w:tcPr>
            <w:tcW w:type="dxa" w:w="3023"/>
          </w:tcPr>
          <w:p>
            <w:r>
              <w:rPr>
                <w:rFonts w:ascii="Times New Roman" w:hAnsi="Times New Roman"/>
                <w:sz w:val="22"/>
              </w:rPr>
              <w:t>Event beim Klick auf Button oder ähnliche Komponenten. Parameter der EventHan dler&lt;ActionEvent&gt;.</w:t>
            </w:r>
          </w:p>
        </w:tc>
      </w:tr>
      <w:tr>
        <w:tc>
          <w:tcPr>
            <w:tcW w:type="dxa" w:w="3023"/>
          </w:tcPr>
          <w:p>
            <w:r>
              <w:rPr>
                <w:rFonts w:ascii="Times New Roman" w:hAnsi="Times New Roman"/>
                <w:sz w:val="22"/>
              </w:rPr>
              <w:t>Alert</w:t>
            </w:r>
          </w:p>
        </w:tc>
        <w:tc>
          <w:tcPr>
            <w:tcW w:type="dxa" w:w="3023"/>
          </w:tcPr>
          <w:p>
            <w:r>
              <w:rPr>
                <w:rFonts w:ascii="Times New Roman" w:hAnsi="Times New Roman"/>
                <w:sz w:val="22"/>
              </w:rPr>
              <w:t>JavaFX UI</w:t>
            </w:r>
          </w:p>
        </w:tc>
        <w:tc>
          <w:tcPr>
            <w:tcW w:type="dxa" w:w="3023"/>
          </w:tcPr>
          <w:p>
            <w:r>
              <w:rPr>
                <w:rFonts w:ascii="Times New Roman" w:hAnsi="Times New Roman"/>
                <w:sz w:val="22"/>
              </w:rPr>
              <w:t>JavaFX-Dialogfenster für Systemmeldungen. Typen: INFORMATION, WARNING, ERROR, CONFIRMATION; wird mit alert.showAndWait() blockierend angezeigt.</w:t>
            </w:r>
          </w:p>
        </w:tc>
      </w:tr>
      <w:tr>
        <w:tc>
          <w:tcPr>
            <w:tcW w:type="dxa" w:w="3023"/>
          </w:tcPr>
          <w:p>
            <w:r>
              <w:rPr>
                <w:rFonts w:ascii="Times New Roman" w:hAnsi="Times New Roman"/>
                <w:sz w:val="22"/>
              </w:rPr>
              <w:t>ArrayList</w:t>
            </w:r>
          </w:p>
        </w:tc>
        <w:tc>
          <w:tcPr>
            <w:tcW w:type="dxa" w:w="3023"/>
          </w:tcPr>
          <w:p>
            <w:r>
              <w:rPr>
                <w:rFonts w:ascii="Times New Roman" w:hAnsi="Times New Roman"/>
                <w:sz w:val="22"/>
              </w:rPr>
              <w:t>Collections</w:t>
            </w:r>
          </w:p>
        </w:tc>
        <w:tc>
          <w:tcPr>
            <w:tcW w:type="dxa" w:w="3023"/>
          </w:tcPr>
          <w:p>
            <w:r>
              <w:rPr>
                <w:rFonts w:ascii="Times New Roman" w:hAnsi="Times New Roman"/>
                <w:sz w:val="22"/>
              </w:rPr>
              <w:t>Dynamisches Array mit variabler Größe. Häufigste Implementierung von List. In DAO-Klassen: new Arr ayList&lt;Material&gt;() für Rückgabewerte von findAll().</w:t>
            </w:r>
          </w:p>
        </w:tc>
      </w:tr>
      <w:tr>
        <w:tc>
          <w:tcPr>
            <w:tcW w:type="dxa" w:w="3023"/>
          </w:tcPr>
          <w:p>
            <w:r>
              <w:rPr>
                <w:rFonts w:ascii="Times New Roman" w:hAnsi="Times New Roman"/>
                <w:sz w:val="22"/>
              </w:rPr>
              <w:t>Arrays</w:t>
            </w:r>
          </w:p>
        </w:tc>
        <w:tc>
          <w:tcPr>
            <w:tcW w:type="dxa" w:w="3023"/>
          </w:tcPr>
          <w:p>
            <w:r>
              <w:rPr>
                <w:rFonts w:ascii="Times New Roman" w:hAnsi="Times New Roman"/>
                <w:sz w:val="22"/>
              </w:rPr>
              <w:t>java.util</w:t>
            </w:r>
          </w:p>
        </w:tc>
        <w:tc>
          <w:tcPr>
            <w:tcW w:type="dxa" w:w="3023"/>
          </w:tcPr>
          <w:p>
            <w:r>
              <w:rPr>
                <w:rFonts w:ascii="Times New Roman" w:hAnsi="Times New Roman"/>
                <w:sz w:val="22"/>
              </w:rPr>
              <w:t>Statische Hilfsmethoden für Arrays: sort(), asList(), binarySearch() etc.</w:t>
            </w:r>
          </w:p>
        </w:tc>
      </w:tr>
      <w:tr>
        <w:tc>
          <w:tcPr>
            <w:tcW w:type="dxa" w:w="3023"/>
          </w:tcPr>
          <w:p>
            <w:r>
              <w:rPr>
                <w:rFonts w:ascii="Times New Roman" w:hAnsi="Times New Roman"/>
                <w:sz w:val="22"/>
              </w:rPr>
              <w:t>BorderPane</w:t>
            </w:r>
          </w:p>
        </w:tc>
        <w:tc>
          <w:tcPr>
            <w:tcW w:type="dxa" w:w="3023"/>
          </w:tcPr>
          <w:p>
            <w:r>
              <w:rPr>
                <w:rFonts w:ascii="Times New Roman" w:hAnsi="Times New Roman"/>
                <w:sz w:val="22"/>
              </w:rPr>
              <w:t>JavaFX Layout</w:t>
            </w:r>
          </w:p>
        </w:tc>
        <w:tc>
          <w:tcPr>
            <w:tcW w:type="dxa" w:w="3023"/>
          </w:tcPr>
          <w:p>
            <w:r>
              <w:rPr>
                <w:rFonts w:ascii="Times New Roman" w:hAnsi="Times New Roman"/>
                <w:sz w:val="22"/>
              </w:rPr>
              <w:t>Layout-Manager mit 5 Bereichen: top, bottom, left, right, center. Typisch für Fenster mit Menü oben und Inhaltsbereich unten.</w:t>
            </w:r>
          </w:p>
        </w:tc>
      </w:tr>
      <w:tr>
        <w:tc>
          <w:tcPr>
            <w:tcW w:type="dxa" w:w="3023"/>
          </w:tcPr>
          <w:p>
            <w:r>
              <w:rPr>
                <w:rFonts w:ascii="Times New Roman" w:hAnsi="Times New Roman"/>
                <w:sz w:val="22"/>
              </w:rPr>
              <w:t>BufferedReader / BufferedWriter</w:t>
            </w:r>
          </w:p>
        </w:tc>
        <w:tc>
          <w:tcPr>
            <w:tcW w:type="dxa" w:w="3023"/>
          </w:tcPr>
          <w:p>
            <w:r>
              <w:rPr>
                <w:rFonts w:ascii="Times New Roman" w:hAnsi="Times New Roman"/>
                <w:sz w:val="22"/>
              </w:rPr>
              <w:t>java.io</w:t>
            </w:r>
          </w:p>
        </w:tc>
        <w:tc>
          <w:tcPr>
            <w:tcW w:type="dxa" w:w="3023"/>
          </w:tcPr>
          <w:p>
            <w:r>
              <w:rPr>
                <w:rFonts w:ascii="Times New Roman" w:hAnsi="Times New Roman"/>
                <w:sz w:val="22"/>
              </w:rPr>
              <w:t>Gepufferte Reader/Writer für effiziente Dateiverarbeitung. Typisch: readLine(), write(String).</w:t>
            </w:r>
          </w:p>
        </w:tc>
      </w:tr>
      <w:tr>
        <w:tc>
          <w:tcPr>
            <w:tcW w:type="dxa" w:w="3023"/>
          </w:tcPr>
          <w:p>
            <w:r>
              <w:rPr>
                <w:rFonts w:ascii="Times New Roman" w:hAnsi="Times New Roman"/>
                <w:sz w:val="22"/>
              </w:rPr>
              <w:t>Button</w:t>
            </w:r>
          </w:p>
        </w:tc>
        <w:tc>
          <w:tcPr>
            <w:tcW w:type="dxa" w:w="3023"/>
          </w:tcPr>
          <w:p>
            <w:r>
              <w:rPr>
                <w:rFonts w:ascii="Times New Roman" w:hAnsi="Times New Roman"/>
                <w:sz w:val="22"/>
              </w:rPr>
              <w:t>JavaFX UI</w:t>
            </w:r>
          </w:p>
        </w:tc>
        <w:tc>
          <w:tcPr>
            <w:tcW w:type="dxa" w:w="3023"/>
          </w:tcPr>
          <w:p>
            <w:r>
              <w:rPr>
                <w:rFonts w:ascii="Times New Roman" w:hAnsi="Times New Roman"/>
                <w:sz w:val="22"/>
              </w:rPr>
              <w:t>Schaltfläche. Reagiert auf Klicks via s etOnAction(EventHand ler&lt;ActionEvent&gt;).</w:t>
            </w:r>
          </w:p>
        </w:tc>
      </w:tr>
      <w:tr>
        <w:tc>
          <w:tcPr>
            <w:tcW w:type="dxa" w:w="3023"/>
          </w:tcPr>
          <w:p>
            <w:r>
              <w:rPr>
                <w:rFonts w:ascii="Times New Roman" w:hAnsi="Times New Roman"/>
                <w:sz w:val="22"/>
              </w:rPr>
              <w:t>ButtonType</w:t>
            </w:r>
          </w:p>
        </w:tc>
        <w:tc>
          <w:tcPr>
            <w:tcW w:type="dxa" w:w="3023"/>
          </w:tcPr>
          <w:p>
            <w:r>
              <w:rPr>
                <w:rFonts w:ascii="Times New Roman" w:hAnsi="Times New Roman"/>
                <w:sz w:val="22"/>
              </w:rPr>
              <w:t>JavaFX UI</w:t>
            </w:r>
          </w:p>
        </w:tc>
        <w:tc>
          <w:tcPr>
            <w:tcW w:type="dxa" w:w="3023"/>
          </w:tcPr>
          <w:p>
            <w:r>
              <w:rPr>
                <w:rFonts w:ascii="Times New Roman" w:hAnsi="Times New Roman"/>
                <w:sz w:val="22"/>
              </w:rPr>
              <w:t>Repräsentiert eine Schaltfläche in einem JavaFX-Dialog (z. B. ButtonType.OK, ButtonType.CANCEL); ermöglicht Auswertung der Nutzerwahl via d ialog.showAndWait().</w:t>
            </w:r>
          </w:p>
        </w:tc>
      </w:tr>
      <w:tr>
        <w:tc>
          <w:tcPr>
            <w:tcW w:type="dxa" w:w="3023"/>
          </w:tcPr>
          <w:p>
            <w:r>
              <w:rPr>
                <w:rFonts w:ascii="Times New Roman" w:hAnsi="Times New Roman"/>
                <w:sz w:val="22"/>
              </w:rPr>
              <w:t>ChangeListener</w:t>
            </w:r>
          </w:p>
        </w:tc>
        <w:tc>
          <w:tcPr>
            <w:tcW w:type="dxa" w:w="3023"/>
          </w:tcPr>
          <w:p>
            <w:r>
              <w:rPr>
                <w:rFonts w:ascii="Times New Roman" w:hAnsi="Times New Roman"/>
                <w:sz w:val="22"/>
              </w:rPr>
              <w:t>JavaFX Listeners</w:t>
            </w:r>
          </w:p>
        </w:tc>
        <w:tc>
          <w:tcPr>
            <w:tcW w:type="dxa" w:w="3023"/>
          </w:tcPr>
          <w:p>
            <w:r>
              <w:rPr>
                <w:rFonts w:ascii="Times New Roman" w:hAnsi="Times New Roman"/>
                <w:sz w:val="22"/>
              </w:rPr>
              <w:t>Listener für Eige nschafts-Änderungen. Beispiel: tableView. getSelectionModel(). selectedItemProperty ().addListener((obs, oldVal, newVal) -&gt; {...}).</w:t>
            </w:r>
          </w:p>
        </w:tc>
      </w:tr>
      <w:tr>
        <w:tc>
          <w:tcPr>
            <w:tcW w:type="dxa" w:w="3023"/>
          </w:tcPr>
          <w:p>
            <w:r>
              <w:rPr>
                <w:rFonts w:ascii="Times New Roman" w:hAnsi="Times New Roman"/>
                <w:sz w:val="22"/>
              </w:rPr>
              <w:t>Cloneable</w:t>
            </w:r>
          </w:p>
        </w:tc>
        <w:tc>
          <w:tcPr>
            <w:tcW w:type="dxa" w:w="3023"/>
          </w:tcPr>
          <w:p>
            <w:r>
              <w:rPr>
                <w:rFonts w:ascii="Times New Roman" w:hAnsi="Times New Roman"/>
                <w:sz w:val="22"/>
              </w:rPr>
              <w:t>java.lang</w:t>
            </w:r>
          </w:p>
        </w:tc>
        <w:tc>
          <w:tcPr>
            <w:tcW w:type="dxa" w:w="3023"/>
          </w:tcPr>
          <w:p>
            <w:r>
              <w:rPr>
                <w:rFonts w:ascii="Times New Roman" w:hAnsi="Times New Roman"/>
                <w:sz w:val="22"/>
              </w:rPr>
              <w:t>Marker-Interface für Objektkopien. Implementierung von clone() möglich.</w:t>
            </w:r>
          </w:p>
        </w:tc>
      </w:tr>
      <w:tr>
        <w:tc>
          <w:tcPr>
            <w:tcW w:type="dxa" w:w="3023"/>
          </w:tcPr>
          <w:p>
            <w:r>
              <w:rPr>
                <w:rFonts w:ascii="Times New Roman" w:hAnsi="Times New Roman"/>
                <w:sz w:val="22"/>
              </w:rPr>
              <w:t>Collections</w:t>
            </w:r>
          </w:p>
        </w:tc>
        <w:tc>
          <w:tcPr>
            <w:tcW w:type="dxa" w:w="3023"/>
          </w:tcPr>
          <w:p>
            <w:r>
              <w:rPr>
                <w:rFonts w:ascii="Times New Roman" w:hAnsi="Times New Roman"/>
                <w:sz w:val="22"/>
              </w:rPr>
              <w:t>java.util</w:t>
            </w:r>
          </w:p>
        </w:tc>
        <w:tc>
          <w:tcPr>
            <w:tcW w:type="dxa" w:w="3023"/>
          </w:tcPr>
          <w:p>
            <w:r>
              <w:rPr>
                <w:rFonts w:ascii="Times New Roman" w:hAnsi="Times New Roman"/>
                <w:sz w:val="22"/>
              </w:rPr>
              <w:t>Statische Hilfsmethoden für Collections: sort(), reverse(), shuffle(), binarySearch() etc.</w:t>
            </w:r>
          </w:p>
        </w:tc>
      </w:tr>
      <w:tr>
        <w:tc>
          <w:tcPr>
            <w:tcW w:type="dxa" w:w="3023"/>
          </w:tcPr>
          <w:p>
            <w:r>
              <w:rPr>
                <w:rFonts w:ascii="Times New Roman" w:hAnsi="Times New Roman"/>
                <w:sz w:val="22"/>
              </w:rPr>
              <w:t>ComboBox</w:t>
            </w:r>
          </w:p>
        </w:tc>
        <w:tc>
          <w:tcPr>
            <w:tcW w:type="dxa" w:w="3023"/>
          </w:tcPr>
          <w:p>
            <w:r>
              <w:rPr>
                <w:rFonts w:ascii="Times New Roman" w:hAnsi="Times New Roman"/>
                <w:sz w:val="22"/>
              </w:rPr>
              <w:t>JavaFX UI</w:t>
            </w:r>
          </w:p>
        </w:tc>
        <w:tc>
          <w:tcPr>
            <w:tcW w:type="dxa" w:w="3023"/>
          </w:tcPr>
          <w:p>
            <w:r>
              <w:rPr>
                <w:rFonts w:ascii="Times New Roman" w:hAnsi="Times New Roman"/>
                <w:sz w:val="22"/>
              </w:rPr>
              <w:t>Dropdown-Liste für Auswahl aus vordefinierten Werten. Typisch für Kategorien- oder Lieferanten-Auswahl in Masken.</w:t>
            </w:r>
          </w:p>
        </w:tc>
      </w:tr>
      <w:tr>
        <w:tc>
          <w:tcPr>
            <w:tcW w:type="dxa" w:w="3023"/>
          </w:tcPr>
          <w:p>
            <w:r>
              <w:rPr>
                <w:rFonts w:ascii="Times New Roman" w:hAnsi="Times New Roman"/>
                <w:sz w:val="22"/>
              </w:rPr>
              <w:t>Comparable</w:t>
            </w:r>
          </w:p>
        </w:tc>
        <w:tc>
          <w:tcPr>
            <w:tcW w:type="dxa" w:w="3023"/>
          </w:tcPr>
          <w:p>
            <w:r>
              <w:rPr>
                <w:rFonts w:ascii="Times New Roman" w:hAnsi="Times New Roman"/>
                <w:sz w:val="22"/>
              </w:rPr>
              <w:t>java.lang</w:t>
            </w:r>
          </w:p>
        </w:tc>
        <w:tc>
          <w:tcPr>
            <w:tcW w:type="dxa" w:w="3023"/>
          </w:tcPr>
          <w:p>
            <w:r>
              <w:rPr>
                <w:rFonts w:ascii="Times New Roman" w:hAnsi="Times New Roman"/>
                <w:sz w:val="22"/>
              </w:rPr>
              <w:t>Interface für natürliche Ordnung (implementiert in Klasse). Definiert compareTo().</w:t>
            </w:r>
          </w:p>
        </w:tc>
      </w:tr>
      <w:tr>
        <w:tc>
          <w:tcPr>
            <w:tcW w:type="dxa" w:w="3023"/>
          </w:tcPr>
          <w:p>
            <w:r>
              <w:rPr>
                <w:rFonts w:ascii="Times New Roman" w:hAnsi="Times New Roman"/>
                <w:sz w:val="22"/>
              </w:rPr>
              <w:t>Comparator</w:t>
            </w:r>
          </w:p>
        </w:tc>
        <w:tc>
          <w:tcPr>
            <w:tcW w:type="dxa" w:w="3023"/>
          </w:tcPr>
          <w:p>
            <w:r>
              <w:rPr>
                <w:rFonts w:ascii="Times New Roman" w:hAnsi="Times New Roman"/>
                <w:sz w:val="22"/>
              </w:rPr>
              <w:t>java.util</w:t>
            </w:r>
          </w:p>
        </w:tc>
        <w:tc>
          <w:tcPr>
            <w:tcW w:type="dxa" w:w="3023"/>
          </w:tcPr>
          <w:p>
            <w:r>
              <w:rPr>
                <w:rFonts w:ascii="Times New Roman" w:hAnsi="Times New Roman"/>
                <w:sz w:val="22"/>
              </w:rPr>
              <w:t>Interface für externe Sortierlogik (separate Klasse). Beispiel: list.sort(Comp arator.comparing(Mat erial::getBestand)).</w:t>
            </w:r>
          </w:p>
        </w:tc>
      </w:tr>
      <w:tr>
        <w:tc>
          <w:tcPr>
            <w:tcW w:type="dxa" w:w="3023"/>
          </w:tcPr>
          <w:p>
            <w:r>
              <w:rPr>
                <w:rFonts w:ascii="Times New Roman" w:hAnsi="Times New Roman"/>
                <w:sz w:val="22"/>
              </w:rPr>
              <w:t>Connection</w:t>
            </w:r>
          </w:p>
        </w:tc>
        <w:tc>
          <w:tcPr>
            <w:tcW w:type="dxa" w:w="3023"/>
          </w:tcPr>
          <w:p>
            <w:r>
              <w:rPr>
                <w:rFonts w:ascii="Times New Roman" w:hAnsi="Times New Roman"/>
                <w:sz w:val="22"/>
              </w:rPr>
              <w:t>JDBC (java.sql)</w:t>
            </w:r>
          </w:p>
        </w:tc>
        <w:tc>
          <w:tcPr>
            <w:tcW w:type="dxa" w:w="3023"/>
          </w:tcPr>
          <w:p>
            <w:r>
              <w:rPr>
                <w:rFonts w:ascii="Times New Roman" w:hAnsi="Times New Roman"/>
                <w:sz w:val="22"/>
              </w:rPr>
              <w:t>Schnittstelle zur D atenbank-Verbindung. Verwaltet die Kommunikation zwischen Java-Anwendung und MySQL-Datenbank. Wird mittels DriverMan ager.getConnection() erzeugt.</w:t>
            </w:r>
          </w:p>
        </w:tc>
      </w:tr>
      <w:tr>
        <w:tc>
          <w:tcPr>
            <w:tcW w:type="dxa" w:w="3023"/>
          </w:tcPr>
          <w:p>
            <w:r>
              <w:rPr>
                <w:rFonts w:ascii="Times New Roman" w:hAnsi="Times New Roman"/>
                <w:sz w:val="22"/>
              </w:rPr>
              <w:t>Consumer</w:t>
            </w:r>
          </w:p>
        </w:tc>
        <w:tc>
          <w:tcPr>
            <w:tcW w:type="dxa" w:w="3023"/>
          </w:tcPr>
          <w:p>
            <w:r>
              <w:rPr>
                <w:rFonts w:ascii="Times New Roman" w:hAnsi="Times New Roman"/>
                <w:sz w:val="22"/>
              </w:rPr>
              <w:t>java.util.function</w:t>
            </w:r>
          </w:p>
        </w:tc>
        <w:tc>
          <w:tcPr>
            <w:tcW w:type="dxa" w:w="3023"/>
          </w:tcPr>
          <w:p>
            <w:r>
              <w:rPr>
                <w:rFonts w:ascii="Times New Roman" w:hAnsi="Times New Roman"/>
                <w:sz w:val="22"/>
              </w:rPr>
              <w:t>Functional Interface für Operationen ohne Rückgabewert. Typisch: forEach(item -&gt; System .out.println(item)).</w:t>
            </w:r>
          </w:p>
        </w:tc>
      </w:tr>
      <w:tr>
        <w:tc>
          <w:tcPr>
            <w:tcW w:type="dxa" w:w="3023"/>
          </w:tcPr>
          <w:p>
            <w:r>
              <w:rPr>
                <w:rFonts w:ascii="Times New Roman" w:hAnsi="Times New Roman"/>
                <w:sz w:val="22"/>
              </w:rPr>
              <w:t>DatePicker</w:t>
            </w:r>
          </w:p>
        </w:tc>
        <w:tc>
          <w:tcPr>
            <w:tcW w:type="dxa" w:w="3023"/>
          </w:tcPr>
          <w:p>
            <w:r>
              <w:rPr>
                <w:rFonts w:ascii="Times New Roman" w:hAnsi="Times New Roman"/>
                <w:sz w:val="22"/>
              </w:rPr>
              <w:t>JavaFX UI</w:t>
            </w:r>
          </w:p>
        </w:tc>
        <w:tc>
          <w:tcPr>
            <w:tcW w:type="dxa" w:w="3023"/>
          </w:tcPr>
          <w:p>
            <w:r>
              <w:rPr>
                <w:rFonts w:ascii="Times New Roman" w:hAnsi="Times New Roman"/>
                <w:sz w:val="22"/>
              </w:rPr>
              <w:t>JavaFX-Steuerelement zur grafischen Datumsauswahl; liefert ein LocalDate-Objekt über getValue() und unterstützt Validierung und Formatierung.</w:t>
            </w:r>
          </w:p>
        </w:tc>
      </w:tr>
      <w:tr>
        <w:tc>
          <w:tcPr>
            <w:tcW w:type="dxa" w:w="3023"/>
          </w:tcPr>
          <w:p>
            <w:r>
              <w:rPr>
                <w:rFonts w:ascii="Times New Roman" w:hAnsi="Times New Roman"/>
                <w:sz w:val="22"/>
              </w:rPr>
              <w:t>DateTimeFormatter</w:t>
            </w:r>
          </w:p>
        </w:tc>
        <w:tc>
          <w:tcPr>
            <w:tcW w:type="dxa" w:w="3023"/>
          </w:tcPr>
          <w:p>
            <w:r>
              <w:rPr>
                <w:rFonts w:ascii="Times New Roman" w:hAnsi="Times New Roman"/>
                <w:sz w:val="22"/>
              </w:rPr>
              <w:t>java.time</w:t>
            </w:r>
          </w:p>
        </w:tc>
        <w:tc>
          <w:tcPr>
            <w:tcW w:type="dxa" w:w="3023"/>
          </w:tcPr>
          <w:p>
            <w:r>
              <w:rPr>
                <w:rFonts w:ascii="Times New Roman" w:hAnsi="Times New Roman"/>
                <w:sz w:val="22"/>
              </w:rPr>
              <w:t>Formatter für D atums-/Zeit-Strings. Beispiel: DateTime Formatter.ofPattern( "dd.MM.yyyy").form at(LocalDate.now()).</w:t>
            </w:r>
          </w:p>
        </w:tc>
      </w:tr>
      <w:tr>
        <w:tc>
          <w:tcPr>
            <w:tcW w:type="dxa" w:w="3023"/>
          </w:tcPr>
          <w:p>
            <w:r>
              <w:rPr>
                <w:rFonts w:ascii="Times New Roman" w:hAnsi="Times New Roman"/>
                <w:sz w:val="22"/>
              </w:rPr>
              <w:t>Dialog</w:t>
            </w:r>
          </w:p>
        </w:tc>
        <w:tc>
          <w:tcPr>
            <w:tcW w:type="dxa" w:w="3023"/>
          </w:tcPr>
          <w:p>
            <w:r>
              <w:rPr>
                <w:rFonts w:ascii="Times New Roman" w:hAnsi="Times New Roman"/>
                <w:sz w:val="22"/>
              </w:rPr>
              <w:t>JavaFX UI</w:t>
            </w:r>
          </w:p>
        </w:tc>
        <w:tc>
          <w:tcPr>
            <w:tcW w:type="dxa" w:w="3023"/>
          </w:tcPr>
          <w:p>
            <w:r>
              <w:rPr>
                <w:rFonts w:ascii="Times New Roman" w:hAnsi="Times New Roman"/>
                <w:sz w:val="22"/>
              </w:rPr>
              <w:t>Generisches JavaFX-Dialogfenster mit konfigurierbarem Inhalt und Rückgabetyp; Basis für Alert, ChoiceDialog und TextInputDialog.</w:t>
            </w:r>
          </w:p>
        </w:tc>
      </w:tr>
      <w:tr>
        <w:tc>
          <w:tcPr>
            <w:tcW w:type="dxa" w:w="3023"/>
          </w:tcPr>
          <w:p>
            <w:r>
              <w:rPr>
                <w:rFonts w:ascii="Times New Roman" w:hAnsi="Times New Roman"/>
                <w:sz w:val="22"/>
              </w:rPr>
              <w:t>DriverManager</w:t>
            </w:r>
          </w:p>
        </w:tc>
        <w:tc>
          <w:tcPr>
            <w:tcW w:type="dxa" w:w="3023"/>
          </w:tcPr>
          <w:p>
            <w:r>
              <w:rPr>
                <w:rFonts w:ascii="Times New Roman" w:hAnsi="Times New Roman"/>
                <w:sz w:val="22"/>
              </w:rPr>
              <w:t>JDBC (java.sql)</w:t>
            </w:r>
          </w:p>
        </w:tc>
        <w:tc>
          <w:tcPr>
            <w:tcW w:type="dxa" w:w="3023"/>
          </w:tcPr>
          <w:p>
            <w:r>
              <w:rPr>
                <w:rFonts w:ascii="Times New Roman" w:hAnsi="Times New Roman"/>
                <w:sz w:val="22"/>
              </w:rPr>
              <w:t>Zentrale Klasse zur Verwaltung von JDBC-Treibern.</w:t>
              <w:br/>
              <w:t>Hier ist der genaue Ablauf:</w:t>
              <w:br/>
              <w:t>1. DriverManage r.getConnection(URL, USER, PASSWORD) wird aufgerufen.</w:t>
              <w:br/>
              <w:t>2. URL, USER, PASSWORD sind statische Klassenvariablen der DBConnection-Klasse.</w:t>
              <w:br/>
              <w:t>3. DriverManager bekommt die Zugangsdaten über die Parameter — er "kennt" die DBConnection-Klasse nicht.</w:t>
              <w:br/>
              <w:t>4. Die Parameter werden an getConnection() übergeben, nicht von DriverManager selbst gefunden.</w:t>
              <w:br/>
              <w:t>Die DBConnection-Klasse definiert die Zugangsdaten und gibt sie als Parameter weiter. DriverManager selbst kennt keine Zugangsdaten.</w:t>
            </w:r>
          </w:p>
        </w:tc>
      </w:tr>
      <w:tr>
        <w:tc>
          <w:tcPr>
            <w:tcW w:type="dxa" w:w="3023"/>
          </w:tcPr>
          <w:p>
            <w:r>
              <w:rPr>
                <w:rFonts w:ascii="Times New Roman" w:hAnsi="Times New Roman"/>
                <w:sz w:val="22"/>
              </w:rPr>
              <w:t>Exception / RuntimeException</w:t>
            </w:r>
          </w:p>
        </w:tc>
        <w:tc>
          <w:tcPr>
            <w:tcW w:type="dxa" w:w="3023"/>
          </w:tcPr>
          <w:p>
            <w:r>
              <w:rPr>
                <w:rFonts w:ascii="Times New Roman" w:hAnsi="Times New Roman"/>
                <w:sz w:val="22"/>
              </w:rPr>
              <w:t>java.lang</w:t>
            </w:r>
          </w:p>
        </w:tc>
        <w:tc>
          <w:tcPr>
            <w:tcW w:type="dxa" w:w="3023"/>
          </w:tcPr>
          <w:p>
            <w:r>
              <w:rPr>
                <w:rFonts w:ascii="Times New Roman" w:hAnsi="Times New Roman"/>
                <w:sz w:val="22"/>
              </w:rPr>
              <w:t>E xception-Hierarchie: Exception = geprüfte Exceptions (müssen behandelt werden), RuntimeException = ungeprüfte Exceptions (optional).</w:t>
            </w:r>
          </w:p>
        </w:tc>
      </w:tr>
      <w:tr>
        <w:tc>
          <w:tcPr>
            <w:tcW w:type="dxa" w:w="3023"/>
          </w:tcPr>
          <w:p>
            <w:r>
              <w:rPr>
                <w:rFonts w:ascii="Times New Roman" w:hAnsi="Times New Roman"/>
                <w:sz w:val="22"/>
              </w:rPr>
              <w:t>EventHandler</w:t>
            </w:r>
          </w:p>
        </w:tc>
        <w:tc>
          <w:tcPr>
            <w:tcW w:type="dxa" w:w="3023"/>
          </w:tcPr>
          <w:p>
            <w:r>
              <w:rPr>
                <w:rFonts w:ascii="Times New Roman" w:hAnsi="Times New Roman"/>
                <w:sz w:val="22"/>
              </w:rPr>
              <w:t>JavaFX Events</w:t>
            </w:r>
          </w:p>
        </w:tc>
        <w:tc>
          <w:tcPr>
            <w:tcW w:type="dxa" w:w="3023"/>
          </w:tcPr>
          <w:p>
            <w:r>
              <w:rPr>
                <w:rFonts w:ascii="Times New Roman" w:hAnsi="Times New Roman"/>
                <w:sz w:val="22"/>
              </w:rPr>
              <w:t>Functional Interface für Event-Behandlung. Beispiel: button.setOnAction(e -&gt; handleClick());.</w:t>
            </w:r>
          </w:p>
        </w:tc>
      </w:tr>
      <w:tr>
        <w:tc>
          <w:tcPr>
            <w:tcW w:type="dxa" w:w="3023"/>
          </w:tcPr>
          <w:p>
            <w:r>
              <w:rPr>
                <w:rFonts w:ascii="Times New Roman" w:hAnsi="Times New Roman"/>
                <w:sz w:val="22"/>
              </w:rPr>
              <w:t>File</w:t>
            </w:r>
          </w:p>
        </w:tc>
        <w:tc>
          <w:tcPr>
            <w:tcW w:type="dxa" w:w="3023"/>
          </w:tcPr>
          <w:p>
            <w:r>
              <w:rPr>
                <w:rFonts w:ascii="Times New Roman" w:hAnsi="Times New Roman"/>
                <w:sz w:val="22"/>
              </w:rPr>
              <w:t>java.io</w:t>
            </w:r>
          </w:p>
        </w:tc>
        <w:tc>
          <w:tcPr>
            <w:tcW w:type="dxa" w:w="3023"/>
          </w:tcPr>
          <w:p>
            <w:r>
              <w:rPr>
                <w:rFonts w:ascii="Times New Roman" w:hAnsi="Times New Roman"/>
                <w:sz w:val="22"/>
              </w:rPr>
              <w:t>Repräsentiert Da teien/Verzeichnisse. Ermöglicht Lesen von Dateipfaden, Prüfung auf Existenz etc.</w:t>
            </w:r>
          </w:p>
        </w:tc>
      </w:tr>
      <w:tr>
        <w:tc>
          <w:tcPr>
            <w:tcW w:type="dxa" w:w="3023"/>
          </w:tcPr>
          <w:p>
            <w:r>
              <w:rPr>
                <w:rFonts w:ascii="Times New Roman" w:hAnsi="Times New Roman"/>
                <w:sz w:val="22"/>
              </w:rPr>
              <w:t>Float / Integer / Long / Double / Boolean</w:t>
            </w:r>
          </w:p>
        </w:tc>
        <w:tc>
          <w:tcPr>
            <w:tcW w:type="dxa" w:w="3023"/>
          </w:tcPr>
          <w:p>
            <w:r>
              <w:rPr>
                <w:rFonts w:ascii="Times New Roman" w:hAnsi="Times New Roman"/>
                <w:sz w:val="22"/>
              </w:rPr>
              <w:t>java.lang</w:t>
            </w:r>
          </w:p>
        </w:tc>
        <w:tc>
          <w:tcPr>
            <w:tcW w:type="dxa" w:w="3023"/>
          </w:tcPr>
          <w:p>
            <w:r>
              <w:rPr>
                <w:rFonts w:ascii="Times New Roman" w:hAnsi="Times New Roman"/>
                <w:sz w:val="22"/>
              </w:rPr>
              <w:t>Wrapper-Klassen für primitive Typen. Ermöglichen null-Werte und Co llections&lt;Integer&gt; etc. Automatisches Boxing/Unboxing seit Java 5.</w:t>
            </w:r>
          </w:p>
        </w:tc>
      </w:tr>
      <w:tr>
        <w:tc>
          <w:tcPr>
            <w:tcW w:type="dxa" w:w="3023"/>
          </w:tcPr>
          <w:p>
            <w:r>
              <w:rPr>
                <w:rFonts w:ascii="Times New Roman" w:hAnsi="Times New Roman"/>
                <w:sz w:val="22"/>
              </w:rPr>
              <w:t>Function&lt;T,R&gt;</w:t>
            </w:r>
          </w:p>
        </w:tc>
        <w:tc>
          <w:tcPr>
            <w:tcW w:type="dxa" w:w="3023"/>
          </w:tcPr>
          <w:p>
            <w:r>
              <w:rPr>
                <w:rFonts w:ascii="Times New Roman" w:hAnsi="Times New Roman"/>
                <w:sz w:val="22"/>
              </w:rPr>
              <w:t>java.util.function</w:t>
            </w:r>
          </w:p>
        </w:tc>
        <w:tc>
          <w:tcPr>
            <w:tcW w:type="dxa" w:w="3023"/>
          </w:tcPr>
          <w:p>
            <w:r>
              <w:rPr>
                <w:rFonts w:ascii="Times New Roman" w:hAnsi="Times New Roman"/>
                <w:sz w:val="22"/>
              </w:rPr>
              <w:t>Functional Interface für Transformationen (T → R). Beispiel: map(m -&gt; m.getName()).</w:t>
            </w:r>
          </w:p>
        </w:tc>
      </w:tr>
      <w:tr>
        <w:tc>
          <w:tcPr>
            <w:tcW w:type="dxa" w:w="3023"/>
          </w:tcPr>
          <w:p>
            <w:r>
              <w:rPr>
                <w:rFonts w:ascii="Times New Roman" w:hAnsi="Times New Roman"/>
                <w:sz w:val="22"/>
              </w:rPr>
              <w:t>FXML</w:t>
            </w:r>
          </w:p>
        </w:tc>
        <w:tc>
          <w:tcPr>
            <w:tcW w:type="dxa" w:w="3023"/>
          </w:tcPr>
          <w:p>
            <w:r>
              <w:rPr>
                <w:rFonts w:ascii="Times New Roman" w:hAnsi="Times New Roman"/>
                <w:sz w:val="22"/>
              </w:rPr>
              <w:t>JavaFX UI Definition</w:t>
            </w:r>
          </w:p>
        </w:tc>
        <w:tc>
          <w:tcPr>
            <w:tcW w:type="dxa" w:w="3023"/>
          </w:tcPr>
          <w:p>
            <w:r>
              <w:rPr>
                <w:rFonts w:ascii="Times New Roman" w:hAnsi="Times New Roman"/>
                <w:sz w:val="22"/>
              </w:rPr>
              <w:t>XML-Format für UI-Layouts in JavaFX. Alternative zu programmatischer Kom ponenten-Erstellung. .fxml-Dateien werden mit FXMLLoader geladen.</w:t>
            </w:r>
          </w:p>
        </w:tc>
      </w:tr>
      <w:tr>
        <w:tc>
          <w:tcPr>
            <w:tcW w:type="dxa" w:w="3023"/>
          </w:tcPr>
          <w:p>
            <w:r>
              <w:rPr>
                <w:rFonts w:ascii="Times New Roman" w:hAnsi="Times New Roman"/>
                <w:sz w:val="22"/>
              </w:rPr>
              <w:t>FXMLLoader</w:t>
            </w:r>
          </w:p>
        </w:tc>
        <w:tc>
          <w:tcPr>
            <w:tcW w:type="dxa" w:w="3023"/>
          </w:tcPr>
          <w:p>
            <w:r>
              <w:rPr>
                <w:rFonts w:ascii="Times New Roman" w:hAnsi="Times New Roman"/>
                <w:sz w:val="22"/>
              </w:rPr>
              <w:t>JavaFX</w:t>
            </w:r>
          </w:p>
        </w:tc>
        <w:tc>
          <w:tcPr>
            <w:tcW w:type="dxa" w:w="3023"/>
          </w:tcPr>
          <w:p>
            <w:r>
              <w:rPr>
                <w:rFonts w:ascii="Times New Roman" w:hAnsi="Times New Roman"/>
                <w:sz w:val="22"/>
              </w:rPr>
              <w:t>Loader für FXML-Dateien (XML-basierte UI-Definitionen). Erzeugt Szenegraph aus .fxml-Datei: FXMLLoader loader = new FX MLLoader(getClass(). getResource(...));.</w:t>
            </w:r>
          </w:p>
        </w:tc>
      </w:tr>
      <w:tr>
        <w:tc>
          <w:tcPr>
            <w:tcW w:type="dxa" w:w="3023"/>
          </w:tcPr>
          <w:p>
            <w:r>
              <w:rPr>
                <w:rFonts w:ascii="Times New Roman" w:hAnsi="Times New Roman"/>
                <w:sz w:val="22"/>
              </w:rPr>
              <w:t>GridPane</w:t>
            </w:r>
          </w:p>
        </w:tc>
        <w:tc>
          <w:tcPr>
            <w:tcW w:type="dxa" w:w="3023"/>
          </w:tcPr>
          <w:p>
            <w:r>
              <w:rPr>
                <w:rFonts w:ascii="Times New Roman" w:hAnsi="Times New Roman"/>
                <w:sz w:val="22"/>
              </w:rPr>
              <w:t>JavaFX Layout</w:t>
            </w:r>
          </w:p>
        </w:tc>
        <w:tc>
          <w:tcPr>
            <w:tcW w:type="dxa" w:w="3023"/>
          </w:tcPr>
          <w:p>
            <w:r>
              <w:rPr>
                <w:rFonts w:ascii="Times New Roman" w:hAnsi="Times New Roman"/>
                <w:sz w:val="22"/>
              </w:rPr>
              <w:t>Raster-Layout mit Zeilen und Spalten. Ideal für Formulare: Label in Spalte 0, TextField in Spalte 1. Kinder werden in einem Z eilen-Spalten-Raster angeordnet; präzise Positionierung über addRow() oder setRowIndex ()/setColumnIndex().</w:t>
            </w:r>
          </w:p>
        </w:tc>
      </w:tr>
      <w:tr>
        <w:tc>
          <w:tcPr>
            <w:tcW w:type="dxa" w:w="3023"/>
          </w:tcPr>
          <w:p>
            <w:r>
              <w:rPr>
                <w:rFonts w:ascii="Times New Roman" w:hAnsi="Times New Roman"/>
                <w:sz w:val="22"/>
              </w:rPr>
              <w:t>HashMap&lt;K,V&gt;</w:t>
            </w:r>
          </w:p>
        </w:tc>
        <w:tc>
          <w:tcPr>
            <w:tcW w:type="dxa" w:w="3023"/>
          </w:tcPr>
          <w:p>
            <w:r>
              <w:rPr>
                <w:rFonts w:ascii="Times New Roman" w:hAnsi="Times New Roman"/>
                <w:sz w:val="22"/>
              </w:rPr>
              <w:t>Collections</w:t>
            </w:r>
          </w:p>
        </w:tc>
        <w:tc>
          <w:tcPr>
            <w:tcW w:type="dxa" w:w="3023"/>
          </w:tcPr>
          <w:p>
            <w:r>
              <w:rPr>
                <w:rFonts w:ascii="Times New Roman" w:hAnsi="Times New Roman"/>
                <w:sz w:val="22"/>
              </w:rPr>
              <w:t>Hash-basierte Map für S chlüssel-Wert-Paare. Erlaubt schnelle O(1) Lookups. Beispiel: HashMap&lt;Integer, Material&gt; für ID-basierte Caches.</w:t>
            </w:r>
          </w:p>
        </w:tc>
      </w:tr>
      <w:tr>
        <w:tc>
          <w:tcPr>
            <w:tcW w:type="dxa" w:w="3023"/>
          </w:tcPr>
          <w:p>
            <w:r>
              <w:rPr>
                <w:rFonts w:ascii="Times New Roman" w:hAnsi="Times New Roman"/>
                <w:sz w:val="22"/>
              </w:rPr>
              <w:t>HBox / VBox</w:t>
            </w:r>
          </w:p>
        </w:tc>
        <w:tc>
          <w:tcPr>
            <w:tcW w:type="dxa" w:w="3023"/>
          </w:tcPr>
          <w:p>
            <w:r>
              <w:rPr>
                <w:rFonts w:ascii="Times New Roman" w:hAnsi="Times New Roman"/>
                <w:sz w:val="22"/>
              </w:rPr>
              <w:t>JavaFX Layout</w:t>
            </w:r>
          </w:p>
        </w:tc>
        <w:tc>
          <w:tcPr>
            <w:tcW w:type="dxa" w:w="3023"/>
          </w:tcPr>
          <w:p>
            <w:r>
              <w:rPr>
                <w:rFonts w:ascii="Times New Roman" w:hAnsi="Times New Roman"/>
                <w:sz w:val="22"/>
              </w:rPr>
              <w:t>Horizontale / vertikale Anordnung von Komponenten. HBox stapelt horizontal, VBox vertikal mit konfigurierbarem Spacing und Alignment.</w:t>
            </w:r>
          </w:p>
        </w:tc>
      </w:tr>
      <w:tr>
        <w:tc>
          <w:tcPr>
            <w:tcW w:type="dxa" w:w="3023"/>
          </w:tcPr>
          <w:p>
            <w:r>
              <w:rPr>
                <w:rFonts w:ascii="Times New Roman" w:hAnsi="Times New Roman"/>
                <w:sz w:val="22"/>
              </w:rPr>
              <w:t>IOException</w:t>
            </w:r>
          </w:p>
        </w:tc>
        <w:tc>
          <w:tcPr>
            <w:tcW w:type="dxa" w:w="3023"/>
          </w:tcPr>
          <w:p>
            <w:r>
              <w:rPr>
                <w:rFonts w:ascii="Times New Roman" w:hAnsi="Times New Roman"/>
                <w:sz w:val="22"/>
              </w:rPr>
              <w:t>java.io</w:t>
            </w:r>
          </w:p>
        </w:tc>
        <w:tc>
          <w:tcPr>
            <w:tcW w:type="dxa" w:w="3023"/>
          </w:tcPr>
          <w:p>
            <w:r>
              <w:rPr>
                <w:rFonts w:ascii="Times New Roman" w:hAnsi="Times New Roman"/>
                <w:sz w:val="22"/>
              </w:rPr>
              <w:t>Exception bei I/O-Fehlern (Datei nicht gefunden, L ese-/Schreibfehler). Geprüfte Exception (muss behandelt oder deklariert werden).</w:t>
            </w:r>
          </w:p>
        </w:tc>
      </w:tr>
      <w:tr>
        <w:tc>
          <w:tcPr>
            <w:tcW w:type="dxa" w:w="3023"/>
          </w:tcPr>
          <w:p>
            <w:r>
              <w:rPr>
                <w:rFonts w:ascii="Times New Roman" w:hAnsi="Times New Roman"/>
                <w:sz w:val="22"/>
              </w:rPr>
              <w:t>Iterable</w:t>
            </w:r>
          </w:p>
        </w:tc>
        <w:tc>
          <w:tcPr>
            <w:tcW w:type="dxa" w:w="3023"/>
          </w:tcPr>
          <w:p>
            <w:r>
              <w:rPr>
                <w:rFonts w:ascii="Times New Roman" w:hAnsi="Times New Roman"/>
                <w:sz w:val="22"/>
              </w:rPr>
              <w:t>java.lang</w:t>
            </w:r>
          </w:p>
        </w:tc>
        <w:tc>
          <w:tcPr>
            <w:tcW w:type="dxa" w:w="3023"/>
          </w:tcPr>
          <w:p>
            <w:r>
              <w:rPr>
                <w:rFonts w:ascii="Times New Roman" w:hAnsi="Times New Roman"/>
                <w:sz w:val="22"/>
              </w:rPr>
              <w:t>Interface für Collections, die in for-each-Schleifen iteriert werden können. Definiert iterator().</w:t>
            </w:r>
          </w:p>
        </w:tc>
      </w:tr>
      <w:tr>
        <w:tc>
          <w:tcPr>
            <w:tcW w:type="dxa" w:w="3023"/>
          </w:tcPr>
          <w:p>
            <w:r>
              <w:rPr>
                <w:rFonts w:ascii="Times New Roman" w:hAnsi="Times New Roman"/>
                <w:sz w:val="22"/>
              </w:rPr>
              <w:t>Iterator</w:t>
            </w:r>
          </w:p>
        </w:tc>
        <w:tc>
          <w:tcPr>
            <w:tcW w:type="dxa" w:w="3023"/>
          </w:tcPr>
          <w:p>
            <w:r>
              <w:rPr>
                <w:rFonts w:ascii="Times New Roman" w:hAnsi="Times New Roman"/>
                <w:sz w:val="22"/>
              </w:rPr>
              <w:t>java.util</w:t>
            </w:r>
          </w:p>
        </w:tc>
        <w:tc>
          <w:tcPr>
            <w:tcW w:type="dxa" w:w="3023"/>
          </w:tcPr>
          <w:p>
            <w:r>
              <w:rPr>
                <w:rFonts w:ascii="Times New Roman" w:hAnsi="Times New Roman"/>
                <w:sz w:val="22"/>
              </w:rPr>
              <w:t>Interface für explizite Iteration mit hasNext() / next().</w:t>
            </w:r>
          </w:p>
        </w:tc>
      </w:tr>
      <w:tr>
        <w:tc>
          <w:tcPr>
            <w:tcW w:type="dxa" w:w="3023"/>
          </w:tcPr>
          <w:p>
            <w:r>
              <w:rPr>
                <w:rFonts w:ascii="Times New Roman" w:hAnsi="Times New Roman"/>
                <w:sz w:val="22"/>
              </w:rPr>
              <w:t>Label</w:t>
            </w:r>
          </w:p>
        </w:tc>
        <w:tc>
          <w:tcPr>
            <w:tcW w:type="dxa" w:w="3023"/>
          </w:tcPr>
          <w:p>
            <w:r>
              <w:rPr>
                <w:rFonts w:ascii="Times New Roman" w:hAnsi="Times New Roman"/>
                <w:sz w:val="22"/>
              </w:rPr>
              <w:t>JavaFX UI</w:t>
            </w:r>
          </w:p>
        </w:tc>
        <w:tc>
          <w:tcPr>
            <w:tcW w:type="dxa" w:w="3023"/>
          </w:tcPr>
          <w:p>
            <w:r>
              <w:rPr>
                <w:rFonts w:ascii="Times New Roman" w:hAnsi="Times New Roman"/>
                <w:sz w:val="22"/>
              </w:rPr>
              <w:t>Statischer oder dynamischer Text. Keine Benutzereingabe.</w:t>
            </w:r>
          </w:p>
        </w:tc>
      </w:tr>
      <w:tr>
        <w:tc>
          <w:tcPr>
            <w:tcW w:type="dxa" w:w="3023"/>
          </w:tcPr>
          <w:p>
            <w:r>
              <w:rPr>
                <w:rFonts w:ascii="Times New Roman" w:hAnsi="Times New Roman"/>
                <w:sz w:val="22"/>
              </w:rPr>
              <w:t>List</w:t>
            </w:r>
          </w:p>
        </w:tc>
        <w:tc>
          <w:tcPr>
            <w:tcW w:type="dxa" w:w="3023"/>
          </w:tcPr>
          <w:p>
            <w:r>
              <w:rPr>
                <w:rFonts w:ascii="Times New Roman" w:hAnsi="Times New Roman"/>
                <w:sz w:val="22"/>
              </w:rPr>
              <w:t>Collections</w:t>
            </w:r>
          </w:p>
        </w:tc>
        <w:tc>
          <w:tcPr>
            <w:tcW w:type="dxa" w:w="3023"/>
          </w:tcPr>
          <w:p>
            <w:r>
              <w:rPr>
                <w:rFonts w:ascii="Times New Roman" w:hAnsi="Times New Roman"/>
                <w:sz w:val="22"/>
              </w:rPr>
              <w:t>Generische Interface für geordnete Sammlungen. Implementiert von ArrayList, LinkedList etc. Typisch: List&lt;Material&gt; für Collections von Objekten.</w:t>
            </w:r>
          </w:p>
        </w:tc>
      </w:tr>
      <w:tr>
        <w:tc>
          <w:tcPr>
            <w:tcW w:type="dxa" w:w="3023"/>
          </w:tcPr>
          <w:p>
            <w:r>
              <w:rPr>
                <w:rFonts w:ascii="Times New Roman" w:hAnsi="Times New Roman"/>
                <w:sz w:val="22"/>
              </w:rPr>
              <w:t>LocalDate / LocalDateTime</w:t>
            </w:r>
          </w:p>
        </w:tc>
        <w:tc>
          <w:tcPr>
            <w:tcW w:type="dxa" w:w="3023"/>
          </w:tcPr>
          <w:p>
            <w:r>
              <w:rPr>
                <w:rFonts w:ascii="Times New Roman" w:hAnsi="Times New Roman"/>
                <w:sz w:val="22"/>
              </w:rPr>
              <w:t>java.time</w:t>
            </w:r>
          </w:p>
        </w:tc>
        <w:tc>
          <w:tcPr>
            <w:tcW w:type="dxa" w:w="3023"/>
          </w:tcPr>
          <w:p>
            <w:r>
              <w:rPr>
                <w:rFonts w:ascii="Times New Roman" w:hAnsi="Times New Roman"/>
                <w:sz w:val="22"/>
              </w:rPr>
              <w:t>Moderne Datums-/Zeitklassen ohne Timezone-Probleme (seit Java 8). LocalDate: nur Datum, LocalDateTime: Datum + Zeit.</w:t>
            </w:r>
          </w:p>
        </w:tc>
      </w:tr>
      <w:tr>
        <w:tc>
          <w:tcPr>
            <w:tcW w:type="dxa" w:w="3023"/>
          </w:tcPr>
          <w:p>
            <w:r>
              <w:rPr>
                <w:rFonts w:ascii="Times New Roman" w:hAnsi="Times New Roman"/>
                <w:sz w:val="22"/>
              </w:rPr>
              <w:t>Objects</w:t>
            </w:r>
          </w:p>
        </w:tc>
        <w:tc>
          <w:tcPr>
            <w:tcW w:type="dxa" w:w="3023"/>
          </w:tcPr>
          <w:p>
            <w:r>
              <w:rPr>
                <w:rFonts w:ascii="Times New Roman" w:hAnsi="Times New Roman"/>
                <w:sz w:val="22"/>
              </w:rPr>
              <w:t>java.util</w:t>
            </w:r>
          </w:p>
        </w:tc>
        <w:tc>
          <w:tcPr>
            <w:tcW w:type="dxa" w:w="3023"/>
          </w:tcPr>
          <w:p>
            <w:r>
              <w:rPr>
                <w:rFonts w:ascii="Times New Roman" w:hAnsi="Times New Roman"/>
                <w:sz w:val="22"/>
              </w:rPr>
              <w:t>Hilfsmethoden für Null-Checks (seit Java 7): Objec ts.requireNonNull(), Objects.equals() etc.</w:t>
            </w:r>
          </w:p>
        </w:tc>
      </w:tr>
      <w:tr>
        <w:tc>
          <w:tcPr>
            <w:tcW w:type="dxa" w:w="3023"/>
          </w:tcPr>
          <w:p>
            <w:r>
              <w:rPr>
                <w:rFonts w:ascii="Times New Roman" w:hAnsi="Times New Roman"/>
                <w:sz w:val="22"/>
              </w:rPr>
              <w:t>ObservableList</w:t>
            </w:r>
          </w:p>
        </w:tc>
        <w:tc>
          <w:tcPr>
            <w:tcW w:type="dxa" w:w="3023"/>
          </w:tcPr>
          <w:p>
            <w:r>
              <w:rPr>
                <w:rFonts w:ascii="Times New Roman" w:hAnsi="Times New Roman"/>
                <w:sz w:val="22"/>
              </w:rPr>
              <w:t>JavaFX</w:t>
            </w:r>
          </w:p>
        </w:tc>
        <w:tc>
          <w:tcPr>
            <w:tcW w:type="dxa" w:w="3023"/>
          </w:tcPr>
          <w:p>
            <w:r>
              <w:rPr>
                <w:rFonts w:ascii="Times New Roman" w:hAnsi="Times New Roman"/>
                <w:sz w:val="22"/>
              </w:rPr>
              <w:t>Spezielle List für JavaFX, die Änderungen meldet. Wird in TableView und ComboBox gebunden. Erzeugt mit FXCollections.ob servableArrayList().</w:t>
            </w:r>
          </w:p>
        </w:tc>
      </w:tr>
      <w:tr>
        <w:tc>
          <w:tcPr>
            <w:tcW w:type="dxa" w:w="3023"/>
          </w:tcPr>
          <w:p>
            <w:r>
              <w:rPr>
                <w:rFonts w:ascii="Times New Roman" w:hAnsi="Times New Roman"/>
                <w:sz w:val="22"/>
              </w:rPr>
              <w:t>ObservableValue</w:t>
            </w:r>
          </w:p>
        </w:tc>
        <w:tc>
          <w:tcPr>
            <w:tcW w:type="dxa" w:w="3023"/>
          </w:tcPr>
          <w:p>
            <w:r>
              <w:rPr>
                <w:rFonts w:ascii="Times New Roman" w:hAnsi="Times New Roman"/>
                <w:sz w:val="22"/>
              </w:rPr>
              <w:t>JavaFX Properties</w:t>
            </w:r>
          </w:p>
        </w:tc>
        <w:tc>
          <w:tcPr>
            <w:tcW w:type="dxa" w:w="3023"/>
          </w:tcPr>
          <w:p>
            <w:r>
              <w:rPr>
                <w:rFonts w:ascii="Times New Roman" w:hAnsi="Times New Roman"/>
                <w:sz w:val="22"/>
              </w:rPr>
              <w:t>Basis-Interface für beobachtbare Eigenschaften. Beispiele: sel ectedItemProperty(), textProperty(), valueProperty().</w:t>
            </w:r>
          </w:p>
        </w:tc>
      </w:tr>
      <w:tr>
        <w:tc>
          <w:tcPr>
            <w:tcW w:type="dxa" w:w="3023"/>
          </w:tcPr>
          <w:p>
            <w:r>
              <w:rPr>
                <w:rFonts w:ascii="Times New Roman" w:hAnsi="Times New Roman"/>
                <w:sz w:val="22"/>
              </w:rPr>
              <w:t>Optional</w:t>
            </w:r>
          </w:p>
        </w:tc>
        <w:tc>
          <w:tcPr>
            <w:tcW w:type="dxa" w:w="3023"/>
          </w:tcPr>
          <w:p>
            <w:r>
              <w:rPr>
                <w:rFonts w:ascii="Times New Roman" w:hAnsi="Times New Roman"/>
                <w:sz w:val="22"/>
              </w:rPr>
              <w:t>java.util</w:t>
            </w:r>
          </w:p>
        </w:tc>
        <w:tc>
          <w:tcPr>
            <w:tcW w:type="dxa" w:w="3023"/>
          </w:tcPr>
          <w:p>
            <w:r>
              <w:rPr>
                <w:rFonts w:ascii="Times New Roman" w:hAnsi="Times New Roman"/>
                <w:sz w:val="22"/>
              </w:rPr>
              <w:t>Wrapper für Werte, die null sein könnten (seit Java 8). Sichere Alternative zu null-Checks. Beispiel: Optional&lt;Material&gt; m = dao.findById(1); Vermeidet NullPointerException beim Auswerten von Dialog-Ergebnissen.</w:t>
            </w:r>
          </w:p>
        </w:tc>
      </w:tr>
      <w:tr>
        <w:tc>
          <w:tcPr>
            <w:tcW w:type="dxa" w:w="3023"/>
          </w:tcPr>
          <w:p>
            <w:r>
              <w:rPr>
                <w:rFonts w:ascii="Times New Roman" w:hAnsi="Times New Roman"/>
                <w:sz w:val="22"/>
              </w:rPr>
              <w:t>Platform.runLater()</w:t>
            </w:r>
          </w:p>
        </w:tc>
        <w:tc>
          <w:tcPr>
            <w:tcW w:type="dxa" w:w="3023"/>
          </w:tcPr>
          <w:p>
            <w:r>
              <w:rPr>
                <w:rFonts w:ascii="Times New Roman" w:hAnsi="Times New Roman"/>
                <w:sz w:val="22"/>
              </w:rPr>
              <w:t>JavaFX Threading</w:t>
            </w:r>
          </w:p>
        </w:tc>
        <w:tc>
          <w:tcPr>
            <w:tcW w:type="dxa" w:w="3023"/>
          </w:tcPr>
          <w:p>
            <w:r>
              <w:rPr>
                <w:rFonts w:ascii="Times New Roman" w:hAnsi="Times New Roman"/>
                <w:sz w:val="22"/>
              </w:rPr>
              <w:t>Führt Code im JavaFX-Thread aus. Notwendig bei Änderungen an UI-Komponenten von außerhalb des FX-Threads.</w:t>
            </w:r>
          </w:p>
        </w:tc>
      </w:tr>
      <w:tr>
        <w:tc>
          <w:tcPr>
            <w:tcW w:type="dxa" w:w="3023"/>
          </w:tcPr>
          <w:p>
            <w:r>
              <w:rPr>
                <w:rFonts w:ascii="Times New Roman" w:hAnsi="Times New Roman"/>
                <w:sz w:val="22"/>
              </w:rPr>
              <w:t>Predicate</w:t>
            </w:r>
          </w:p>
        </w:tc>
        <w:tc>
          <w:tcPr>
            <w:tcW w:type="dxa" w:w="3023"/>
          </w:tcPr>
          <w:p>
            <w:r>
              <w:rPr>
                <w:rFonts w:ascii="Times New Roman" w:hAnsi="Times New Roman"/>
                <w:sz w:val="22"/>
              </w:rPr>
              <w:t>java.util.function</w:t>
            </w:r>
          </w:p>
        </w:tc>
        <w:tc>
          <w:tcPr>
            <w:tcW w:type="dxa" w:w="3023"/>
          </w:tcPr>
          <w:p>
            <w:r>
              <w:rPr>
                <w:rFonts w:ascii="Times New Roman" w:hAnsi="Times New Roman"/>
                <w:sz w:val="22"/>
              </w:rPr>
              <w:t>Functional Interface für Bedingungen (boolean). Typisch in filter(): stream.filter(m -&gt; m.getBestand() &gt; 0).</w:t>
            </w:r>
          </w:p>
        </w:tc>
      </w:tr>
      <w:tr>
        <w:tc>
          <w:tcPr>
            <w:tcW w:type="dxa" w:w="3023"/>
          </w:tcPr>
          <w:p>
            <w:r>
              <w:rPr>
                <w:rFonts w:ascii="Times New Roman" w:hAnsi="Times New Roman"/>
                <w:sz w:val="22"/>
              </w:rPr>
              <w:t>PreparedStatement</w:t>
            </w:r>
          </w:p>
        </w:tc>
        <w:tc>
          <w:tcPr>
            <w:tcW w:type="dxa" w:w="3023"/>
          </w:tcPr>
          <w:p>
            <w:r>
              <w:rPr>
                <w:rFonts w:ascii="Times New Roman" w:hAnsi="Times New Roman"/>
                <w:sz w:val="22"/>
              </w:rPr>
              <w:t>JDBC (java.sql)</w:t>
            </w:r>
          </w:p>
        </w:tc>
        <w:tc>
          <w:tcPr>
            <w:tcW w:type="dxa" w:w="3023"/>
          </w:tcPr>
          <w:p>
            <w:r>
              <w:rPr>
                <w:rFonts w:ascii="Times New Roman" w:hAnsi="Times New Roman"/>
                <w:sz w:val="22"/>
              </w:rPr>
              <w:t>Vorkompiliertes SQL-Statement mit Platzhaltern (?). Verhindert SQL-Injection durch parametrisierte Abfragen. Parameter werden mit setInt(), setString() etc. gesetzt.</w:t>
            </w:r>
          </w:p>
        </w:tc>
      </w:tr>
      <w:tr>
        <w:tc>
          <w:tcPr>
            <w:tcW w:type="dxa" w:w="3023"/>
          </w:tcPr>
          <w:p>
            <w:r>
              <w:rPr>
                <w:rFonts w:ascii="Times New Roman" w:hAnsi="Times New Roman"/>
                <w:sz w:val="22"/>
              </w:rPr>
              <w:t>Properties</w:t>
            </w:r>
          </w:p>
        </w:tc>
        <w:tc>
          <w:tcPr>
            <w:tcW w:type="dxa" w:w="3023"/>
          </w:tcPr>
          <w:p>
            <w:r>
              <w:rPr>
                <w:rFonts w:ascii="Times New Roman" w:hAnsi="Times New Roman"/>
                <w:sz w:val="22"/>
              </w:rPr>
              <w:t>java.util</w:t>
            </w:r>
          </w:p>
        </w:tc>
        <w:tc>
          <w:tcPr>
            <w:tcW w:type="dxa" w:w="3023"/>
          </w:tcPr>
          <w:p>
            <w:r>
              <w:rPr>
                <w:rFonts w:ascii="Times New Roman" w:hAnsi="Times New Roman"/>
                <w:sz w:val="22"/>
              </w:rPr>
              <w:t>Sch lüssel-Wert-Speicher für Konfigurationen. Oft in .properties-Dateien gespeichert (DB-Credentials, UI-Texte).</w:t>
            </w:r>
          </w:p>
        </w:tc>
      </w:tr>
      <w:tr>
        <w:tc>
          <w:tcPr>
            <w:tcW w:type="dxa" w:w="3023"/>
          </w:tcPr>
          <w:p>
            <w:r>
              <w:rPr>
                <w:rFonts w:ascii="Times New Roman" w:hAnsi="Times New Roman"/>
                <w:sz w:val="22"/>
              </w:rPr>
              <w:t>ResultSet</w:t>
            </w:r>
          </w:p>
        </w:tc>
        <w:tc>
          <w:tcPr>
            <w:tcW w:type="dxa" w:w="3023"/>
          </w:tcPr>
          <w:p>
            <w:r>
              <w:rPr>
                <w:rFonts w:ascii="Times New Roman" w:hAnsi="Times New Roman"/>
                <w:sz w:val="22"/>
              </w:rPr>
              <w:t>JDBC (java.sql)</w:t>
            </w:r>
          </w:p>
        </w:tc>
        <w:tc>
          <w:tcPr>
            <w:tcW w:type="dxa" w:w="3023"/>
          </w:tcPr>
          <w:p>
            <w:r>
              <w:rPr>
                <w:rFonts w:ascii="Times New Roman" w:hAnsi="Times New Roman"/>
                <w:sz w:val="22"/>
              </w:rPr>
              <w:t>Tabellarische Ergebnismenge von SQL-Abfragen. Wird mit executeQuery() erzeugt. Ermöglicht zeilenweise Iteration mit next() und Datenzugriff mit getInt(), getString() etc.</w:t>
            </w:r>
          </w:p>
        </w:tc>
      </w:tr>
      <w:tr>
        <w:tc>
          <w:tcPr>
            <w:tcW w:type="dxa" w:w="3023"/>
          </w:tcPr>
          <w:p>
            <w:r>
              <w:rPr>
                <w:rFonts w:ascii="Times New Roman" w:hAnsi="Times New Roman"/>
                <w:sz w:val="22"/>
              </w:rPr>
              <w:t>Runnable</w:t>
            </w:r>
          </w:p>
        </w:tc>
        <w:tc>
          <w:tcPr>
            <w:tcW w:type="dxa" w:w="3023"/>
          </w:tcPr>
          <w:p>
            <w:r>
              <w:rPr>
                <w:rFonts w:ascii="Times New Roman" w:hAnsi="Times New Roman"/>
                <w:sz w:val="22"/>
              </w:rPr>
              <w:t>java.lang</w:t>
            </w:r>
          </w:p>
        </w:tc>
        <w:tc>
          <w:tcPr>
            <w:tcW w:type="dxa" w:w="3023"/>
          </w:tcPr>
          <w:p>
            <w:r>
              <w:rPr>
                <w:rFonts w:ascii="Times New Roman" w:hAnsi="Times New Roman"/>
                <w:sz w:val="22"/>
              </w:rPr>
              <w:t>Functional Interface mit run()-Methode. Basis für Threads und asynchrone Operationen.</w:t>
            </w:r>
          </w:p>
        </w:tc>
      </w:tr>
      <w:tr>
        <w:tc>
          <w:tcPr>
            <w:tcW w:type="dxa" w:w="3023"/>
          </w:tcPr>
          <w:p>
            <w:r>
              <w:rPr>
                <w:rFonts w:ascii="Times New Roman" w:hAnsi="Times New Roman"/>
                <w:sz w:val="22"/>
              </w:rPr>
              <w:t>Scanner</w:t>
            </w:r>
          </w:p>
        </w:tc>
        <w:tc>
          <w:tcPr>
            <w:tcW w:type="dxa" w:w="3023"/>
          </w:tcPr>
          <w:p>
            <w:r>
              <w:rPr>
                <w:rFonts w:ascii="Times New Roman" w:hAnsi="Times New Roman"/>
                <w:sz w:val="22"/>
              </w:rPr>
              <w:t>java.util</w:t>
            </w:r>
          </w:p>
        </w:tc>
        <w:tc>
          <w:tcPr>
            <w:tcW w:type="dxa" w:w="3023"/>
          </w:tcPr>
          <w:p>
            <w:r>
              <w:rPr>
                <w:rFonts w:ascii="Times New Roman" w:hAnsi="Times New Roman"/>
                <w:sz w:val="22"/>
              </w:rPr>
              <w:t>Tokenizing Reader für Eingaben (Datei, Console). Beispiel: new Scanner(file).us eDelimiter("\n").</w:t>
            </w:r>
          </w:p>
        </w:tc>
      </w:tr>
      <w:tr>
        <w:tc>
          <w:tcPr>
            <w:tcW w:type="dxa" w:w="3023"/>
          </w:tcPr>
          <w:p>
            <w:r>
              <w:rPr>
                <w:rFonts w:ascii="Times New Roman" w:hAnsi="Times New Roman"/>
                <w:sz w:val="22"/>
              </w:rPr>
              <w:t>Scene</w:t>
            </w:r>
          </w:p>
        </w:tc>
        <w:tc>
          <w:tcPr>
            <w:tcW w:type="dxa" w:w="3023"/>
          </w:tcPr>
          <w:p>
            <w:r>
              <w:rPr>
                <w:rFonts w:ascii="Times New Roman" w:hAnsi="Times New Roman"/>
                <w:sz w:val="22"/>
              </w:rPr>
              <w:t>JavaFX Core</w:t>
            </w:r>
          </w:p>
        </w:tc>
        <w:tc>
          <w:tcPr>
            <w:tcW w:type="dxa" w:w="3023"/>
          </w:tcPr>
          <w:p>
            <w:r>
              <w:rPr>
                <w:rFonts w:ascii="Times New Roman" w:hAnsi="Times New Roman"/>
                <w:sz w:val="22"/>
              </w:rPr>
              <w:t>Grafische Szene in JavaFX. Enthält Szenegraph (Komp onenten-Hierarchie). Wird in Stage angezeigt.</w:t>
            </w:r>
          </w:p>
        </w:tc>
      </w:tr>
      <w:tr>
        <w:tc>
          <w:tcPr>
            <w:tcW w:type="dxa" w:w="3023"/>
          </w:tcPr>
          <w:p>
            <w:r>
              <w:rPr>
                <w:rFonts w:ascii="Times New Roman" w:hAnsi="Times New Roman"/>
                <w:sz w:val="22"/>
              </w:rPr>
              <w:t>Serializable</w:t>
            </w:r>
          </w:p>
        </w:tc>
        <w:tc>
          <w:tcPr>
            <w:tcW w:type="dxa" w:w="3023"/>
          </w:tcPr>
          <w:p>
            <w:r>
              <w:rPr>
                <w:rFonts w:ascii="Times New Roman" w:hAnsi="Times New Roman"/>
                <w:sz w:val="22"/>
              </w:rPr>
              <w:t>java.io</w:t>
            </w:r>
          </w:p>
        </w:tc>
        <w:tc>
          <w:tcPr>
            <w:tcW w:type="dxa" w:w="3023"/>
          </w:tcPr>
          <w:p>
            <w:r>
              <w:rPr>
                <w:rFonts w:ascii="Times New Roman" w:hAnsi="Times New Roman"/>
                <w:sz w:val="22"/>
              </w:rPr>
              <w:t>Marker-Interface für Objekt-Persistierung (Serialisierung).</w:t>
            </w:r>
          </w:p>
        </w:tc>
      </w:tr>
      <w:tr>
        <w:tc>
          <w:tcPr>
            <w:tcW w:type="dxa" w:w="3023"/>
          </w:tcPr>
          <w:p>
            <w:r>
              <w:rPr>
                <w:rFonts w:ascii="Times New Roman" w:hAnsi="Times New Roman"/>
                <w:sz w:val="22"/>
              </w:rPr>
              <w:t>SQLException</w:t>
            </w:r>
          </w:p>
        </w:tc>
        <w:tc>
          <w:tcPr>
            <w:tcW w:type="dxa" w:w="3023"/>
          </w:tcPr>
          <w:p>
            <w:r>
              <w:rPr>
                <w:rFonts w:ascii="Times New Roman" w:hAnsi="Times New Roman"/>
                <w:sz w:val="22"/>
              </w:rPr>
              <w:t>JDBC (java.sql)</w:t>
            </w:r>
          </w:p>
        </w:tc>
        <w:tc>
          <w:tcPr>
            <w:tcW w:type="dxa" w:w="3023"/>
          </w:tcPr>
          <w:p>
            <w:r>
              <w:rPr>
                <w:rFonts w:ascii="Times New Roman" w:hAnsi="Times New Roman"/>
                <w:sz w:val="22"/>
              </w:rPr>
              <w:t>Exception, die bei Datenbank-Fehlern geworfen wird ( Verbindungsprobleme, SQL-Fehler, Treiber-Fehler). Muss in throws-Klausel deklariert oder mit try-catch behandelt werden.</w:t>
            </w:r>
          </w:p>
        </w:tc>
      </w:tr>
      <w:tr>
        <w:tc>
          <w:tcPr>
            <w:tcW w:type="dxa" w:w="3023"/>
          </w:tcPr>
          <w:p>
            <w:r>
              <w:rPr>
                <w:rFonts w:ascii="Times New Roman" w:hAnsi="Times New Roman"/>
                <w:sz w:val="22"/>
              </w:rPr>
              <w:t>Stage</w:t>
            </w:r>
          </w:p>
        </w:tc>
        <w:tc>
          <w:tcPr>
            <w:tcW w:type="dxa" w:w="3023"/>
          </w:tcPr>
          <w:p>
            <w:r>
              <w:rPr>
                <w:rFonts w:ascii="Times New Roman" w:hAnsi="Times New Roman"/>
                <w:sz w:val="22"/>
              </w:rPr>
              <w:t>JavaFX Core</w:t>
            </w:r>
          </w:p>
        </w:tc>
        <w:tc>
          <w:tcPr>
            <w:tcW w:type="dxa" w:w="3023"/>
          </w:tcPr>
          <w:p>
            <w:r>
              <w:rPr>
                <w:rFonts w:ascii="Times New Roman" w:hAnsi="Times New Roman"/>
                <w:sz w:val="22"/>
              </w:rPr>
              <w:t>Fenster in JavaFX (Entsprechung zu JFrame in Swing). Enthält Scene. start(Stage stage) ist Einstiegspunkt jeder JavaFX-Anwendung.</w:t>
            </w:r>
          </w:p>
        </w:tc>
      </w:tr>
      <w:tr>
        <w:tc>
          <w:tcPr>
            <w:tcW w:type="dxa" w:w="3023"/>
          </w:tcPr>
          <w:p>
            <w:r>
              <w:rPr>
                <w:rFonts w:ascii="Times New Roman" w:hAnsi="Times New Roman"/>
                <w:sz w:val="22"/>
              </w:rPr>
              <w:t>Stream</w:t>
            </w:r>
          </w:p>
        </w:tc>
        <w:tc>
          <w:tcPr>
            <w:tcW w:type="dxa" w:w="3023"/>
          </w:tcPr>
          <w:p>
            <w:r>
              <w:rPr>
                <w:rFonts w:ascii="Times New Roman" w:hAnsi="Times New Roman"/>
                <w:sz w:val="22"/>
              </w:rPr>
              <w:t>java.util.stream</w:t>
            </w:r>
          </w:p>
        </w:tc>
        <w:tc>
          <w:tcPr>
            <w:tcW w:type="dxa" w:w="3023"/>
          </w:tcPr>
          <w:p>
            <w:r>
              <w:rPr>
                <w:rFonts w:ascii="Times New Roman" w:hAnsi="Times New Roman"/>
                <w:sz w:val="22"/>
              </w:rPr>
              <w:t>Funktionale Verarbeitung von Collections (seit Java 8). Beispiel: li st.stream().filter(m -&gt; m.getBestand() &lt; 10).collect(C ollectors.toList());</w:t>
            </w:r>
          </w:p>
        </w:tc>
      </w:tr>
      <w:tr>
        <w:tc>
          <w:tcPr>
            <w:tcW w:type="dxa" w:w="3023"/>
          </w:tcPr>
          <w:p>
            <w:r>
              <w:rPr>
                <w:rFonts w:ascii="Times New Roman" w:hAnsi="Times New Roman"/>
                <w:sz w:val="22"/>
              </w:rPr>
              <w:t>String</w:t>
            </w:r>
          </w:p>
        </w:tc>
        <w:tc>
          <w:tcPr>
            <w:tcW w:type="dxa" w:w="3023"/>
          </w:tcPr>
          <w:p>
            <w:r>
              <w:rPr>
                <w:rFonts w:ascii="Times New Roman" w:hAnsi="Times New Roman"/>
                <w:sz w:val="22"/>
              </w:rPr>
              <w:t>java.lang</w:t>
            </w:r>
          </w:p>
        </w:tc>
        <w:tc>
          <w:tcPr>
            <w:tcW w:type="dxa" w:w="3023"/>
          </w:tcPr>
          <w:p>
            <w:r>
              <w:rPr>
                <w:rFonts w:ascii="Times New Roman" w:hAnsi="Times New Roman"/>
                <w:sz w:val="22"/>
              </w:rPr>
              <w:t>Unveränderliche Textklasse. Wichtigste Methoden: length(), substring(), split(), contains(), replace().</w:t>
            </w:r>
          </w:p>
        </w:tc>
      </w:tr>
      <w:tr>
        <w:tc>
          <w:tcPr>
            <w:tcW w:type="dxa" w:w="3023"/>
          </w:tcPr>
          <w:p>
            <w:r>
              <w:rPr>
                <w:rFonts w:ascii="Times New Roman" w:hAnsi="Times New Roman"/>
                <w:sz w:val="22"/>
              </w:rPr>
              <w:t>Tab</w:t>
            </w:r>
          </w:p>
        </w:tc>
        <w:tc>
          <w:tcPr>
            <w:tcW w:type="dxa" w:w="3023"/>
          </w:tcPr>
          <w:p>
            <w:r>
              <w:rPr>
                <w:rFonts w:ascii="Times New Roman" w:hAnsi="Times New Roman"/>
                <w:sz w:val="22"/>
              </w:rPr>
              <w:t>JavaFX UI</w:t>
            </w:r>
          </w:p>
        </w:tc>
        <w:tc>
          <w:tcPr>
            <w:tcW w:type="dxa" w:w="3023"/>
          </w:tcPr>
          <w:p>
            <w:r>
              <w:rPr>
                <w:rFonts w:ascii="Times New Roman" w:hAnsi="Times New Roman"/>
                <w:sz w:val="22"/>
              </w:rPr>
              <w:t>Einzelner Reiter innerhalb eines TabPane in JavaFX; enthält Titel, optionales Icon und beliebigen Node-Inhalt; Lazy-Loading via setO nSelectionChanged().</w:t>
            </w:r>
          </w:p>
        </w:tc>
      </w:tr>
      <w:tr>
        <w:tc>
          <w:tcPr>
            <w:tcW w:type="dxa" w:w="3023"/>
          </w:tcPr>
          <w:p>
            <w:r>
              <w:rPr>
                <w:rFonts w:ascii="Times New Roman" w:hAnsi="Times New Roman"/>
                <w:sz w:val="22"/>
              </w:rPr>
              <w:t>TabPane</w:t>
            </w:r>
          </w:p>
        </w:tc>
        <w:tc>
          <w:tcPr>
            <w:tcW w:type="dxa" w:w="3023"/>
          </w:tcPr>
          <w:p>
            <w:r>
              <w:rPr>
                <w:rFonts w:ascii="Times New Roman" w:hAnsi="Times New Roman"/>
                <w:sz w:val="22"/>
              </w:rPr>
              <w:t>JavaFX UI</w:t>
            </w:r>
          </w:p>
        </w:tc>
        <w:tc>
          <w:tcPr>
            <w:tcW w:type="dxa" w:w="3023"/>
          </w:tcPr>
          <w:p>
            <w:r>
              <w:rPr>
                <w:rFonts w:ascii="Times New Roman" w:hAnsi="Times New Roman"/>
                <w:sz w:val="22"/>
              </w:rPr>
              <w:t>JavaFX-Container, der mehrere Tab-Objekte als Register-Reiter darstellt; der sichtbare Tab wird über ge tSelectionModel().se lectedItemProperty() beobachtet.</w:t>
            </w:r>
          </w:p>
        </w:tc>
      </w:tr>
      <w:tr>
        <w:tc>
          <w:tcPr>
            <w:tcW w:type="dxa" w:w="3023"/>
          </w:tcPr>
          <w:p>
            <w:r>
              <w:rPr>
                <w:rFonts w:ascii="Times New Roman" w:hAnsi="Times New Roman"/>
                <w:sz w:val="22"/>
              </w:rPr>
              <w:t>TableColumn&lt;S,T&gt;</w:t>
            </w:r>
          </w:p>
        </w:tc>
        <w:tc>
          <w:tcPr>
            <w:tcW w:type="dxa" w:w="3023"/>
          </w:tcPr>
          <w:p>
            <w:r>
              <w:rPr>
                <w:rFonts w:ascii="Times New Roman" w:hAnsi="Times New Roman"/>
                <w:sz w:val="22"/>
              </w:rPr>
              <w:t>JavaFX UI</w:t>
            </w:r>
          </w:p>
        </w:tc>
        <w:tc>
          <w:tcPr>
            <w:tcW w:type="dxa" w:w="3023"/>
          </w:tcPr>
          <w:p>
            <w:r>
              <w:rPr>
                <w:rFonts w:ascii="Times New Roman" w:hAnsi="Times New Roman"/>
                <w:sz w:val="22"/>
              </w:rPr>
              <w:t>Einzelne Spalte in TableView. Bindet Objekt-Eigenschaften via s etCellValueFactory() an Anzeige.</w:t>
            </w:r>
          </w:p>
        </w:tc>
      </w:tr>
      <w:tr>
        <w:tc>
          <w:tcPr>
            <w:tcW w:type="dxa" w:w="3023"/>
          </w:tcPr>
          <w:p>
            <w:r>
              <w:rPr>
                <w:rFonts w:ascii="Times New Roman" w:hAnsi="Times New Roman"/>
                <w:sz w:val="22"/>
              </w:rPr>
              <w:t>TableView</w:t>
            </w:r>
          </w:p>
        </w:tc>
        <w:tc>
          <w:tcPr>
            <w:tcW w:type="dxa" w:w="3023"/>
          </w:tcPr>
          <w:p>
            <w:r>
              <w:rPr>
                <w:rFonts w:ascii="Times New Roman" w:hAnsi="Times New Roman"/>
                <w:sz w:val="22"/>
              </w:rPr>
              <w:t>JavaFX UI</w:t>
            </w:r>
          </w:p>
        </w:tc>
        <w:tc>
          <w:tcPr>
            <w:tcW w:type="dxa" w:w="3023"/>
          </w:tcPr>
          <w:p>
            <w:r>
              <w:rPr>
                <w:rFonts w:ascii="Times New Roman" w:hAnsi="Times New Roman"/>
                <w:sz w:val="22"/>
              </w:rPr>
              <w:t>JavaFX-Komponente zur tabellarischen Darstellung von Daten. Zeigt ObservableList&lt;T&gt; mit Spalten (TableColumn). Typisch für Materialien, Bestellungen, Bestände.</w:t>
            </w:r>
          </w:p>
        </w:tc>
      </w:tr>
      <w:tr>
        <w:tc>
          <w:tcPr>
            <w:tcW w:type="dxa" w:w="3023"/>
          </w:tcPr>
          <w:p>
            <w:r>
              <w:rPr>
                <w:rFonts w:ascii="Times New Roman" w:hAnsi="Times New Roman"/>
                <w:sz w:val="22"/>
              </w:rPr>
              <w:t>Task</w:t>
            </w:r>
          </w:p>
        </w:tc>
        <w:tc>
          <w:tcPr>
            <w:tcW w:type="dxa" w:w="3023"/>
          </w:tcPr>
          <w:p>
            <w:r>
              <w:rPr>
                <w:rFonts w:ascii="Times New Roman" w:hAnsi="Times New Roman"/>
                <w:sz w:val="22"/>
              </w:rPr>
              <w:t>JavaFX Concurrency</w:t>
            </w:r>
          </w:p>
        </w:tc>
        <w:tc>
          <w:tcPr>
            <w:tcW w:type="dxa" w:w="3023"/>
          </w:tcPr>
          <w:p>
            <w:r>
              <w:rPr>
                <w:rFonts w:ascii="Times New Roman" w:hAnsi="Times New Roman"/>
                <w:sz w:val="22"/>
              </w:rPr>
              <w:t>Asynchrone Task für lange Operationen ohne UI-Blockade. Wird in separaten Thread ausgeführt.</w:t>
            </w:r>
          </w:p>
        </w:tc>
      </w:tr>
      <w:tr>
        <w:tc>
          <w:tcPr>
            <w:tcW w:type="dxa" w:w="3023"/>
          </w:tcPr>
          <w:p>
            <w:r>
              <w:rPr>
                <w:rFonts w:ascii="Times New Roman" w:hAnsi="Times New Roman"/>
                <w:sz w:val="22"/>
              </w:rPr>
              <w:t>TextField</w:t>
            </w:r>
          </w:p>
        </w:tc>
        <w:tc>
          <w:tcPr>
            <w:tcW w:type="dxa" w:w="3023"/>
          </w:tcPr>
          <w:p>
            <w:r>
              <w:rPr>
                <w:rFonts w:ascii="Times New Roman" w:hAnsi="Times New Roman"/>
                <w:sz w:val="22"/>
              </w:rPr>
              <w:t>JavaFX UI</w:t>
            </w:r>
          </w:p>
        </w:tc>
        <w:tc>
          <w:tcPr>
            <w:tcW w:type="dxa" w:w="3023"/>
          </w:tcPr>
          <w:p>
            <w:r>
              <w:rPr>
                <w:rFonts w:ascii="Times New Roman" w:hAnsi="Times New Roman"/>
                <w:sz w:val="22"/>
              </w:rPr>
              <w:t>Einzeiliges Eingabefeld. getText() liest Wert, setText() setzt ihn.</w:t>
            </w:r>
          </w:p>
        </w:tc>
      </w:tr>
      <w:tr>
        <w:tc>
          <w:tcPr>
            <w:tcW w:type="dxa" w:w="3023"/>
          </w:tcPr>
          <w:p>
            <w:r>
              <w:rPr>
                <w:rFonts w:ascii="Times New Roman" w:hAnsi="Times New Roman"/>
                <w:sz w:val="22"/>
              </w:rPr>
              <w:t>Thread</w:t>
            </w:r>
          </w:p>
        </w:tc>
        <w:tc>
          <w:tcPr>
            <w:tcW w:type="dxa" w:w="3023"/>
          </w:tcPr>
          <w:p>
            <w:r>
              <w:rPr>
                <w:rFonts w:ascii="Times New Roman" w:hAnsi="Times New Roman"/>
                <w:sz w:val="22"/>
              </w:rPr>
              <w:t>java.lang</w:t>
            </w:r>
          </w:p>
        </w:tc>
        <w:tc>
          <w:tcPr>
            <w:tcW w:type="dxa" w:w="3023"/>
          </w:tcPr>
          <w:p>
            <w:r>
              <w:rPr>
                <w:rFonts w:ascii="Times New Roman" w:hAnsi="Times New Roman"/>
                <w:sz w:val="22"/>
              </w:rPr>
              <w:t>Basis-Klasse für Multithreading. Task ist moderne Alternative für JavaFX.</w:t>
            </w:r>
          </w:p>
        </w:tc>
      </w:tr>
      <w:tr>
        <w:tc>
          <w:tcPr>
            <w:tcW w:type="dxa" w:w="3023"/>
          </w:tcPr>
          <w:p>
            <w:r>
              <w:rPr>
                <w:rFonts w:ascii="Times New Roman" w:hAnsi="Times New Roman"/>
                <w:sz w:val="22"/>
              </w:rPr>
              <w:t>Throwable</w:t>
            </w:r>
          </w:p>
        </w:tc>
        <w:tc>
          <w:tcPr>
            <w:tcW w:type="dxa" w:w="3023"/>
          </w:tcPr>
          <w:p>
            <w:r>
              <w:rPr>
                <w:rFonts w:ascii="Times New Roman" w:hAnsi="Times New Roman"/>
                <w:sz w:val="22"/>
              </w:rPr>
              <w:t>java.lang</w:t>
            </w:r>
          </w:p>
        </w:tc>
        <w:tc>
          <w:tcPr>
            <w:tcW w:type="dxa" w:w="3023"/>
          </w:tcPr>
          <w:p>
            <w:r>
              <w:rPr>
                <w:rFonts w:ascii="Times New Roman" w:hAnsi="Times New Roman"/>
                <w:sz w:val="22"/>
              </w:rPr>
              <w:t>Basis-Klasse aller Exceptions und Errors.</w:t>
            </w:r>
          </w:p>
        </w:tc>
      </w:tr>
      <w:tr>
        <w:tc>
          <w:tcPr>
            <w:tcW w:type="dxa" w:w="3023"/>
          </w:tcPr>
          <w:p>
            <w:r>
              <w:rPr>
                <w:rFonts w:ascii="Times New Roman" w:hAnsi="Times New Roman"/>
                <w:sz w:val="22"/>
              </w:rPr>
              <w:t>@Override</w:t>
            </w:r>
          </w:p>
        </w:tc>
        <w:tc>
          <w:tcPr>
            <w:tcW w:type="dxa" w:w="3023"/>
          </w:tcPr>
          <w:p>
            <w:r>
              <w:rPr>
                <w:rFonts w:ascii="Times New Roman" w:hAnsi="Times New Roman"/>
                <w:sz w:val="22"/>
              </w:rPr>
              <w:t>Annotation (java.lang)</w:t>
            </w:r>
          </w:p>
        </w:tc>
        <w:tc>
          <w:tcPr>
            <w:tcW w:type="dxa" w:w="3023"/>
          </w:tcPr>
          <w:p>
            <w:r>
              <w:rPr>
                <w:rFonts w:ascii="Times New Roman" w:hAnsi="Times New Roman"/>
                <w:sz w:val="22"/>
              </w:rPr>
              <w:t>Annotation, die dem Compiler mitteilt, dass die folgende Methode eine Methode der Elternklasse überschreibt.</w:t>
              <w:br/>
              <w:t>Hier ist der genaue Ablauf:</w:t>
              <w:br/>
              <w:t>1. In MainController.java steht @Override über initialize() — JavaFX ruft diese Methode automatisch nach dem Laden von main.fxml auf.</w:t>
              <w:br/>
              <w:t>2. In den Model-Klassen (Material, Kategorie, Lieferant, Bestandsbewegung) steht @Override über toString() — so gibt z.B. Kategorie.toString() den Kategorienamen zurück, der in ComboBoxen angezeigt wird.</w:t>
              <w:br/>
              <w:t>3. Fehlt @Override und der Methodenname ist falsch geschrieben, schreibt man eine neue Methode statt die bestehende zu überschreiben — der Compiler warnt dann nicht.</w:t>
              <w:br/>
              <w:t>IntelliJ zeigt einen Pfeil nach oben im Gutter neben jeder @Override-Methode.</w:t>
            </w:r>
          </w:p>
        </w:tc>
      </w:tr>
      <w:tr>
        <w:tc>
          <w:tcPr>
            <w:tcW w:type="dxa" w:w="3023"/>
          </w:tcPr>
          <w:p>
            <w:r>
              <w:rPr>
                <w:rFonts w:ascii="Times New Roman" w:hAnsi="Times New Roman"/>
                <w:sz w:val="22"/>
              </w:rPr>
              <w:t>AlertType</w:t>
            </w:r>
          </w:p>
        </w:tc>
        <w:tc>
          <w:tcPr>
            <w:tcW w:type="dxa" w:w="3023"/>
          </w:tcPr>
          <w:p>
            <w:r>
              <w:rPr>
                <w:rFonts w:ascii="Times New Roman" w:hAnsi="Times New Roman"/>
                <w:sz w:val="22"/>
              </w:rPr>
              <w:t>JavaFX UI</w:t>
            </w:r>
          </w:p>
        </w:tc>
        <w:tc>
          <w:tcPr>
            <w:tcW w:type="dxa" w:w="3023"/>
          </w:tcPr>
          <w:p>
            <w:r>
              <w:rPr>
                <w:rFonts w:ascii="Times New Roman" w:hAnsi="Times New Roman"/>
                <w:sz w:val="22"/>
              </w:rPr>
              <w:t>Aufzählung innerhalb der JavaFX-Klasse Alert, die das Icon und den Standardtitel des Dialogs bestimmt.</w:t>
              <w:br/>
              <w:t>Hier ist der genaue Ablauf:</w:t>
              <w:br/>
              <w:t>1. new Al ert(AlertType.ERROR) erzeugt einen Dialog mit rotem X-Icon — wird in MainCont roller.zeigeFehler() bei Datenbankfehlern verwendet.</w:t>
              <w:br/>
              <w:t>2. AlertType.WARNING zeigt ein gelbes Dreieck-Icon — wird in zeigeWarnung() für Mindestbesta nd-Unterschreitungen verwendet.</w:t>
              <w:br/>
              <w:t>3. A lertType.INFORMATION zeigt ein blaues i-Icon — für B estätigungsmeldungen nach erfolgreichen Operationen.</w:t>
              <w:br/>
              <w:t>Der Typ wird als Parameter an den Alert-Konstruktor übergeben, nicht nachträglich gesetzt.</w:t>
            </w:r>
          </w:p>
        </w:tc>
      </w:tr>
      <w:tr>
        <w:tc>
          <w:tcPr>
            <w:tcW w:type="dxa" w:w="3023"/>
          </w:tcPr>
          <w:p>
            <w:r>
              <w:rPr>
                <w:rFonts w:ascii="Times New Roman" w:hAnsi="Times New Roman"/>
                <w:sz w:val="22"/>
              </w:rPr>
              <w:t>AnchorPane</w:t>
            </w:r>
          </w:p>
        </w:tc>
        <w:tc>
          <w:tcPr>
            <w:tcW w:type="dxa" w:w="3023"/>
          </w:tcPr>
          <w:p>
            <w:r>
              <w:rPr>
                <w:rFonts w:ascii="Times New Roman" w:hAnsi="Times New Roman"/>
                <w:sz w:val="22"/>
              </w:rPr>
              <w:t>JavaFX Layout</w:t>
            </w:r>
          </w:p>
        </w:tc>
        <w:tc>
          <w:tcPr>
            <w:tcW w:type="dxa" w:w="3023"/>
          </w:tcPr>
          <w:p>
            <w:r>
              <w:rPr>
                <w:rFonts w:ascii="Times New Roman" w:hAnsi="Times New Roman"/>
                <w:sz w:val="22"/>
              </w:rPr>
              <w:t>Java FX-Layout-Container, bei dem Kinder-Elemente an einen oder mehrere Ränder (top, right, bottom, left) verankert werden können.</w:t>
              <w:br/>
              <w:t>Hier ist der Zusammenhang im Projekt:</w:t>
              <w:br/>
              <w:t>1. main.fxml verwendet eine VBox als Wurzelelement — AnchorPane ist eine mögliche Alternative.</w:t>
              <w:br/>
              <w:t>2. Beide sind Unterklassen von Parent: Parent root = loader.load() in Main.start() akzeptiert jeden Container.</w:t>
              <w:br/>
              <w:t>3. Die Wahl des Containers bestimmt, wie enthaltene Elemente positioniert werden.</w:t>
              <w:br/>
              <w:t>AnchorPane eignet sich für absolute Positionierung; VBox und HBox für sequenzielle Anordnung.</w:t>
            </w:r>
          </w:p>
        </w:tc>
      </w:tr>
      <w:tr>
        <w:tc>
          <w:tcPr>
            <w:tcW w:type="dxa" w:w="3023"/>
          </w:tcPr>
          <w:p>
            <w:r>
              <w:rPr>
                <w:rFonts w:ascii="Times New Roman" w:hAnsi="Times New Roman"/>
                <w:sz w:val="22"/>
              </w:rPr>
              <w:t>Application</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JavaFX-Basisklasse, von der Main.java im Projekt erbt.</w:t>
              <w:br/>
              <w:t>Hier ist der genaue Ablauf:</w:t>
              <w:br/>
              <w:t>1. public class Main extends Application — durch extends Application erbt Main den gesamten JavaFX-Lebenszyklus.</w:t>
              <w:br/>
              <w:t>2. Launcher.main() ruft Main.launch(args) auf — launch() ist eine statische Methode von Application, die den JavaFX-Thread startet.</w:t>
              <w:br/>
              <w:t>3. JavaFX ruft danach automatisch start(Stage primaryStage) auf — diese Methode ist in Main.java implementiert und lädt main.fxml.</w:t>
              <w:br/>
              <w:t>Application ist abstract — start() muss zwingend implementiert werden, sonst kompiliert das Projekt nicht.</w:t>
            </w:r>
          </w:p>
        </w:tc>
      </w:tr>
      <w:tr>
        <w:tc>
          <w:tcPr>
            <w:tcW w:type="dxa" w:w="3023"/>
          </w:tcPr>
          <w:p>
            <w:r>
              <w:rPr>
                <w:rFonts w:ascii="Times New Roman" w:hAnsi="Times New Roman"/>
                <w:sz w:val="22"/>
              </w:rPr>
              <w:t>ChoiceDialog</w:t>
            </w:r>
          </w:p>
        </w:tc>
        <w:tc>
          <w:tcPr>
            <w:tcW w:type="dxa" w:w="3023"/>
          </w:tcPr>
          <w:p>
            <w:r>
              <w:rPr>
                <w:rFonts w:ascii="Times New Roman" w:hAnsi="Times New Roman"/>
                <w:sz w:val="22"/>
              </w:rPr>
              <w:t>JavaFX UI</w:t>
            </w:r>
          </w:p>
        </w:tc>
        <w:tc>
          <w:tcPr>
            <w:tcW w:type="dxa" w:w="3023"/>
          </w:tcPr>
          <w:p>
            <w:r>
              <w:rPr>
                <w:rFonts w:ascii="Times New Roman" w:hAnsi="Times New Roman"/>
                <w:sz w:val="22"/>
              </w:rPr>
              <w:t>Fertige Ja vaFX-Dialog-Variante für die Auswahl aus einer vordefinierten Liste.</w:t>
              <w:br/>
              <w:t>Hier ist der genaue Ablauf:</w:t>
              <w:br/>
              <w:t>1. new ChoiceDial og&lt;&gt;(defaultValue, choices) erzeugt einen Dialog mit einer Auswahl-ComboBox.</w:t>
              <w:br/>
              <w:t>2. showAndWait() blockiert den JavaFX-Thread, bis der Benutzer eine Auswahl trifft.</w:t>
              <w:br/>
              <w:t>3. Optional&lt;T&gt; result = d ialog.showAndWait(); r esult.ifPresent(wert -&gt; {...}) wertet die Auswahl sicher aus.</w:t>
              <w:br/>
              <w:t>Im Projekt werden Auswahloperationen über direkte Com boBox-Steuerelemente in main.fxml realisiert — ChoiceDialog ist die Alternative für Auswahloperationen in separaten Popup-Fenstern.</w:t>
            </w:r>
          </w:p>
        </w:tc>
      </w:tr>
      <w:tr>
        <w:tc>
          <w:tcPr>
            <w:tcW w:type="dxa" w:w="3023"/>
          </w:tcPr>
          <w:p>
            <w:r>
              <w:rPr>
                <w:rFonts w:ascii="Times New Roman" w:hAnsi="Times New Roman"/>
                <w:sz w:val="22"/>
              </w:rPr>
              <w:t>Cl assNotFoundException</w:t>
            </w:r>
          </w:p>
        </w:tc>
        <w:tc>
          <w:tcPr>
            <w:tcW w:type="dxa" w:w="3023"/>
          </w:tcPr>
          <w:p>
            <w:r>
              <w:rPr>
                <w:rFonts w:ascii="Times New Roman" w:hAnsi="Times New Roman"/>
                <w:sz w:val="22"/>
              </w:rPr>
              <w:t>java.lang (Exception)</w:t>
            </w:r>
          </w:p>
        </w:tc>
        <w:tc>
          <w:tcPr>
            <w:tcW w:type="dxa" w:w="3023"/>
          </w:tcPr>
          <w:p>
            <w:r>
              <w:rPr>
                <w:rFonts w:ascii="Times New Roman" w:hAnsi="Times New Roman"/>
                <w:sz w:val="22"/>
              </w:rPr>
              <w:t>Exception, die auftritt, wenn Java eine Klasse nicht laden kann.</w:t>
              <w:br/>
              <w:t>Hier ist der genaue Ablauf im Projekt:</w:t>
              <w:br/>
              <w:t>1. FXMLLoader.load() liest das Attribut fx:controller aus main.fxml: z.B. fx:controlle r="de.doit.controll er.MainController".</w:t>
              <w:br/>
              <w:t>2. Java versucht, diese Klasse zu laden — schlägt das fehl (Tippfehler, falsches Package), wird eine Cl assNotFoundException geworfen.</w:t>
              <w:br/>
              <w:t>3. Der FXMLLoader verpackt sie als caused by-Ursache innerhalb einer LoadException.</w:t>
              <w:br/>
              <w:t>Beim Lesen des Fehlers: immer zuerst den Exception-Typ, dann die caused by-Zeile lesen — dort steht der tatsächliche Fehler.</w:t>
            </w:r>
          </w:p>
        </w:tc>
      </w:tr>
      <w:tr>
        <w:tc>
          <w:tcPr>
            <w:tcW w:type="dxa" w:w="3023"/>
          </w:tcPr>
          <w:p>
            <w:r>
              <w:rPr>
                <w:rFonts w:ascii="Times New Roman" w:hAnsi="Times New Roman"/>
                <w:sz w:val="22"/>
              </w:rPr>
              <w:t>Com municationsException</w:t>
            </w:r>
          </w:p>
        </w:tc>
        <w:tc>
          <w:tcPr>
            <w:tcW w:type="dxa" w:w="3023"/>
          </w:tcPr>
          <w:p>
            <w:r>
              <w:rPr>
                <w:rFonts w:ascii="Times New Roman" w:hAnsi="Times New Roman"/>
                <w:sz w:val="22"/>
              </w:rPr>
              <w:t>MySQL JDBC (Exception)</w:t>
            </w:r>
          </w:p>
        </w:tc>
        <w:tc>
          <w:tcPr>
            <w:tcW w:type="dxa" w:w="3023"/>
          </w:tcPr>
          <w:p>
            <w:r>
              <w:rPr>
                <w:rFonts w:ascii="Times New Roman" w:hAnsi="Times New Roman"/>
                <w:sz w:val="22"/>
              </w:rPr>
              <w:t>Exception des MySQL JDBC-Treibers bei fehlgeschlagener Netzwerkverbindung zur Datenbank.</w:t>
              <w:br/>
              <w:t>Hier ist der genaue Ablauf:</w:t>
              <w:br/>
              <w:t>1. DriverManager.ge tConnection("jdbc:m ysql://localhost:330 6/lagerverwaltung", USER, PASSWORD) versucht eine TCP-Verbindung zu Port 3306.</w:t>
              <w:br/>
              <w:t>2. Der MySQL-Server antwortet nicht — nach dem Timeout wirft der JDBC-Treiber eine Comm unicationsException.</w:t>
              <w:br/>
              <w:t>3. Die Exception-Meldung lautet: "Communications link failure — The driver has not received any packets from the server."</w:t>
              <w:br/>
              <w:t>Lösung: MySQL-Dienst starten (XAMPP, Workbench oder Windows-Dienste). Die Exception erscheint immer in DBConnect ion.getConnection().</w:t>
            </w:r>
          </w:p>
        </w:tc>
      </w:tr>
      <w:tr>
        <w:tc>
          <w:tcPr>
            <w:tcW w:type="dxa" w:w="3023"/>
          </w:tcPr>
          <w:p>
            <w:r>
              <w:rPr>
                <w:rFonts w:ascii="Times New Roman" w:hAnsi="Times New Roman"/>
                <w:sz w:val="22"/>
              </w:rPr>
              <w:t>DataSource</w:t>
            </w:r>
          </w:p>
        </w:tc>
        <w:tc>
          <w:tcPr>
            <w:tcW w:type="dxa" w:w="3023"/>
          </w:tcPr>
          <w:p>
            <w:r>
              <w:rPr>
                <w:rFonts w:ascii="Times New Roman" w:hAnsi="Times New Roman"/>
                <w:sz w:val="22"/>
              </w:rPr>
              <w:t>IntelliJ / java.sql</w:t>
            </w:r>
          </w:p>
        </w:tc>
        <w:tc>
          <w:tcPr>
            <w:tcW w:type="dxa" w:w="3023"/>
          </w:tcPr>
          <w:p>
            <w:r>
              <w:rPr>
                <w:rFonts w:ascii="Times New Roman" w:hAnsi="Times New Roman"/>
                <w:sz w:val="22"/>
              </w:rPr>
              <w:t>Im Projektkontext bezeichnet DataSource eine Datenbankverbindung in IntelliJ IDEA (nicht im Java-Code).</w:t>
              <w:br/>
              <w:t>Hier ist der genaue Ablauf in IntelliJ:</w:t>
              <w:br/>
              <w:t>1. In IntelliJ: Rechtsklick auf das Projekt → Database → Plus-Symbol → Data Source → MySQL.</w:t>
              <w:br/>
              <w:t>2. Host (localhost), Port (3306), Datenbank (lagerverwaltung), User und Password werden eingetragen.</w:t>
              <w:br/>
              <w:t>3. IntelliJ verwendet diese Konfiguration, um SQL-Statements direkt im Editor auszuführen und Tabellen zu visualisieren.</w:t>
              <w:br/>
              <w:t>Im Java-Code selbst verwendet das Projekt kein j avax.sql.DataSource, sondern DriverMan ager.getConnection() innerhalb von DBConnect ion.getConnection().</w:t>
            </w:r>
          </w:p>
        </w:tc>
      </w:tr>
      <w:tr>
        <w:tc>
          <w:tcPr>
            <w:tcW w:type="dxa" w:w="3023"/>
          </w:tcPr>
          <w:p>
            <w:r>
              <w:rPr>
                <w:rFonts w:ascii="Times New Roman" w:hAnsi="Times New Roman"/>
                <w:sz w:val="22"/>
              </w:rPr>
              <w:t>Enum</w:t>
            </w:r>
          </w:p>
        </w:tc>
        <w:tc>
          <w:tcPr>
            <w:tcW w:type="dxa" w:w="3023"/>
          </w:tcPr>
          <w:p>
            <w:r>
              <w:rPr>
                <w:rFonts w:ascii="Times New Roman" w:hAnsi="Times New Roman"/>
                <w:sz w:val="22"/>
              </w:rPr>
              <w:t>java.lang</w:t>
            </w:r>
          </w:p>
        </w:tc>
        <w:tc>
          <w:tcPr>
            <w:tcW w:type="dxa" w:w="3023"/>
          </w:tcPr>
          <w:p>
            <w:r>
              <w:rPr>
                <w:rFonts w:ascii="Times New Roman" w:hAnsi="Times New Roman"/>
                <w:sz w:val="22"/>
              </w:rPr>
              <w:t>Aufzählungstyp in Java — eine feste Menge benannter Konstanten.</w:t>
              <w:br/>
              <w:t>Hier ist der genaue Ablauf im Projekt:</w:t>
              <w:br/>
              <w:t>1. public enum BewegungsTyp { EINGANG, AUSGANG, TRANSFER } — die drei Konstanten entsprechen den MySQL-ENUM-Werten der Spalte bewegungstyp.</w:t>
              <w:br/>
              <w:t>2. Beim Schreiben in die Datenbank: stmt.setString(3, b.getBe wegungstyp().name()) — .name() gibt den Enum-Namen als String zurück.</w:t>
              <w:br/>
              <w:t>3. Beim Lesen aus der Datenbank: BewegungsTyp .valueOf(rs.getStrin g("bewegungstyp")) — .valueOf() wandelt den String zurück in den Enum-Wert.</w:t>
              <w:br/>
              <w:t>Vorteil: Tippfehler bei Bewegungstypen werden zur Kompilierzeit erkannt, nicht erst zur Laufzeit.</w:t>
            </w:r>
          </w:p>
        </w:tc>
      </w:tr>
      <w:tr>
        <w:tc>
          <w:tcPr>
            <w:tcW w:type="dxa" w:w="3023"/>
          </w:tcPr>
          <w:p>
            <w:r>
              <w:rPr>
                <w:rFonts w:ascii="Times New Roman" w:hAnsi="Times New Roman"/>
                <w:sz w:val="22"/>
              </w:rPr>
              <w:t>Error (IntelliJ)</w:t>
            </w:r>
          </w:p>
        </w:tc>
        <w:tc>
          <w:tcPr>
            <w:tcW w:type="dxa" w:w="3023"/>
          </w:tcPr>
          <w:p>
            <w:r>
              <w:rPr>
                <w:rFonts w:ascii="Times New Roman" w:hAnsi="Times New Roman"/>
                <w:sz w:val="22"/>
              </w:rPr>
              <w:t>java.lang / IntelliJ</w:t>
            </w:r>
          </w:p>
        </w:tc>
        <w:tc>
          <w:tcPr>
            <w:tcW w:type="dxa" w:w="3023"/>
          </w:tcPr>
          <w:p>
            <w:r>
              <w:rPr>
                <w:rFonts w:ascii="Times New Roman" w:hAnsi="Times New Roman"/>
                <w:sz w:val="22"/>
              </w:rPr>
              <w:t>Im Projekt steht Error primär für den sichtbaren Fehlerzustand im IntelliJ-Editor (Error Stripe).</w:t>
              <w:br/>
              <w:t>Hier ist die Bedeutung:</w:t>
              <w:br/>
              <w:t>1. Rote Markierungen im Error Stripe (schmaler Balken rechts im Editor) = Kompilierungsfehler — das Programm kann nicht gestartet werden.</w:t>
              <w:br/>
              <w:t>2. Gelbe Markierungen = Warnungen — das Programm kompiliert, aber es gibt potenzielle Probleme.</w:t>
              <w:br/>
              <w:t>3. In Java bezeichnet java.lang.Error die Oberklasse schwerwiegender Laufzeitprobleme wie OutOfMemoryError — im normalen Projektbetrieb treten diese nicht auf.</w:t>
              <w:br/>
              <w:t>Klicken auf eine Markierung im Error Stripe springt direkt zur betroffenen Zeile.</w:t>
            </w:r>
          </w:p>
        </w:tc>
      </w:tr>
      <w:tr>
        <w:tc>
          <w:tcPr>
            <w:tcW w:type="dxa" w:w="3023"/>
          </w:tcPr>
          <w:p>
            <w:r>
              <w:rPr>
                <w:rFonts w:ascii="Times New Roman" w:hAnsi="Times New Roman"/>
                <w:sz w:val="22"/>
              </w:rPr>
              <w:t>FXCollections</w:t>
            </w:r>
          </w:p>
        </w:tc>
        <w:tc>
          <w:tcPr>
            <w:tcW w:type="dxa" w:w="3023"/>
          </w:tcPr>
          <w:p>
            <w:r>
              <w:rPr>
                <w:rFonts w:ascii="Times New Roman" w:hAnsi="Times New Roman"/>
                <w:sz w:val="22"/>
              </w:rPr>
              <w:t>JavaFX</w:t>
            </w:r>
          </w:p>
        </w:tc>
        <w:tc>
          <w:tcPr>
            <w:tcW w:type="dxa" w:w="3023"/>
          </w:tcPr>
          <w:p>
            <w:r>
              <w:rPr>
                <w:rFonts w:ascii="Times New Roman" w:hAnsi="Times New Roman"/>
                <w:sz w:val="22"/>
              </w:rPr>
              <w:t>Factory-Klasse für JavaFX-Collections — erzeugt Obser vableList-Instanzen.</w:t>
              <w:br/>
              <w:t>Hier ist der genaue Ablauf im Projekt:</w:t>
              <w:br/>
              <w:t>1. private final Observabl eList&lt;BestandView&gt; bestandListe = FXCollections.o bservableArrayList() — erzeugt die Liste, die direkt an tabBestand gebunden ist.</w:t>
              <w:br/>
              <w:t>2. Nach jedem Datenbankzugriff: bestandList e.setAll(ergebnisse) — ersetzt alle Einträge und löst automatisch die Aktualisierung der TableView aus.</w:t>
              <w:br/>
              <w:t>3. In anzeigeFiltern(): FXCollections.o bservableArrayList() erstellt eine temporäre gefilterte Liste, ohne die Datenbank erneut abzufragen.</w:t>
              <w:br/>
              <w:t>FXCollections ist die einzige Möglichkeit, eine ObservableList zu erzeugen — new ObservableList&lt;&gt;() funktioniert nicht, da es ein Interface ist.</w:t>
            </w:r>
          </w:p>
        </w:tc>
      </w:tr>
      <w:tr>
        <w:tc>
          <w:tcPr>
            <w:tcW w:type="dxa" w:w="3023"/>
          </w:tcPr>
          <w:p>
            <w:r>
              <w:rPr>
                <w:rFonts w:ascii="Times New Roman" w:hAnsi="Times New Roman"/>
                <w:sz w:val="22"/>
              </w:rPr>
              <w:t>Group (Maven)</w:t>
            </w:r>
          </w:p>
        </w:tc>
        <w:tc>
          <w:tcPr>
            <w:tcW w:type="dxa" w:w="3023"/>
          </w:tcPr>
          <w:p>
            <w:r>
              <w:rPr>
                <w:rFonts w:ascii="Times New Roman" w:hAnsi="Times New Roman"/>
                <w:sz w:val="22"/>
              </w:rPr>
              <w:t>Maven / Projektstruktur</w:t>
            </w:r>
          </w:p>
        </w:tc>
        <w:tc>
          <w:tcPr>
            <w:tcW w:type="dxa" w:w="3023"/>
          </w:tcPr>
          <w:p>
            <w:r>
              <w:rPr>
                <w:rFonts w:ascii="Times New Roman" w:hAnsi="Times New Roman"/>
                <w:sz w:val="22"/>
              </w:rPr>
              <w:t>Im Projektkontext bezeichnet Group die Maven-Group-ID de.doit — nicht die JavaFX-Klasse Group.</w:t>
              <w:br/>
              <w:t>Hier ist der genaue Zusammenhang:</w:t>
              <w:br/>
              <w:t>1. Beim Anlegen des IntelliJ-Projekts: Group ID = de.doit, Artifact ID = lagerverwaltung.</w:t>
              <w:br/>
              <w:t>2. Die Group ID spiegelt sich im Package-Namen aller Klassen wider: de.doit.model, de.doit.dao, de.doit.controller, de.doit.main.</w:t>
              <w:br/>
              <w:t>3. In pom.xml: &lt;groupId</w:t>
              <w:br/>
              <w:t>&gt;de.doit&lt;/groupId&gt; und &lt;art ifactId&gt;lagerverwal tung&lt;/artifactId&gt;.</w:t>
              <w:br/>
              <w:t>Die Kombination Group ID + Artifact ID identifiziert das Maven-Projekt eindeutig.</w:t>
            </w:r>
          </w:p>
        </w:tc>
      </w:tr>
      <w:tr>
        <w:tc>
          <w:tcPr>
            <w:tcW w:type="dxa" w:w="3023"/>
          </w:tcPr>
          <w:p>
            <w:r>
              <w:rPr>
                <w:rFonts w:ascii="Times New Roman" w:hAnsi="Times New Roman"/>
                <w:sz w:val="22"/>
              </w:rPr>
              <w:t>Insets</w:t>
            </w:r>
          </w:p>
        </w:tc>
        <w:tc>
          <w:tcPr>
            <w:tcW w:type="dxa" w:w="3023"/>
          </w:tcPr>
          <w:p>
            <w:r>
              <w:rPr>
                <w:rFonts w:ascii="Times New Roman" w:hAnsi="Times New Roman"/>
                <w:sz w:val="22"/>
              </w:rPr>
              <w:t>JavaFX Geometry</w:t>
            </w:r>
          </w:p>
        </w:tc>
        <w:tc>
          <w:tcPr>
            <w:tcW w:type="dxa" w:w="3023"/>
          </w:tcPr>
          <w:p>
            <w:r>
              <w:rPr>
                <w:rFonts w:ascii="Times New Roman" w:hAnsi="Times New Roman"/>
                <w:sz w:val="22"/>
              </w:rPr>
              <w:t>Jav aFX-Geometrie-Klasse für Innenabstände (Padding) von Layout-Containern in main.fxml.</w:t>
              <w:br/>
              <w:t>Hier ist der genaue Ablauf:</w:t>
              <w:br/>
              <w:t>1. &lt;?import javaf x.geometry.Insets?&gt; importiert die Klasse am Anfang der FXML-Datei.</w:t>
              <w:br/>
              <w:t>2. &lt;padding&gt;&lt;Insets top="10" right="10" bottom="10" left=</w:t>
              <w:br/>
              <w:t>"10"/&gt;&lt;/padding&gt; wird innerhalb jeder Tab-VBox gesetzt.</w:t>
              <w:br/>
              <w:t>3. Dies verhindert, dass Steuerelemente direkt am Rand des Tab-Containers kleben.</w:t>
              <w:br/>
              <w:t>Insets kann auch asymmetrisch gesetzt werden, z.B. nur oben und unten: &lt;Insets top="10" bottom="10"/&gt;.</w:t>
            </w:r>
          </w:p>
        </w:tc>
      </w:tr>
      <w:tr>
        <w:tc>
          <w:tcPr>
            <w:tcW w:type="dxa" w:w="3023"/>
          </w:tcPr>
          <w:p>
            <w:r>
              <w:rPr>
                <w:rFonts w:ascii="Times New Roman" w:hAnsi="Times New Roman"/>
                <w:sz w:val="22"/>
              </w:rPr>
              <w:t>LoadException</w:t>
            </w:r>
          </w:p>
        </w:tc>
        <w:tc>
          <w:tcPr>
            <w:tcW w:type="dxa" w:w="3023"/>
          </w:tcPr>
          <w:p>
            <w:r>
              <w:rPr>
                <w:rFonts w:ascii="Times New Roman" w:hAnsi="Times New Roman"/>
                <w:sz w:val="22"/>
              </w:rPr>
              <w:t>JavaFX FXML (Exception)</w:t>
            </w:r>
          </w:p>
        </w:tc>
        <w:tc>
          <w:tcPr>
            <w:tcW w:type="dxa" w:w="3023"/>
          </w:tcPr>
          <w:p>
            <w:r>
              <w:rPr>
                <w:rFonts w:ascii="Times New Roman" w:hAnsi="Times New Roman"/>
                <w:sz w:val="22"/>
              </w:rPr>
              <w:t>Exception, die auftritt, wenn FXMLLoader die FXML-Datei nicht verarbeiten kann.</w:t>
              <w:br/>
              <w:t>Hier ist der genaue Ablauf:</w:t>
              <w:br/>
              <w:t>1. FXMLLoader loader = new FXMLLoader(getC lass().getResource(</w:t>
              <w:br/>
              <w:t>"/fxml/main.fxml")) — wenn der Pfad falsch ist, gibt getResource() null zurück.</w:t>
              <w:br/>
              <w:t>2. loader.load() wirft dann eine LoadException mit der Meldung "Location is not set".</w:t>
              <w:br/>
              <w:t>3. Als caused by-Ursache steht oft eine Cl assNotFoundException (falscher Klassenname in fx:controller) oder NullPointerException (fehlender führender Slash im Pfad).</w:t>
              <w:br/>
              <w:t>Lösung: Pfad mit führendem Slash prüfen (/fxml/main.fxml), Klassenname in fx:controller buchstabengenau mit der Klasse vergleichen.</w:t>
            </w:r>
          </w:p>
        </w:tc>
      </w:tr>
      <w:tr>
        <w:tc>
          <w:tcPr>
            <w:tcW w:type="dxa" w:w="3023"/>
          </w:tcPr>
          <w:p>
            <w:r>
              <w:rPr>
                <w:rFonts w:ascii="Times New Roman" w:hAnsi="Times New Roman"/>
                <w:sz w:val="22"/>
              </w:rPr>
              <w:t>Node</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Abstrakte JavaFX-Basisklasse für alle sichtbaren Elemente im Szenegraph.</w:t>
              <w:br/>
              <w:t>Hier ist der Zusammenhang im Projekt:</w:t>
              <w:br/>
              <w:t>1. Jedes Steuerelement in main.fxml — Button, Label, TableView, ComboBox, TextField — ist ein Node.</w:t>
              <w:br/>
              <w:t>2. Tab.setContent(Node) erwartet einen Node als Inhalt — jede VBox in einem Tab ist ein Node.</w:t>
              <w:br/>
              <w:t>3. Der Szenegraph ist eine Baumstruktur: Stage enthält Scene, Scene enthält den Wurzel-Node (VBox), der wiederum Kind-Nodes enthält.</w:t>
              <w:br/>
              <w:t>Methoden wie setVisible(), setDisable() und setStyle() sind in Node definiert und damit für alle J avaFX-Steuerelemente verfügbar.</w:t>
            </w:r>
          </w:p>
        </w:tc>
      </w:tr>
      <w:tr>
        <w:tc>
          <w:tcPr>
            <w:tcW w:type="dxa" w:w="3023"/>
          </w:tcPr>
          <w:p>
            <w:r>
              <w:rPr>
                <w:rFonts w:ascii="Times New Roman" w:hAnsi="Times New Roman"/>
                <w:sz w:val="22"/>
              </w:rPr>
              <w:t>NullPointerException</w:t>
            </w:r>
          </w:p>
        </w:tc>
        <w:tc>
          <w:tcPr>
            <w:tcW w:type="dxa" w:w="3023"/>
          </w:tcPr>
          <w:p>
            <w:r>
              <w:rPr>
                <w:rFonts w:ascii="Times New Roman" w:hAnsi="Times New Roman"/>
                <w:sz w:val="22"/>
              </w:rPr>
              <w:t>java.lang (Exception)</w:t>
            </w:r>
          </w:p>
        </w:tc>
        <w:tc>
          <w:tcPr>
            <w:tcW w:type="dxa" w:w="3023"/>
          </w:tcPr>
          <w:p>
            <w:r>
              <w:rPr>
                <w:rFonts w:ascii="Times New Roman" w:hAnsi="Times New Roman"/>
                <w:sz w:val="22"/>
              </w:rPr>
              <w:t>Exception bei Zugriff auf eine null-Referenz — häufigste Laufzeitausnahme beim Projektstart.</w:t>
              <w:br/>
              <w:t>Hier ist der genaue Ablauf der häufigsten Ursache im Projekt:</w:t>
              <w:br/>
              <w:t>1. ge tClass().getResource ("fxml/main.fxml") — ohne führenden Slash gibt getResource() null zurück, weil der Pfad relativ zur Klasse gesucht wird.</w:t>
              <w:br/>
              <w:t>2. new FXMLLoader(null) — der FXMLLoader bekommt null als URL.</w:t>
              <w:br/>
              <w:t>3. loader.load() wirft dann eine N ullPointerException.</w:t>
              <w:br/>
              <w:t>Korrekte Schreibweise: get Class().getResource( "/fxml/main.fxml") — mit führendem Slash sucht Java vom Classpath-Wurzel aus.</w:t>
            </w:r>
          </w:p>
        </w:tc>
      </w:tr>
      <w:tr>
        <w:tc>
          <w:tcPr>
            <w:tcW w:type="dxa" w:w="3023"/>
          </w:tcPr>
          <w:p>
            <w:r>
              <w:rPr>
                <w:rFonts w:ascii="Times New Roman" w:hAnsi="Times New Roman"/>
                <w:sz w:val="22"/>
              </w:rPr>
              <w:t>Object</w:t>
            </w:r>
          </w:p>
        </w:tc>
        <w:tc>
          <w:tcPr>
            <w:tcW w:type="dxa" w:w="3023"/>
          </w:tcPr>
          <w:p>
            <w:r>
              <w:rPr>
                <w:rFonts w:ascii="Times New Roman" w:hAnsi="Times New Roman"/>
                <w:sz w:val="22"/>
              </w:rPr>
              <w:t>java.lang</w:t>
            </w:r>
          </w:p>
        </w:tc>
        <w:tc>
          <w:tcPr>
            <w:tcW w:type="dxa" w:w="3023"/>
          </w:tcPr>
          <w:p>
            <w:r>
              <w:rPr>
                <w:rFonts w:ascii="Times New Roman" w:hAnsi="Times New Roman"/>
                <w:sz w:val="22"/>
              </w:rPr>
              <w:t>Implizite Basisklasse aller Java-Klassen — auch alle Model-Klassen des Projekts erben von ihr.</w:t>
              <w:br/>
              <w:t>Hier ist der Zusammenhang im Projekt:</w:t>
              <w:br/>
              <w:t>1. Material.java, Kategorie.java, Lieferant.java etc. sind Objekte im objektorientierten Sinne — Instanzen dieser Klassen repräsentieren je einen Datensatz.</w:t>
              <w:br/>
              <w:t>2. Das DAO-Pattern (Data Access Object) bezeichnet Klassen wie MaterialDAO, KategorieDAO etc., die Objekte aus der Datenbank lesen und zurückgeben.</w:t>
              <w:br/>
              <w:t>3. toString() ist eine Methode von Object — alle Model-Klassen überschreiben sie mit @Override für lesbare Darstellungen in ComboBoxen.</w:t>
              <w:br/>
              <w:t>Object selbst wird im Code nicht direkt verwendet — es ist der gemeinsame Nenner aller Klassen.</w:t>
            </w:r>
          </w:p>
        </w:tc>
      </w:tr>
      <w:tr>
        <w:tc>
          <w:tcPr>
            <w:tcW w:type="dxa" w:w="3023"/>
          </w:tcPr>
          <w:p>
            <w:r>
              <w:rPr>
                <w:rFonts w:ascii="Times New Roman" w:hAnsi="Times New Roman"/>
                <w:sz w:val="22"/>
              </w:rPr>
              <w:t>Parent</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Abstrakte JavaFX-Klasse für alle Container, die Kinder-Elemente aufnehmen können.</w:t>
              <w:br/>
              <w:t>Hier ist der genaue Ablauf im Projekt:</w:t>
              <w:br/>
              <w:t>1. Parent root = loader.load() — der FXMLLoader analysiert main.fxml und gibt das Wurzelelement (die äußerste VBox) als Parent-Referenz zurück.</w:t>
              <w:br/>
              <w:t>2. Scene scene = new Scene(root, 900, 600) — die Scene erwartet als erstes Argument ein Parent-Objekt.</w:t>
              <w:br/>
              <w:t>3. Parent ist abstract — konkrete Unterklassen VBox, HBox, GridPane, AnchorPane und TabPane werden in FXML verwendet.</w:t>
              <w:br/>
              <w:t>Parent selbst kann nicht instanziiert werden — es ist der gemeinsame Typ aller Container.</w:t>
            </w:r>
          </w:p>
        </w:tc>
      </w:tr>
      <w:tr>
        <w:tc>
          <w:tcPr>
            <w:tcW w:type="dxa" w:w="3023"/>
          </w:tcPr>
          <w:p>
            <w:r>
              <w:rPr>
                <w:rFonts w:ascii="Times New Roman" w:hAnsi="Times New Roman"/>
                <w:sz w:val="22"/>
              </w:rPr>
              <w:t>PropertyValueFactory</w:t>
            </w:r>
          </w:p>
        </w:tc>
        <w:tc>
          <w:tcPr>
            <w:tcW w:type="dxa" w:w="3023"/>
          </w:tcPr>
          <w:p>
            <w:r>
              <w:rPr>
                <w:rFonts w:ascii="Times New Roman" w:hAnsi="Times New Roman"/>
                <w:sz w:val="22"/>
              </w:rPr>
              <w:t>JavaFX TableView</w:t>
            </w:r>
          </w:p>
        </w:tc>
        <w:tc>
          <w:tcPr>
            <w:tcW w:type="dxa" w:w="3023"/>
          </w:tcPr>
          <w:p>
            <w:r>
              <w:rPr>
                <w:rFonts w:ascii="Times New Roman" w:hAnsi="Times New Roman"/>
                <w:sz w:val="22"/>
              </w:rPr>
              <w:t>Verbindet eine TableColumn mit einem Getter-Feld der Datenobjekte via Reflection.</w:t>
              <w:br/>
              <w:t>Hier ist der genaue Ablauf im Projekt:</w:t>
              <w:br/>
              <w:t>1. colMaterial.set CellValueFactory(new Pro pertyValueFactory&lt;</w:t>
              <w:br/>
              <w:t>&gt;("materialName")) — der String "materialName" verweist auf den Getter getMaterialName() der Klasse BestandView.</w:t>
              <w:br/>
              <w:t>2. JavaFX sucht zur Laufzeit per Reflection nach getMaterialName() — der Name muss exakt mit dem Getter übereinstimmen (Groß -/Kleinschreibung!).</w:t>
              <w:br/>
              <w:t>3. Für jede Zeile in tabBestand wird getMaterialName() aufgerufen und der Rückgabewert in der Spalte angezeigt.</w:t>
              <w:br/>
              <w:t>Im Projekt werden so alle 6 Spalten (colMaterial, colEinheit, colLager, colBestand, colMindest, colStatus) mit den Gettern von BestandView verbunden.</w:t>
            </w:r>
          </w:p>
        </w:tc>
      </w:tr>
      <w:tr>
        <w:tc>
          <w:tcPr>
            <w:tcW w:type="dxa" w:w="3023"/>
          </w:tcPr>
          <w:p>
            <w:r>
              <w:rPr>
                <w:rFonts w:ascii="Times New Roman" w:hAnsi="Times New Roman"/>
                <w:sz w:val="22"/>
              </w:rPr>
              <w:t>Region</w:t>
            </w:r>
          </w:p>
        </w:tc>
        <w:tc>
          <w:tcPr>
            <w:tcW w:type="dxa" w:w="3023"/>
          </w:tcPr>
          <w:p>
            <w:r>
              <w:rPr>
                <w:rFonts w:ascii="Times New Roman" w:hAnsi="Times New Roman"/>
                <w:sz w:val="22"/>
              </w:rPr>
              <w:t>JavaFX Layout</w:t>
            </w:r>
          </w:p>
        </w:tc>
        <w:tc>
          <w:tcPr>
            <w:tcW w:type="dxa" w:w="3023"/>
          </w:tcPr>
          <w:p>
            <w:r>
              <w:rPr>
                <w:rFonts w:ascii="Times New Roman" w:hAnsi="Times New Roman"/>
                <w:sz w:val="22"/>
              </w:rPr>
              <w:t>J avaFX-Layout-Element ohne sichtbaren Inhalt — wird als Abstandshalter (Spacer) in HBox eingesetzt.</w:t>
              <w:br/>
              <w:t>Hier ist der genaue Ablauf im Projekt:</w:t>
              <w:br/>
              <w:t>1. &lt;?import javafx.sc ene.layout.Region?&gt; importiert die Klasse am Anfang von main.fxml.</w:t>
              <w:br/>
              <w:t>2. &lt;Region HBox .hgrow="ALWAYS"/&gt; wird innerhalb einer HBox platziert — H Box.hgrow="ALWAYS" lässt die Region allen freien horizontalen Platz einnehmen.</w:t>
              <w:br/>
              <w:t>3. Das danach folgende lblWarnungAnzahl wird dadurch an den rechten Rand der HBox gedrückt.</w:t>
              <w:br/>
              <w:t>Ohne die Region würden alle Elemente linksbündig angeordnet — Region ist das Standard-Muster für rechtsbündige Elemente in HBox-Layouts.</w:t>
            </w:r>
          </w:p>
        </w:tc>
      </w:tr>
      <w:tr>
        <w:tc>
          <w:tcPr>
            <w:tcW w:type="dxa" w:w="3023"/>
          </w:tcPr>
          <w:p>
            <w:r>
              <w:rPr>
                <w:rFonts w:ascii="Times New Roman" w:hAnsi="Times New Roman"/>
                <w:sz w:val="22"/>
              </w:rPr>
              <w:t>RowFactory</w:t>
            </w:r>
          </w:p>
        </w:tc>
        <w:tc>
          <w:tcPr>
            <w:tcW w:type="dxa" w:w="3023"/>
          </w:tcPr>
          <w:p>
            <w:r>
              <w:rPr>
                <w:rFonts w:ascii="Times New Roman" w:hAnsi="Times New Roman"/>
                <w:sz w:val="22"/>
              </w:rPr>
              <w:t>JavaFX TableView</w:t>
            </w:r>
          </w:p>
        </w:tc>
        <w:tc>
          <w:tcPr>
            <w:tcW w:type="dxa" w:w="3023"/>
          </w:tcPr>
          <w:p>
            <w:r>
              <w:rPr>
                <w:rFonts w:ascii="Times New Roman" w:hAnsi="Times New Roman"/>
                <w:sz w:val="22"/>
              </w:rPr>
              <w:t>Ermöglicht die individuelle Gestaltung jeder Zeile einer TableView.</w:t>
              <w:br/>
              <w:t>Hier ist der genaue Ablauf im Projekt:</w:t>
              <w:br/>
              <w:t>1. tabBest and.setRowFactory(tv -&gt; new Table Row&lt;BestandView&gt;() { ... }) — das Lambda erzeugt für jede Zeile eine neue TableRow-Instanz.</w:t>
              <w:br/>
              <w:t>2. In der überschriebenen up dateItem(BestandView item, boolean empty)-Methode wird geprüft: if (item != null &amp;&amp; item.isWarnung()).</w:t>
              <w:br/>
              <w:t>3. Wenn isWarnung() == true (Bestand &lt; Mindestbestand): setStyle("- fx-background-color: #FADBD8;") — die Zeile wird rot eingefärbt; sonst: setStyle("").</w:t>
              <w:br/>
              <w:t>So werden kritische Bestände visuell hervorgehoben, ohne die Daten zu verändern.</w:t>
            </w:r>
          </w:p>
        </w:tc>
      </w:tr>
      <w:tr>
        <w:tc>
          <w:tcPr>
            <w:tcW w:type="dxa" w:w="3023"/>
          </w:tcPr>
          <w:p>
            <w:r>
              <w:rPr>
                <w:rFonts w:ascii="Times New Roman" w:hAnsi="Times New Roman"/>
                <w:sz w:val="22"/>
              </w:rPr>
              <w:t>Short (Short-Circuit)</w:t>
            </w:r>
          </w:p>
        </w:tc>
        <w:tc>
          <w:tcPr>
            <w:tcW w:type="dxa" w:w="3023"/>
          </w:tcPr>
          <w:p>
            <w:r>
              <w:rPr>
                <w:rFonts w:ascii="Times New Roman" w:hAnsi="Times New Roman"/>
                <w:sz w:val="22"/>
              </w:rPr>
              <w:t>java.lang / Operator</w:t>
            </w:r>
          </w:p>
        </w:tc>
        <w:tc>
          <w:tcPr>
            <w:tcW w:type="dxa" w:w="3023"/>
          </w:tcPr>
          <w:p>
            <w:r>
              <w:rPr>
                <w:rFonts w:ascii="Times New Roman" w:hAnsi="Times New Roman"/>
                <w:sz w:val="22"/>
              </w:rPr>
              <w:t>Short taucht im Projekt nicht als Datentyp auf, sondern als Begriff der Shor t-Circuit-Auswertung des ||-Operators.</w:t>
              <w:br/>
              <w:t>Hier ist die genaue Erklärung:</w:t>
              <w:br/>
              <w:t>1. In DBConnec tion.getConnection() steht: if (connection == null || con nection.isClosed()).</w:t>
              <w:br/>
              <w:t>2. Short-Circuit bedeutet: Wenn connection == null bereits true ist, wird c onnection.isClosed() nicht mehr ausgewertet.</w:t>
              <w:br/>
              <w:t>3. Das ist entscheidend: Wäre connection tatsächlich null, würde c onnection.isClosed() eine NullPointerException werfen.</w:t>
              <w:br/>
              <w:t>Durch Short-Circuit wird diese NPE verhindert — der zweite Ausdruck wird nie ausgeführt, wenn der erste bereits true ist.</w:t>
            </w:r>
          </w:p>
        </w:tc>
      </w:tr>
      <w:tr>
        <w:tc>
          <w:tcPr>
            <w:tcW w:type="dxa" w:w="3023"/>
          </w:tcPr>
          <w:p>
            <w:r>
              <w:rPr>
                <w:rFonts w:ascii="Times New Roman" w:hAnsi="Times New Roman"/>
                <w:sz w:val="22"/>
              </w:rPr>
              <w:t>SQLIntegrityConstrai ntViolationException</w:t>
            </w:r>
          </w:p>
        </w:tc>
        <w:tc>
          <w:tcPr>
            <w:tcW w:type="dxa" w:w="3023"/>
          </w:tcPr>
          <w:p>
            <w:r>
              <w:rPr>
                <w:rFonts w:ascii="Times New Roman" w:hAnsi="Times New Roman"/>
                <w:sz w:val="22"/>
              </w:rPr>
              <w:t>JDBC (java.sql, Exception)</w:t>
            </w:r>
          </w:p>
        </w:tc>
        <w:tc>
          <w:tcPr>
            <w:tcW w:type="dxa" w:w="3023"/>
          </w:tcPr>
          <w:p>
            <w:r>
              <w:rPr>
                <w:rFonts w:ascii="Times New Roman" w:hAnsi="Times New Roman"/>
                <w:sz w:val="22"/>
              </w:rPr>
              <w:t>Exception bei Verletzung einer Frem dschlüssel-Bedingung in der Datenbank.</w:t>
              <w:br/>
              <w:t>Hier ist der genaue Ablauf im Projekt:</w:t>
              <w:br/>
              <w:t>1. materialDAO .speichern(material) führt ein INSERT in materialien mit einer kategorie_id aus.</w:t>
              <w:br/>
              <w:t>2. Existiert die kategorie_id nicht in der Tabelle kategorien, verweigert MySQL den INSERT.</w:t>
              <w:br/>
              <w:t>3. Der JDBC-Treiber wirft eine S QLIntegrityConstrain tViolationException: "Cannot add or update a child row: a foreign key constraint fails (lager verwaltung.material, CONSTRAINT fk</w:t>
              <w:br/>
              <w:t>_material_kategorie ...)".</w:t>
              <w:br/>
              <w:t>Lösung: sicherstellen, dass die referenzierte kategorie_id in der Tabelle kategorien existiert.</w:t>
            </w:r>
          </w:p>
        </w:tc>
      </w:tr>
      <w:tr>
        <w:tc>
          <w:tcPr>
            <w:tcW w:type="dxa" w:w="3023"/>
          </w:tcPr>
          <w:p>
            <w:r>
              <w:rPr>
                <w:rFonts w:ascii="Times New Roman" w:hAnsi="Times New Roman"/>
                <w:sz w:val="22"/>
              </w:rPr>
              <w:t>Statement</w:t>
            </w:r>
          </w:p>
        </w:tc>
        <w:tc>
          <w:tcPr>
            <w:tcW w:type="dxa" w:w="3023"/>
          </w:tcPr>
          <w:p>
            <w:r>
              <w:rPr>
                <w:rFonts w:ascii="Times New Roman" w:hAnsi="Times New Roman"/>
                <w:sz w:val="22"/>
              </w:rPr>
              <w:t>JDBC (java.sql)</w:t>
            </w:r>
          </w:p>
        </w:tc>
        <w:tc>
          <w:tcPr>
            <w:tcW w:type="dxa" w:w="3023"/>
          </w:tcPr>
          <w:p>
            <w:r>
              <w:rPr>
                <w:rFonts w:ascii="Times New Roman" w:hAnsi="Times New Roman"/>
                <w:sz w:val="22"/>
              </w:rPr>
              <w:t>Interface aus java.sql — wird im Projekt ausschließlich als Konstantenquelle verwendet, nicht für direkte SQL-Statements.</w:t>
              <w:br/>
              <w:t>Hier ist der genaue Ablauf:</w:t>
              <w:br/>
              <w:t>1. In allen DAO-Klassen wird beim INSERT benötigt: conn.p repareStatement(sql, Statement.RETUR N_GENERATED_KEYS).</w:t>
              <w:br/>
              <w:t>2. Statement.RET URN_GENERATED_KEYS ist eine Konstante (Wert: 1), die dem JDBC-Treiber mitteilt, die automatisch generierte ID zurückzugeben.</w:t>
              <w:br/>
              <w:t>3. Nach dem INSERT: ResultSet keys = stmt .getGeneratedKeys(); keys.next(); int id = keys.getInt(1) — so bekommt das DAO-Objekt die neue Datenbank-ID.</w:t>
              <w:br/>
              <w:t>Direkte SQL-Statements (Sta tement.execute(sql)) werden nicht verwendet — das Projekt setzt ausschließlich PreparedStatement ein, um SQL-Injection zu verhindern.</w:t>
            </w:r>
          </w:p>
        </w:tc>
      </w:tr>
      <w:tr>
        <w:tc>
          <w:tcPr>
            <w:tcW w:type="dxa" w:w="3023"/>
          </w:tcPr>
          <w:p>
            <w:r>
              <w:rPr>
                <w:rFonts w:ascii="Times New Roman" w:hAnsi="Times New Roman"/>
                <w:sz w:val="22"/>
              </w:rPr>
              <w:t>TableRow</w:t>
            </w:r>
          </w:p>
        </w:tc>
        <w:tc>
          <w:tcPr>
            <w:tcW w:type="dxa" w:w="3023"/>
          </w:tcPr>
          <w:p>
            <w:r>
              <w:rPr>
                <w:rFonts w:ascii="Times New Roman" w:hAnsi="Times New Roman"/>
                <w:sz w:val="22"/>
              </w:rPr>
              <w:t>JavaFX TableView</w:t>
            </w:r>
          </w:p>
        </w:tc>
        <w:tc>
          <w:tcPr>
            <w:tcW w:type="dxa" w:w="3023"/>
          </w:tcPr>
          <w:p>
            <w:r>
              <w:rPr>
                <w:rFonts w:ascii="Times New Roman" w:hAnsi="Times New Roman"/>
                <w:sz w:val="22"/>
              </w:rPr>
              <w:t>Repräsentiert eine einzelne Zeile in einer TableView und wird über die RowFactory angepasst.</w:t>
              <w:br/>
              <w:t>Hier ist der genaue Ablauf im Projekt:</w:t>
              <w:br/>
              <w:t>1. tabBest and.setRowFactory(tv -&gt; new Table Row&lt;BestandView&gt;() { ... }) — für jede Zeile erzeugt JavaFX eine TableRow&lt;Be standView&gt;-Instanz.</w:t>
              <w:br/>
              <w:t>2. up dateItem(BestandView item, boolean empty) wird von JavaFX für jede Zeile aufgerufen, wenn sich die Daten ändern oder die Tabelle neu gerendert wird.</w:t>
              <w:br/>
              <w:t>3. this.setStyle(...) auf der TableRow setzt das CSS-Styling für die gesamte Zeile — im Projekt rot für Warnungszeilen (#FADBD8), sonst zurückgesetzt mit "".</w:t>
              <w:br/>
              <w:t>TableRow steuert das Erscheinungsbild der Zeile, nicht der einzelnen Zellen.</w:t>
            </w:r>
          </w:p>
        </w:tc>
      </w:tr>
      <w:tr>
        <w:tc>
          <w:tcPr>
            <w:tcW w:type="dxa" w:w="3023"/>
          </w:tcPr>
          <w:p>
            <w:r>
              <w:rPr>
                <w:rFonts w:ascii="Times New Roman" w:hAnsi="Times New Roman"/>
                <w:sz w:val="22"/>
              </w:rPr>
              <w:t>TextInputDialog</w:t>
            </w:r>
          </w:p>
        </w:tc>
        <w:tc>
          <w:tcPr>
            <w:tcW w:type="dxa" w:w="3023"/>
          </w:tcPr>
          <w:p>
            <w:r>
              <w:rPr>
                <w:rFonts w:ascii="Times New Roman" w:hAnsi="Times New Roman"/>
                <w:sz w:val="22"/>
              </w:rPr>
              <w:t>JavaFX UI</w:t>
            </w:r>
          </w:p>
        </w:tc>
        <w:tc>
          <w:tcPr>
            <w:tcW w:type="dxa" w:w="3023"/>
          </w:tcPr>
          <w:p>
            <w:r>
              <w:rPr>
                <w:rFonts w:ascii="Times New Roman" w:hAnsi="Times New Roman"/>
                <w:sz w:val="22"/>
              </w:rPr>
              <w:t>Fertige Ja vaFX-Dialog-Variante für einzeilige Texteingaben in einem Popup-Fenster.</w:t>
              <w:br/>
              <w:t>Hier ist der genaue Ablauf:</w:t>
              <w:br/>
              <w:t>1. new TextInpu tDialog(defaultText) erzeugt einen Dialog mit einem vorausgefüllten TextField.</w:t>
              <w:br/>
              <w:t>2. showAndWait() blockiert den JavaFX-Thread, bis der Benutzer bestätigt oder abbricht.</w:t>
              <w:br/>
              <w:t>3. Optional&lt;String&gt; result = d ialog.showAndWait(); r esult.ifPresent(text -&gt; { ... }) wertet die Eingabe sicher aus.</w:t>
              <w:br/>
              <w:t>Im Projekt werden Texteingaben über direkte Text Field-Steuerelemente in main.fxml realisiert — TextInputDialog ist die Alternative für Eingaben in separaten Popup-Fenstern.</w:t>
            </w:r>
          </w:p>
        </w:tc>
      </w:tr>
      <w:tr>
        <w:tc>
          <w:tcPr>
            <w:tcW w:type="dxa" w:w="3023"/>
          </w:tcPr>
          <w:p>
            <w:r>
              <w:rPr>
                <w:rFonts w:ascii="Times New Roman" w:hAnsi="Times New Roman"/>
                <w:sz w:val="22"/>
              </w:rPr>
              <w:t>Timestamp</w:t>
            </w:r>
          </w:p>
        </w:tc>
        <w:tc>
          <w:tcPr>
            <w:tcW w:type="dxa" w:w="3023"/>
          </w:tcPr>
          <w:p>
            <w:r>
              <w:rPr>
                <w:rFonts w:ascii="Times New Roman" w:hAnsi="Times New Roman"/>
                <w:sz w:val="22"/>
              </w:rPr>
              <w:t>JDBC (java.sql)</w:t>
            </w:r>
          </w:p>
        </w:tc>
        <w:tc>
          <w:tcPr>
            <w:tcW w:type="dxa" w:w="3023"/>
          </w:tcPr>
          <w:p>
            <w:r>
              <w:rPr>
                <w:rFonts w:ascii="Times New Roman" w:hAnsi="Times New Roman"/>
                <w:sz w:val="22"/>
              </w:rPr>
              <w:t>JDBC-Datentyp für Datums-/Zeitwerte — Bindeglied zwischen java.time (LocalDateTime) und der Datenbank.</w:t>
              <w:br/>
              <w:t>Hier ist der genaue Ablauf in BestandsbewegungDAO:</w:t>
              <w:br/>
              <w:t>1. Beim Schreiben: stmt.setTimestamp(5, Timestamp.va lueOf(b.getDatum())) — Timestamp.va lueOf(LocalDateTime) konvertiert den Jav a-LocalDateTime-Wert in einen JDBC-kompatiblen Timestamp.</w:t>
              <w:br/>
              <w:t>2. Beim Lesen: rs.g etTimestamp("datum</w:t>
              <w:br/>
              <w:t>").toLocalDateTime() — toLocalDateTime() konvertiert zurück in LocalDateTime.</w:t>
              <w:br/>
              <w:t>3. Ist b.getDatum() null: Timestamp. valueOf(b.getDatum() != null ? b.getDatum() : LocalDateTime.now()) — so wird immer ein gültiger Zeitstempel gespeichert.</w:t>
              <w:br/>
              <w:t>Timestamp ist notwendig, weil JDBC kein natives LocalDateTime versteht — die Konvertierung erfolgt explizit.</w:t>
            </w:r>
          </w:p>
        </w:tc>
      </w:tr>
      <w:tr>
        <w:tc>
          <w:tcPr>
            <w:tcW w:type="dxa" w:w="3023"/>
          </w:tcPr>
          <w:p>
            <w:r>
              <w:rPr>
                <w:rFonts w:ascii="Times New Roman" w:hAnsi="Times New Roman"/>
                <w:sz w:val="22"/>
              </w:rPr>
              <w:t>Window</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Abstrakte JavaFX-Oberklasse für alle Fenster-Objekte — Stage ist die verwendete konkrete Unterklasse im Projekt.</w:t>
              <w:br/>
              <w:t>Hier ist der Zusammenhang:</w:t>
              <w:br/>
              <w:t>1. public void start(Stage primaryStage) — Stage erbt von Window und repräsentiert das Hauptfenster der Lagerverwaltung.</w:t>
              <w:br/>
              <w:t>2. primaryStage.setTit le("Lagerverwaltung Krankenhaus") — setTitle() ist in Window definiert und damit von Stage geerbt.</w:t>
              <w:br/>
              <w:t>3. primaryStage.show() macht das Fenster sichtbar — show() ist ebenfalls in Window definiert.</w:t>
              <w:br/>
              <w:t>Window selbst kann nicht instanziiert werden — im JavaFX-Programm wird immer Stage verwendet.</w:t>
            </w:r>
          </w:p>
        </w:tc>
      </w:tr>
      <w:tr>
        <w:tc>
          <w:tcPr>
            <w:tcW w:type="dxa" w:w="3023"/>
          </w:tcPr>
          <w:p>
            <w:r>
              <w:rPr>
                <w:rFonts w:ascii="Times New Roman" w:hAnsi="Times New Roman"/>
                <w:sz w:val="22"/>
              </w:rPr>
              <w:t>ZonedDateTime</w:t>
            </w:r>
          </w:p>
        </w:tc>
        <w:tc>
          <w:tcPr>
            <w:tcW w:type="dxa" w:w="3023"/>
          </w:tcPr>
          <w:p>
            <w:r>
              <w:rPr>
                <w:rFonts w:ascii="Times New Roman" w:hAnsi="Times New Roman"/>
                <w:sz w:val="22"/>
              </w:rPr>
              <w:t>java.time</w:t>
            </w:r>
          </w:p>
        </w:tc>
        <w:tc>
          <w:tcPr>
            <w:tcW w:type="dxa" w:w="3023"/>
          </w:tcPr>
          <w:p>
            <w:r>
              <w:rPr>
                <w:rFonts w:ascii="Times New Roman" w:hAnsi="Times New Roman"/>
                <w:sz w:val="22"/>
              </w:rPr>
              <w:t>Datums-/Zeitklasse mit Zeitzone aus dem java.time-Paket — im Projekt nicht direkt verwendet, aber konzeptuell relevant.</w:t>
              <w:br/>
              <w:t>Hier ist der Unterschied zur verwendeten LocalDateTime:</w:t>
              <w:br/>
              <w:t>1. LocalDateTime.now() — aktuelle Zeit ohne Zeitzone, verwendet in Be standsbewegung.datum — ausreichend für ein lokales Krankenhaussystem.</w:t>
              <w:br/>
              <w:t>2. ZonedDateTime.now() — aktuelle Zeit mit Zeitzone, notwendig für Systeme, die in mehreren Zeitzonen betrieben werden.</w:t>
              <w:br/>
              <w:t>3. Konvertierung: ZonedDateTime.now ().toLocalDateTime() — entfernt die Zeitzone, wenn nur LocalDateTime benötigt wird.</w:t>
              <w:br/>
              <w:t>Das Projekt setzt bewusst LocalDateTime ein, weil ein Kra nkenhaus-Lagersystem keine Zeitzonenkomplexität benötigt.</w:t>
            </w:r>
          </w:p>
        </w:tc>
      </w:tr>
    </w:tbl>
    <w:sectPr>
      <w:footerReference w:type="default" r:id="rId9"/>
      <w:type w:val="nextPage"/>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rFonts w:ascii="Times New Roman" w:hAnsi="Times New Roman"/>
      <w:b/>
      <w:i w:val="0"/>
      <w:color w:val="000000"/>
      <w:sz w:val="40"/>
      <w:szCs w:val="56"/>
    </w:rPr>
  </w:style>
  <w:style w:type="paragraph" w:styleId="Heading1">
    <w:name w:val="Heading 1"/>
    <w:basedOn w:val="Normal"/>
    <w:next w:val="Normal"/>
    <w:qFormat/>
    <w:rPr>
      <w:rFonts w:ascii="Times New Roman" w:hAnsi="Times New Roman"/>
      <w:b/>
      <w:i w:val="0"/>
      <w:color w:val="000000"/>
      <w:sz w:val="28"/>
      <w:szCs w:val="32"/>
    </w:rPr>
  </w:style>
  <w:style w:type="paragraph" w:styleId="Heading2">
    <w:name w:val="Heading 2"/>
    <w:basedOn w:val="Normal"/>
    <w:next w:val="Normal"/>
    <w:qFormat/>
    <w:rPr>
      <w:rFonts w:ascii="Times New Roman" w:hAnsi="Times New Roman"/>
      <w:b/>
      <w:i w:val="0"/>
      <w:color w:val="000000"/>
      <w:sz w:val="24"/>
      <w:szCs w:val="26"/>
    </w:rPr>
  </w:style>
  <w:style w:type="paragraph" w:styleId="Heading3">
    <w:name w:val="Heading 3"/>
    <w:basedOn w:val="Normal"/>
    <w:next w:val="Normal"/>
    <w:qFormat/>
    <w:rPr>
      <w:rFonts w:ascii="Times New Roman" w:hAnsi="Times New Roman"/>
      <w:b/>
      <w:i/>
      <w:color w:val="000000"/>
      <w:sz w:val="24"/>
      <w:szCs w:val="24"/>
    </w:rPr>
  </w:style>
  <w:style w:type="paragraph" w:styleId="Heading4">
    <w:name w:val="Heading 4"/>
    <w:basedOn w:val="Normal"/>
    <w:next w:val="Normal"/>
    <w:qFormat/>
    <w:rPr>
      <w:rFonts w:ascii="Times New Roman" w:hAnsi="Times New Roman"/>
      <w:b/>
      <w:i/>
      <w:iCs/>
      <w:color w:val="000000"/>
      <w:sz w:val="24"/>
    </w:rPr>
  </w:style>
  <w:style w:type="paragraph" w:styleId="Heading5">
    <w:name w:val="Heading 5"/>
    <w:basedOn w:val="Normal"/>
    <w:next w:val="Normal"/>
    <w:qFormat/>
    <w:rPr>
      <w:rFonts w:ascii="Times New Roman" w:hAnsi="Times New Roman"/>
      <w:b/>
      <w:i/>
      <w:color w:val="000000"/>
      <w:sz w:val="24"/>
    </w:rPr>
  </w:style>
  <w:style w:type="paragraph" w:styleId="Heading6">
    <w:name w:val="Heading 6"/>
    <w:basedOn w:val="Normal"/>
    <w:next w:val="Normal"/>
    <w:qFormat/>
    <w:rPr>
      <w:rFonts w:ascii="Times New Roman" w:hAnsi="Times New Roman"/>
      <w:b/>
      <w:i/>
      <w:color w:val="000000"/>
      <w:sz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i w:val="0"/>
      <w:color w:val="000000"/>
      <w:sz w:val="28"/>
      <w:szCs w:val="32"/>
    </w:rPr>
  </w:style>
  <w:style w:type="paragraph" w:styleId="Heading2">
    <w:name w:val="Heading 2"/>
    <w:basedOn w:val="Normal"/>
    <w:next w:val="Normal"/>
    <w:qFormat/>
    <w:pPr>
      <w:keepNext/>
      <w:spacing w:after="120" w:before="200"/>
      <w:outlineLvl w:val="1"/>
    </w:pPr>
    <w:rPr>
      <w:rFonts w:ascii="Times New Roman" w:cs="Times New Roman" w:eastAsia="Times New Roman" w:hAnsi="Times New Roman"/>
      <w:b/>
      <w:bCs/>
      <w:i w:val="0"/>
      <w:color w:val="000000"/>
      <w:sz w:val="24"/>
      <w:szCs w:val="28"/>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color w:val="000000"/>
      <w:sz w:val="24"/>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a1e37f692a3e1c6a9abb7a133f14503943d7f497.png"/><Relationship Id="rId11" Type="http://schemas.openxmlformats.org/officeDocument/2006/relationships/image" Target="media/394aa8c537344eea205cf1165aab2ea011d9a6f4.png"/><Relationship Id="rId12" Type="http://schemas.openxmlformats.org/officeDocument/2006/relationships/image" Target="media/6288cb956bebc5e82b97c9b647b8569454f9a377.png"/><Relationship Id="rId13" Type="http://schemas.openxmlformats.org/officeDocument/2006/relationships/image" Target="media/a8c38d21a939e2a27ba971ff22ceb5c64737b0ee.png"/><Relationship Id="rId1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2026-06-08T19:11:32.459Z</dcterms:created>
  <dcterms:modified xsi:type="dcterms:W3CDTF">2026-06-08T19:11:32.459Z</dcterms:modified>
</cp:coreProperties>
</file>

<file path=docProps/custom.xml><?xml version="1.0" encoding="utf-8"?>
<Properties xmlns="http://schemas.openxmlformats.org/officeDocument/2006/custom-properties" xmlns:vt="http://schemas.openxmlformats.org/officeDocument/2006/docPropsVTypes"/>
</file>