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40" w:line="360"/>
        <w:jc w:val="center"/>
      </w:pPr>
      <w:r>
        <w:rPr>
          <w:b w:val="false"/>
          <w:bCs w:val="false"/>
          <w:color w:val="555555"/>
          <w:sz w:val="22"/>
          <w:szCs w:val="22"/>
        </w:rPr>
        <w:t xml:space="preserve">SRH Berufliche Rehabilitation GmbH</w:t>
      </w:r>
    </w:p>
    <w:p>
      <w:pPr>
        <w:spacing w:after="320" w:line="360"/>
        <w:jc w:val="center"/>
      </w:pPr>
      <w:r>
        <w:rPr>
          <w:b w:val="false"/>
          <w:bCs w:val="false"/>
          <w:color w:val="555555"/>
          <w:sz w:val="22"/>
          <w:szCs w:val="22"/>
        </w:rPr>
        <w:t>DOIT-Projektphase 2026  ·  Wirtschaftsinformatik</w:t>
      </w:r>
    </w:p>
    <w:p>
      <w:pPr>
        <w:spacing w:after="200" w:line="360"/>
        <w:jc w:val="center"/>
      </w:pPr>
      <w:r>
        <w:rPr>
          <w:b/>
          <w:bCs/>
          <w:color w:val="2E5A88"/>
          <w:sz w:val="44"/>
          <w:szCs w:val="44"/>
        </w:rPr>
        <w:t xml:space="preserve">Projektdokumentation</w:t>
      </w:r>
    </w:p>
    <w:p>
      <w:pPr>
        <w:spacing w:after="20" w:line="360"/>
        <w:jc w:val="center"/>
      </w:pPr>
      <w:r>
        <w:rPr>
          <w:b/>
          <w:bCs/>
          <w:color w:val="222222"/>
          <w:sz w:val="28"/>
          <w:szCs w:val="28"/>
        </w:rPr>
        <w:t xml:space="preserve">Entwicklung einer Software zur Lagerverwaltung von</w:t>
      </w:r>
    </w:p>
    <w:p>
      <w:pPr>
        <w:spacing w:after="200" w:line="360"/>
        <w:jc w:val="center"/>
      </w:pPr>
      <w:r>
        <w:rPr>
          <w:b/>
          <w:bCs/>
          <w:color w:val="222222"/>
          <w:sz w:val="28"/>
          <w:szCs w:val="28"/>
        </w:rPr>
        <w:t xml:space="preserve">medizinischem Verbrauchsmaterial in einem Krankenhaus</w:t>
      </w:r>
    </w:p>
    <w:p>
      <w:pPr>
        <w:spacing w:after="360" w:line="360"/>
        <w:jc w:val="center"/>
      </w:pPr>
      <w:r>
        <w:rPr>
          <w:b w:val="false"/>
          <w:bCs w:val="false"/>
          <w:color w:val="555555"/>
          <w:sz w:val="24"/>
          <w:szCs w:val="24"/>
        </w:rPr>
        <w:t xml:space="preserve">JavaFX · MySQL · MVC- und DAO-Architektur</w:t>
      </w:r>
    </w:p>
    <w:p>
      <w:pPr>
        <w:spacing w:after="160"/>
      </w:pPr>
    </w:p>
    <w:tbl>
      <w:tblPr>
        <w:tblW w:type="dxa" w:w="76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4600"/>
      </w:tblGrid>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Verfasser</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Sascha Schulz</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Gruppe</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2551</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Ausbildungsberuf</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Wirtschaftsinformatiker (WI)</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Ausbildungsstätte</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SRH Berufliche Rehabilitation GmbH</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Betreuerin / Ausbilderin</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Frau Cramer</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Projektzeitraum</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04.05.2026 – 26.06.2026 (6 Wochen, 180 h geplant)</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Technologien</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Java 17, JavaFX 21, MySQL 8, JDBC, MVC-Pattern</w:t>
            </w:r>
          </w:p>
        </w:tc>
      </w:tr>
      <w:tr>
        <w:tc>
          <w:tcPr>
            <w:tcW w:type="dxa" w:w="3000"/>
            <w:tcBorders>
              <w:top w:val="single" w:color="B9C7D6" w:sz="1"/>
              <w:left w:val="single" w:color="B9C7D6" w:sz="1"/>
              <w:bottom w:val="single" w:color="B9C7D6" w:sz="1"/>
              <w:right w:val="single" w:color="B9C7D6" w:sz="1"/>
            </w:tcBorders>
            <w:shd w:fill="EEF3F8" w:val="clear"/>
            <w:tcMar>
              <w:top w:type="dxa" w:w="60"/>
              <w:left w:type="dxa" w:w="120"/>
              <w:bottom w:type="dxa" w:w="60"/>
              <w:right w:type="dxa" w:w="120"/>
            </w:tcMar>
          </w:tcPr>
          <w:p>
            <w:pPr>
              <w:spacing w:line="240"/>
            </w:pPr>
            <w:r>
              <w:rPr>
                <w:b/>
                <w:bCs/>
                <w:sz w:val="22"/>
                <w:szCs w:val="22"/>
              </w:rPr>
              <w:t xml:space="preserve">Abgabedatum</w:t>
            </w:r>
          </w:p>
        </w:tc>
        <w:tc>
          <w:tcPr>
            <w:tcW w:type="dxa" w:w="4600"/>
            <w:tcBorders>
              <w:top w:val="single" w:color="B9C7D6" w:sz="1"/>
              <w:left w:val="single" w:color="B9C7D6" w:sz="1"/>
              <w:bottom w:val="single" w:color="B9C7D6" w:sz="1"/>
              <w:right w:val="single" w:color="B9C7D6" w:sz="1"/>
            </w:tcBorders>
            <w:tcMar>
              <w:top w:type="dxa" w:w="60"/>
              <w:left w:type="dxa" w:w="120"/>
              <w:bottom w:type="dxa" w:w="60"/>
              <w:right w:type="dxa" w:w="120"/>
            </w:tcMar>
          </w:tcPr>
          <w:p>
            <w:pPr>
              <w:spacing w:line="240"/>
            </w:pPr>
            <w:r>
              <w:rPr>
                <w:sz w:val="22"/>
                <w:szCs w:val="22"/>
              </w:rPr>
              <w:t xml:space="preserve">17.07.2026 (Moodle-Upload als PDF)</w:t>
            </w:r>
          </w:p>
        </w:tc>
      </w:tr>
    </w:tbl>
    <w:p>
      <w:r>
        <w:br w:type="page"/>
      </w:r>
    </w:p>
    <w:p>
      <w:pPr>
        <w:pStyle w:val="Heading1"/>
        <w:spacing w:after="120" w:before="280" w:line="360"/>
      </w:pPr>
      <w:r>
        <w:t xml:space="preserve">Inhaltsverzeichnis</w:t>
      </w:r>
    </w:p>
    <w:p>
      <w:pPr>
        <w:tabs>
          <w:tab w:val="right" w:pos="9050" w:leader="dot"/>
        </w:tabs>
        <w:spacing w:after="20" w:line="300"/>
      </w:pPr>
      <w:r>
        <w:rPr>
          <w:b/>
          <w:bCs/>
          <w:sz w:val="22"/>
          <w:szCs w:val="22"/>
        </w:rPr>
        <w:t>1  Einleitung	5</w:t>
      </w:r>
    </w:p>
    <w:p>
      <w:pPr>
        <w:tabs>
          <w:tab w:val="right" w:pos="9050" w:leader="dot"/>
        </w:tabs>
        <w:spacing w:after="20" w:line="300"/>
        <w:ind w:left="340"/>
      </w:pPr>
      <w:r>
        <w:rPr>
          <w:b w:val="false"/>
          <w:bCs w:val="false"/>
          <w:sz w:val="22"/>
          <w:szCs w:val="22"/>
        </w:rPr>
        <w:t>1.1  Projektbeschreibung	5</w:t>
      </w:r>
    </w:p>
    <w:p>
      <w:pPr>
        <w:tabs>
          <w:tab w:val="right" w:pos="9050" w:leader="dot"/>
        </w:tabs>
        <w:spacing w:after="20" w:line="300"/>
        <w:ind w:left="340"/>
      </w:pPr>
      <w:r>
        <w:rPr>
          <w:b w:val="false"/>
          <w:bCs w:val="false"/>
          <w:sz w:val="22"/>
          <w:szCs w:val="22"/>
        </w:rPr>
        <w:t>1.2  Projektziel	5</w:t>
      </w:r>
    </w:p>
    <w:p>
      <w:pPr>
        <w:tabs>
          <w:tab w:val="right" w:pos="9050" w:leader="dot"/>
        </w:tabs>
        <w:spacing w:after="20" w:line="300"/>
        <w:ind w:left="340"/>
      </w:pPr>
      <w:r>
        <w:rPr>
          <w:b w:val="false"/>
          <w:bCs w:val="false"/>
          <w:sz w:val="22"/>
          <w:szCs w:val="22"/>
        </w:rPr>
        <w:t>1.3  Projektumfeld	5</w:t>
      </w:r>
    </w:p>
    <w:p>
      <w:pPr>
        <w:tabs>
          <w:tab w:val="right" w:pos="9050" w:leader="dot"/>
        </w:tabs>
        <w:spacing w:after="20" w:line="300"/>
        <w:ind w:left="340"/>
      </w:pPr>
      <w:r>
        <w:rPr>
          <w:b w:val="false"/>
          <w:bCs w:val="false"/>
          <w:sz w:val="22"/>
          <w:szCs w:val="22"/>
        </w:rPr>
        <w:t>1.4  Projektbegründung	6</w:t>
      </w:r>
    </w:p>
    <w:p>
      <w:pPr>
        <w:tabs>
          <w:tab w:val="right" w:pos="9050" w:leader="dot"/>
        </w:tabs>
        <w:spacing w:after="20" w:line="300"/>
      </w:pPr>
      <w:r>
        <w:rPr>
          <w:b/>
          <w:bCs/>
          <w:sz w:val="22"/>
          <w:szCs w:val="22"/>
        </w:rPr>
        <w:t>2  Projektplanung	6</w:t>
      </w:r>
    </w:p>
    <w:p>
      <w:pPr>
        <w:tabs>
          <w:tab w:val="right" w:pos="9050" w:leader="dot"/>
        </w:tabs>
        <w:spacing w:after="20" w:line="300"/>
        <w:ind w:left="340"/>
      </w:pPr>
      <w:r>
        <w:rPr>
          <w:b w:val="false"/>
          <w:bCs w:val="false"/>
          <w:sz w:val="22"/>
          <w:szCs w:val="22"/>
        </w:rPr>
        <w:t>2.1  Projektphasen	6</w:t>
      </w:r>
    </w:p>
    <w:p>
      <w:pPr>
        <w:tabs>
          <w:tab w:val="right" w:pos="9050" w:leader="dot"/>
        </w:tabs>
        <w:spacing w:after="20" w:line="300"/>
        <w:ind w:left="340"/>
      </w:pPr>
      <w:r>
        <w:rPr>
          <w:b w:val="false"/>
          <w:bCs w:val="false"/>
          <w:sz w:val="22"/>
          <w:szCs w:val="22"/>
        </w:rPr>
        <w:t>2.2  Ressourcenplanung	6</w:t>
      </w:r>
    </w:p>
    <w:p>
      <w:pPr>
        <w:tabs>
          <w:tab w:val="right" w:pos="9050" w:leader="dot"/>
        </w:tabs>
        <w:spacing w:after="20" w:line="300"/>
        <w:ind w:left="340"/>
      </w:pPr>
      <w:r>
        <w:rPr>
          <w:b w:val="false"/>
          <w:bCs w:val="false"/>
          <w:sz w:val="22"/>
          <w:szCs w:val="22"/>
        </w:rPr>
        <w:t>2.3  Entwicklungsprozess	7</w:t>
      </w:r>
    </w:p>
    <w:p>
      <w:pPr>
        <w:tabs>
          <w:tab w:val="right" w:pos="9050" w:leader="dot"/>
        </w:tabs>
        <w:spacing w:after="20" w:line="300"/>
      </w:pPr>
      <w:r>
        <w:rPr>
          <w:b/>
          <w:bCs/>
          <w:sz w:val="22"/>
          <w:szCs w:val="22"/>
        </w:rPr>
        <w:t>3  Analysephase	7</w:t>
      </w:r>
    </w:p>
    <w:p>
      <w:pPr>
        <w:tabs>
          <w:tab w:val="right" w:pos="9050" w:leader="dot"/>
        </w:tabs>
        <w:spacing w:after="20" w:line="300"/>
        <w:ind w:left="340"/>
      </w:pPr>
      <w:r>
        <w:rPr>
          <w:b w:val="false"/>
          <w:bCs w:val="false"/>
          <w:sz w:val="22"/>
          <w:szCs w:val="22"/>
        </w:rPr>
        <w:t>3.1  Ist-Analyse	7</w:t>
      </w:r>
    </w:p>
    <w:p>
      <w:pPr>
        <w:tabs>
          <w:tab w:val="right" w:pos="9050" w:leader="dot"/>
        </w:tabs>
        <w:spacing w:after="20" w:line="300"/>
        <w:ind w:left="340"/>
      </w:pPr>
      <w:r>
        <w:rPr>
          <w:b w:val="false"/>
          <w:bCs w:val="false"/>
          <w:sz w:val="22"/>
          <w:szCs w:val="22"/>
        </w:rPr>
        <w:t>3.2  Anwendungsfälle	7</w:t>
      </w:r>
    </w:p>
    <w:p>
      <w:pPr>
        <w:tabs>
          <w:tab w:val="right" w:pos="9050" w:leader="dot"/>
        </w:tabs>
        <w:spacing w:after="20" w:line="300"/>
        <w:ind w:left="340"/>
      </w:pPr>
      <w:r>
        <w:rPr>
          <w:b w:val="false"/>
          <w:bCs w:val="false"/>
          <w:sz w:val="22"/>
          <w:szCs w:val="22"/>
        </w:rPr>
        <w:t>3.3  Lastenheft	8</w:t>
      </w:r>
    </w:p>
    <w:p>
      <w:pPr>
        <w:tabs>
          <w:tab w:val="right" w:pos="9050" w:leader="dot"/>
        </w:tabs>
        <w:spacing w:after="20" w:line="300"/>
      </w:pPr>
      <w:r>
        <w:rPr>
          <w:b/>
          <w:bCs/>
          <w:sz w:val="22"/>
          <w:szCs w:val="22"/>
        </w:rPr>
        <w:t>4  Entwurfsphase	8</w:t>
      </w:r>
    </w:p>
    <w:p>
      <w:pPr>
        <w:tabs>
          <w:tab w:val="right" w:pos="9050" w:leader="dot"/>
        </w:tabs>
        <w:spacing w:after="20" w:line="300"/>
        <w:ind w:left="340"/>
      </w:pPr>
      <w:r>
        <w:rPr>
          <w:b w:val="false"/>
          <w:bCs w:val="false"/>
          <w:sz w:val="22"/>
          <w:szCs w:val="22"/>
        </w:rPr>
        <w:t>4.1  Datenbankentwurf	8</w:t>
      </w:r>
    </w:p>
    <w:p>
      <w:pPr>
        <w:tabs>
          <w:tab w:val="right" w:pos="9050" w:leader="dot"/>
        </w:tabs>
        <w:spacing w:after="20" w:line="300"/>
        <w:ind w:left="340"/>
      </w:pPr>
      <w:r>
        <w:rPr>
          <w:b w:val="false"/>
          <w:bCs w:val="false"/>
          <w:sz w:val="22"/>
          <w:szCs w:val="22"/>
        </w:rPr>
        <w:t>4.2  Architekturentwurf (MVC + DAO)	9</w:t>
      </w:r>
    </w:p>
    <w:p>
      <w:pPr>
        <w:tabs>
          <w:tab w:val="right" w:pos="9050" w:leader="dot"/>
        </w:tabs>
        <w:spacing w:after="20" w:line="300"/>
        <w:ind w:left="340"/>
      </w:pPr>
      <w:r>
        <w:rPr>
          <w:b w:val="false"/>
          <w:bCs w:val="false"/>
          <w:sz w:val="22"/>
          <w:szCs w:val="22"/>
        </w:rPr>
        <w:t>4.3  Entwurf der Benutzeroberfläche	10</w:t>
      </w:r>
    </w:p>
    <w:p>
      <w:pPr>
        <w:tabs>
          <w:tab w:val="right" w:pos="9050" w:leader="dot"/>
        </w:tabs>
        <w:spacing w:after="20" w:line="300"/>
        <w:ind w:left="340"/>
      </w:pPr>
      <w:r>
        <w:rPr>
          <w:b w:val="false"/>
          <w:bCs w:val="false"/>
          <w:sz w:val="22"/>
          <w:szCs w:val="22"/>
        </w:rPr>
        <w:t>4.4  Pflichtenheft	11</w:t>
      </w:r>
    </w:p>
    <w:p>
      <w:pPr>
        <w:tabs>
          <w:tab w:val="right" w:pos="9050" w:leader="dot"/>
        </w:tabs>
        <w:spacing w:after="20" w:line="300"/>
      </w:pPr>
      <w:r>
        <w:rPr>
          <w:b/>
          <w:bCs/>
          <w:sz w:val="22"/>
          <w:szCs w:val="22"/>
        </w:rPr>
        <w:t>5  Implementierungsphase	11</w:t>
      </w:r>
    </w:p>
    <w:p>
      <w:pPr>
        <w:tabs>
          <w:tab w:val="right" w:pos="9050" w:leader="dot"/>
        </w:tabs>
        <w:spacing w:after="20" w:line="300"/>
        <w:ind w:left="340"/>
      </w:pPr>
      <w:r>
        <w:rPr>
          <w:b w:val="false"/>
          <w:bCs w:val="false"/>
          <w:sz w:val="22"/>
          <w:szCs w:val="22"/>
        </w:rPr>
        <w:t>5.1  Datenbank und JDBC-Verbindung	11</w:t>
      </w:r>
    </w:p>
    <w:p>
      <w:pPr>
        <w:tabs>
          <w:tab w:val="right" w:pos="9050" w:leader="dot"/>
        </w:tabs>
        <w:spacing w:after="20" w:line="300"/>
        <w:ind w:left="340"/>
      </w:pPr>
      <w:r>
        <w:rPr>
          <w:b w:val="false"/>
          <w:bCs w:val="false"/>
          <w:sz w:val="22"/>
          <w:szCs w:val="22"/>
        </w:rPr>
        <w:t>5.2  DAO-Schicht und Model-Klassen	12</w:t>
      </w:r>
    </w:p>
    <w:p>
      <w:pPr>
        <w:tabs>
          <w:tab w:val="right" w:pos="9050" w:leader="dot"/>
        </w:tabs>
        <w:spacing w:after="20" w:line="300"/>
        <w:ind w:left="340"/>
      </w:pPr>
      <w:r>
        <w:rPr>
          <w:b w:val="false"/>
          <w:bCs w:val="false"/>
          <w:sz w:val="22"/>
          <w:szCs w:val="22"/>
        </w:rPr>
        <w:t>5.3  Benutzeroberfläche und CRUD	13</w:t>
      </w:r>
    </w:p>
    <w:p>
      <w:pPr>
        <w:tabs>
          <w:tab w:val="right" w:pos="9050" w:leader="dot"/>
        </w:tabs>
        <w:spacing w:after="20" w:line="300"/>
        <w:ind w:left="340"/>
      </w:pPr>
      <w:r>
        <w:rPr>
          <w:b w:val="false"/>
          <w:bCs w:val="false"/>
          <w:sz w:val="22"/>
          <w:szCs w:val="22"/>
        </w:rPr>
        <w:t>5.4  Such- und Filterfunktion	13</w:t>
      </w:r>
    </w:p>
    <w:p>
      <w:pPr>
        <w:tabs>
          <w:tab w:val="right" w:pos="9050" w:leader="dot"/>
        </w:tabs>
        <w:spacing w:after="20" w:line="300"/>
        <w:ind w:left="340"/>
      </w:pPr>
      <w:r>
        <w:rPr>
          <w:b w:val="false"/>
          <w:bCs w:val="false"/>
          <w:sz w:val="22"/>
          <w:szCs w:val="22"/>
        </w:rPr>
        <w:t>5.5  Mindestbestand-Warnung und Lagerbuchungen	14</w:t>
      </w:r>
    </w:p>
    <w:p>
      <w:pPr>
        <w:tabs>
          <w:tab w:val="right" w:pos="9050" w:leader="dot"/>
        </w:tabs>
        <w:spacing w:after="20" w:line="300"/>
      </w:pPr>
      <w:r>
        <w:rPr>
          <w:b/>
          <w:bCs/>
          <w:sz w:val="22"/>
          <w:szCs w:val="22"/>
        </w:rPr>
        <w:t>6  Abnahme- und Testphase	14</w:t>
      </w:r>
    </w:p>
    <w:p>
      <w:pPr>
        <w:tabs>
          <w:tab w:val="right" w:pos="9050" w:leader="dot"/>
        </w:tabs>
        <w:spacing w:after="20" w:line="300"/>
        <w:ind w:left="340"/>
      </w:pPr>
      <w:r>
        <w:rPr>
          <w:b w:val="false"/>
          <w:bCs w:val="false"/>
          <w:sz w:val="22"/>
          <w:szCs w:val="22"/>
        </w:rPr>
        <w:t>6.1  Testfälle und Testergebnisse	14</w:t>
      </w:r>
    </w:p>
    <w:p>
      <w:pPr>
        <w:tabs>
          <w:tab w:val="right" w:pos="9050" w:leader="dot"/>
        </w:tabs>
        <w:spacing w:after="20" w:line="300"/>
        <w:ind w:left="340"/>
      </w:pPr>
      <w:r>
        <w:rPr>
          <w:b w:val="false"/>
          <w:bCs w:val="false"/>
          <w:sz w:val="22"/>
          <w:szCs w:val="22"/>
        </w:rPr>
        <w:t>6.2  Soll-Ist-Vergleich	15</w:t>
      </w:r>
    </w:p>
    <w:p>
      <w:pPr>
        <w:tabs>
          <w:tab w:val="right" w:pos="9050" w:leader="dot"/>
        </w:tabs>
        <w:spacing w:after="20" w:line="300"/>
        <w:ind w:left="340"/>
      </w:pPr>
      <w:r>
        <w:rPr>
          <w:b w:val="false"/>
          <w:bCs w:val="false"/>
          <w:sz w:val="22"/>
          <w:szCs w:val="22"/>
        </w:rPr>
        <w:t>6.3  Abnahme und Übergabe	15</w:t>
      </w:r>
    </w:p>
    <w:p>
      <w:pPr>
        <w:tabs>
          <w:tab w:val="right" w:pos="9050" w:leader="dot"/>
        </w:tabs>
        <w:spacing w:after="20" w:line="300"/>
      </w:pPr>
      <w:r>
        <w:rPr>
          <w:b/>
          <w:bCs/>
          <w:sz w:val="22"/>
          <w:szCs w:val="22"/>
        </w:rPr>
        <w:t>7  Dokumentation	15</w:t>
      </w:r>
    </w:p>
    <w:p>
      <w:pPr>
        <w:tabs>
          <w:tab w:val="right" w:pos="9050" w:leader="dot"/>
        </w:tabs>
        <w:spacing w:after="20" w:line="300"/>
        <w:ind w:left="340"/>
      </w:pPr>
      <w:r>
        <w:rPr>
          <w:b w:val="false"/>
          <w:bCs w:val="false"/>
          <w:sz w:val="22"/>
          <w:szCs w:val="22"/>
        </w:rPr>
        <w:t>7.1  Benutzerhandbuch	15</w:t>
      </w:r>
    </w:p>
    <w:p>
      <w:pPr>
        <w:tabs>
          <w:tab w:val="right" w:pos="9050" w:leader="dot"/>
        </w:tabs>
        <w:spacing w:after="20" w:line="300"/>
        <w:ind w:left="340"/>
      </w:pPr>
      <w:r>
        <w:rPr>
          <w:b w:val="false"/>
          <w:bCs w:val="false"/>
          <w:sz w:val="22"/>
          <w:szCs w:val="22"/>
        </w:rPr>
        <w:t>7.2  Entwicklerdokumentation	16</w:t>
      </w:r>
    </w:p>
    <w:p>
      <w:pPr>
        <w:tabs>
          <w:tab w:val="right" w:pos="9050" w:leader="dot"/>
        </w:tabs>
        <w:spacing w:after="20" w:line="300"/>
      </w:pPr>
      <w:r>
        <w:rPr>
          <w:b/>
          <w:bCs/>
          <w:sz w:val="22"/>
          <w:szCs w:val="22"/>
        </w:rPr>
        <w:t>8  Fazit	16</w:t>
      </w:r>
    </w:p>
    <w:p>
      <w:pPr>
        <w:tabs>
          <w:tab w:val="right" w:pos="9050" w:leader="dot"/>
        </w:tabs>
        <w:spacing w:after="20" w:line="300"/>
        <w:ind w:left="340"/>
      </w:pPr>
      <w:r>
        <w:rPr>
          <w:b w:val="false"/>
          <w:bCs w:val="false"/>
          <w:sz w:val="22"/>
          <w:szCs w:val="22"/>
        </w:rPr>
        <w:t>8.1  Soll-Ist-Vergleich der Projektziele	16</w:t>
      </w:r>
    </w:p>
    <w:p>
      <w:pPr>
        <w:tabs>
          <w:tab w:val="right" w:pos="9050" w:leader="dot"/>
        </w:tabs>
        <w:spacing w:after="20" w:line="300"/>
        <w:ind w:left="340"/>
      </w:pPr>
      <w:r>
        <w:rPr>
          <w:b w:val="false"/>
          <w:bCs w:val="false"/>
          <w:sz w:val="22"/>
          <w:szCs w:val="22"/>
        </w:rPr>
        <w:t>8.2  Lessons Learned	16</w:t>
      </w:r>
    </w:p>
    <w:p>
      <w:pPr>
        <w:tabs>
          <w:tab w:val="right" w:pos="9050" w:leader="dot"/>
        </w:tabs>
        <w:spacing w:after="20" w:line="300"/>
        <w:ind w:left="340"/>
      </w:pPr>
      <w:r>
        <w:rPr>
          <w:b w:val="false"/>
          <w:bCs w:val="false"/>
          <w:sz w:val="22"/>
          <w:szCs w:val="22"/>
        </w:rPr>
        <w:t>8.3  Ausblick	17</w:t>
      </w:r>
    </w:p>
    <w:p>
      <w:pPr>
        <w:tabs>
          <w:tab w:val="right" w:pos="9050" w:leader="dot"/>
        </w:tabs>
        <w:spacing w:after="20" w:line="300"/>
      </w:pPr>
      <w:r>
        <w:rPr>
          <w:b/>
          <w:bCs/>
          <w:sz w:val="22"/>
          <w:szCs w:val="22"/>
        </w:rPr>
        <w:t>Abgabeerklärung	18</w:t>
      </w:r>
    </w:p>
    <w:p>
      <w:pPr>
        <w:tabs>
          <w:tab w:val="right" w:pos="9050" w:leader="dot"/>
        </w:tabs>
        <w:spacing w:after="20" w:line="300"/>
      </w:pPr>
      <w:r>
        <w:rPr>
          <w:b/>
          <w:bCs/>
          <w:sz w:val="22"/>
          <w:szCs w:val="22"/>
        </w:rPr>
        <w:t>Quellenverzeichnis	19</w:t>
      </w:r>
    </w:p>
    <w:p>
      <w:pPr>
        <w:tabs>
          <w:tab w:val="right" w:pos="9050" w:leader="dot"/>
        </w:tabs>
        <w:spacing w:after="20" w:line="300"/>
      </w:pPr>
      <w:r>
        <w:rPr>
          <w:b/>
          <w:bCs/>
          <w:sz w:val="22"/>
          <w:szCs w:val="22"/>
        </w:rPr>
        <w:t>Anhang	20</w:t>
      </w:r>
    </w:p>
    <w:p>
      <w:pPr>
        <w:tabs>
          <w:tab w:val="right" w:pos="9050" w:leader="dot"/>
        </w:tabs>
        <w:spacing w:after="20" w:line="300"/>
        <w:ind w:left="340"/>
      </w:pPr>
      <w:r>
        <w:rPr>
          <w:b w:val="false"/>
          <w:bCs w:val="false"/>
          <w:sz w:val="22"/>
          <w:szCs w:val="22"/>
        </w:rPr>
        <w:t>Anhang A – ER-Diagramm	20</w:t>
      </w:r>
    </w:p>
    <w:p>
      <w:pPr>
        <w:tabs>
          <w:tab w:val="right" w:pos="9050" w:leader="dot"/>
        </w:tabs>
        <w:spacing w:after="20" w:line="300"/>
        <w:ind w:left="340"/>
      </w:pPr>
      <w:r>
        <w:rPr>
          <w:b w:val="false"/>
          <w:bCs w:val="false"/>
          <w:sz w:val="22"/>
          <w:szCs w:val="22"/>
        </w:rPr>
        <w:t>Anhang B – SQL-Datenbankskript	20</w:t>
      </w:r>
    </w:p>
    <w:p>
      <w:pPr>
        <w:tabs>
          <w:tab w:val="right" w:pos="9050" w:leader="dot"/>
        </w:tabs>
        <w:spacing w:after="20" w:line="300"/>
        <w:ind w:left="340"/>
      </w:pPr>
      <w:r>
        <w:rPr>
          <w:b w:val="false"/>
          <w:bCs w:val="false"/>
          <w:sz w:val="22"/>
          <w:szCs w:val="22"/>
        </w:rPr>
        <w:t>Anhang C – Benutzerhandbuch	22</w:t>
      </w:r>
    </w:p>
    <w:p>
      <w:pPr>
        <w:tabs>
          <w:tab w:val="right" w:pos="9050" w:leader="dot"/>
        </w:tabs>
        <w:spacing w:after="20" w:line="300"/>
        <w:ind w:left="340"/>
      </w:pPr>
      <w:r>
        <w:rPr>
          <w:b w:val="false"/>
          <w:bCs w:val="false"/>
          <w:sz w:val="22"/>
          <w:szCs w:val="22"/>
        </w:rPr>
        <w:t>Anhang D – Wochenplan</w:t>
        <w:tab/>
        <w:t>24</w:t>
      </w:r>
    </w:p>
    <w:p>
      <w:pPr>
        <w:tabs>
          <w:tab w:val="right" w:pos="9050" w:leader="dot"/>
        </w:tabs>
        <w:spacing w:after="20" w:line="300"/>
        <w:ind w:left="340"/>
      </w:pPr>
      <w:r>
        <w:rPr>
          <w:b w:val="false"/>
          <w:bCs w:val="false"/>
          <w:sz w:val="22"/>
          <w:szCs w:val="22"/>
        </w:rPr>
        <w:t>Anhang E – Projektantrag</w:t>
        <w:tab/>
        <w:t>24</w:t>
      </w:r>
    </w:p>
    <w:p>
      <w:pPr>
        <w:tabs>
          <w:tab w:val="right" w:pos="9050" w:leader="dot"/>
        </w:tabs>
        <w:spacing w:after="20" w:line="300"/>
        <w:ind w:left="340"/>
      </w:pPr>
      <w:r>
        <w:rPr>
          <w:b w:val="false"/>
          <w:bCs w:val="false"/>
          <w:sz w:val="22"/>
          <w:szCs w:val="22"/>
        </w:rPr>
        <w:t>Anhang F – Glossar</w:t>
        <w:tab/>
        <w:t>24</w:t>
      </w:r>
    </w:p>
    <w:p>
      <w:r>
        <w:br w:type="page"/>
      </w:r>
    </w:p>
    <w:p>
      <w:pPr>
        <w:pStyle w:val="Heading1"/>
        <w:spacing w:after="120" w:before="280" w:line="360"/>
      </w:pPr>
      <w:r>
        <w:t xml:space="preserve">Abbildungsverzeichnis</w:t>
      </w:r>
    </w:p>
    <w:p>
      <w:pPr>
        <w:tabs>
          <w:tab w:val="right" w:pos="9050" w:leader="dot"/>
        </w:tabs>
        <w:spacing w:after="20" w:line="300"/>
      </w:pPr>
      <w:r>
        <w:rPr>
          <w:sz w:val="22"/>
          <w:szCs w:val="22"/>
        </w:rPr>
        <w:t>Abbildung 1: Use-Case-Diagramm der Hauptfunktionen	8</w:t>
      </w:r>
    </w:p>
    <w:p>
      <w:pPr>
        <w:tabs>
          <w:tab w:val="right" w:pos="9050" w:leader="dot"/>
        </w:tabs>
        <w:spacing w:after="20" w:line="300"/>
      </w:pPr>
      <w:r>
        <w:rPr>
          <w:sz w:val="22"/>
          <w:szCs w:val="22"/>
        </w:rPr>
        <w:t>Abbildung 2: ER-Diagramm der Datenbank (6 Tabellen, 3NF)	9</w:t>
      </w:r>
    </w:p>
    <w:p>
      <w:pPr>
        <w:tabs>
          <w:tab w:val="right" w:pos="9050" w:leader="dot"/>
        </w:tabs>
        <w:spacing w:after="20" w:line="300"/>
      </w:pPr>
      <w:r>
        <w:rPr>
          <w:sz w:val="22"/>
          <w:szCs w:val="22"/>
        </w:rPr>
        <w:t>Abbildung 3: Schichtenarchitektur (MVC mit DAO-Schicht)	10</w:t>
      </w:r>
    </w:p>
    <w:p>
      <w:pPr>
        <w:tabs>
          <w:tab w:val="right" w:pos="9050" w:leader="dot"/>
        </w:tabs>
        <w:spacing w:after="20" w:line="300"/>
      </w:pPr>
      <w:r>
        <w:rPr>
          <w:sz w:val="22"/>
          <w:szCs w:val="22"/>
        </w:rPr>
        <w:t>Abbildung 4: Entwurf des Hauptfensters (Bestandsübersicht)	11</w:t>
      </w:r>
    </w:p>
    <w:p>
      <w:pPr>
        <w:tabs>
          <w:tab w:val="right" w:pos="9050" w:leader="dot"/>
        </w:tabs>
        <w:spacing w:after="20" w:line="300"/>
      </w:pPr>
      <w:r>
        <w:rPr>
          <w:sz w:val="22"/>
          <w:szCs w:val="22"/>
        </w:rPr>
        <w:t>Abbildung 5: ER-Diagramm der Datenbank (Anhang A)	20</w:t>
      </w:r>
    </w:p>
    <w:p>
      <w:pPr>
        <w:spacing w:after="240"/>
      </w:pPr>
    </w:p>
    <w:p>
      <w:pPr>
        <w:pStyle w:val="Heading1"/>
        <w:spacing w:after="120" w:before="280" w:line="360"/>
      </w:pPr>
      <w:r>
        <w:t xml:space="preserve">Tabellenverzeichnis</w:t>
      </w:r>
    </w:p>
    <w:p>
      <w:pPr>
        <w:tabs>
          <w:tab w:val="right" w:pos="9050" w:leader="dot"/>
        </w:tabs>
        <w:spacing w:after="20" w:line="300"/>
      </w:pPr>
      <w:r>
        <w:rPr>
          <w:sz w:val="22"/>
          <w:szCs w:val="22"/>
        </w:rPr>
        <w:t>Tabelle 1: Beteiligte Rollen und Auftragsschnittstellen	5</w:t>
      </w:r>
    </w:p>
    <w:p>
      <w:pPr>
        <w:tabs>
          <w:tab w:val="right" w:pos="9050" w:leader="dot"/>
        </w:tabs>
        <w:spacing w:after="20" w:line="300"/>
      </w:pPr>
      <w:r>
        <w:rPr>
          <w:sz w:val="22"/>
          <w:szCs w:val="22"/>
        </w:rPr>
        <w:t>Tabelle 2: Projektphasen und Stundenverteilung	6</w:t>
      </w:r>
    </w:p>
    <w:p>
      <w:pPr>
        <w:tabs>
          <w:tab w:val="right" w:pos="9050" w:leader="dot"/>
        </w:tabs>
        <w:spacing w:after="20" w:line="300"/>
      </w:pPr>
      <w:r>
        <w:rPr>
          <w:sz w:val="22"/>
          <w:szCs w:val="22"/>
        </w:rPr>
        <w:t>Tabelle 3: Risiken und Gegenmaßnahmen	6</w:t>
      </w:r>
    </w:p>
    <w:p>
      <w:pPr>
        <w:tabs>
          <w:tab w:val="right" w:pos="9050" w:leader="dot"/>
        </w:tabs>
        <w:spacing w:after="20" w:line="300"/>
      </w:pPr>
      <w:r>
        <w:rPr>
          <w:sz w:val="22"/>
          <w:szCs w:val="22"/>
        </w:rPr>
        <w:t>Tabelle 4: Pflichtanforderungen laut Ausbildungsrichtlinie	8</w:t>
      </w:r>
    </w:p>
    <w:p>
      <w:pPr>
        <w:tabs>
          <w:tab w:val="right" w:pos="9050" w:leader="dot"/>
        </w:tabs>
        <w:spacing w:after="20" w:line="300"/>
      </w:pPr>
      <w:r>
        <w:rPr>
          <w:sz w:val="22"/>
          <w:szCs w:val="22"/>
        </w:rPr>
        <w:t>Tabelle 5: Krankenhausspezifische Zusatzanforderungen	8</w:t>
      </w:r>
    </w:p>
    <w:p>
      <w:pPr>
        <w:tabs>
          <w:tab w:val="right" w:pos="9050" w:leader="dot"/>
        </w:tabs>
        <w:spacing w:after="20" w:line="300"/>
      </w:pPr>
      <w:r>
        <w:rPr>
          <w:sz w:val="22"/>
          <w:szCs w:val="22"/>
        </w:rPr>
        <w:t>Tabelle 6: Datenbanktabellen im Überblick	9</w:t>
      </w:r>
    </w:p>
    <w:p>
      <w:pPr>
        <w:tabs>
          <w:tab w:val="right" w:pos="9050" w:leader="dot"/>
        </w:tabs>
        <w:spacing w:after="20" w:line="300"/>
      </w:pPr>
      <w:r>
        <w:rPr>
          <w:sz w:val="22"/>
          <w:szCs w:val="22"/>
        </w:rPr>
        <w:t>Tabelle 7: Zuordnung der Klassen zu den MVC-Schichten	13</w:t>
      </w:r>
    </w:p>
    <w:p>
      <w:pPr>
        <w:tabs>
          <w:tab w:val="right" w:pos="9050" w:leader="dot"/>
        </w:tabs>
        <w:spacing w:after="20" w:line="300"/>
      </w:pPr>
      <w:r>
        <w:rPr>
          <w:sz w:val="22"/>
          <w:szCs w:val="22"/>
        </w:rPr>
        <w:t>Tabelle 8: Definierte Testfälle (Auszug)	14</w:t>
      </w:r>
    </w:p>
    <w:p>
      <w:pPr>
        <w:tabs>
          <w:tab w:val="right" w:pos="9050" w:leader="dot"/>
        </w:tabs>
        <w:spacing w:after="20" w:line="300"/>
      </w:pPr>
      <w:r>
        <w:rPr>
          <w:sz w:val="22"/>
          <w:szCs w:val="22"/>
        </w:rPr>
        <w:t>Tabelle 9: Soll-Ist-Vergleich der Anforderungen	15</w:t>
      </w:r>
    </w:p>
    <w:p>
      <w:pPr>
        <w:spacing w:after="240"/>
      </w:pPr>
    </w:p>
    <w:p>
      <w:pPr>
        <w:pStyle w:val="Heading1"/>
        <w:spacing w:after="120" w:before="280" w:line="360"/>
      </w:pPr>
      <w:r>
        <w:t xml:space="preserve">Quellcodeverzeichnis</w:t>
      </w:r>
    </w:p>
    <w:p>
      <w:pPr>
        <w:tabs>
          <w:tab w:val="right" w:pos="9050" w:leader="dot"/>
        </w:tabs>
        <w:spacing w:after="20" w:line="300"/>
      </w:pPr>
      <w:r>
        <w:rPr>
          <w:sz w:val="22"/>
          <w:szCs w:val="22"/>
        </w:rPr>
        <w:t>Listing 1: CREATE-Statement der Tabelle materialien	11</w:t>
      </w:r>
    </w:p>
    <w:p>
      <w:pPr>
        <w:tabs>
          <w:tab w:val="right" w:pos="9050" w:leader="dot"/>
        </w:tabs>
        <w:spacing w:after="20" w:line="300"/>
      </w:pPr>
      <w:r>
        <w:rPr>
          <w:sz w:val="22"/>
          <w:szCs w:val="22"/>
        </w:rPr>
        <w:t>Listing 2: Singleton-Datenbankverbindung (DBConnection)	12</w:t>
      </w:r>
    </w:p>
    <w:p>
      <w:pPr>
        <w:tabs>
          <w:tab w:val="right" w:pos="9050" w:leader="dot"/>
        </w:tabs>
        <w:spacing w:after="20" w:line="300"/>
      </w:pPr>
      <w:r>
        <w:rPr>
          <w:sz w:val="22"/>
          <w:szCs w:val="22"/>
        </w:rPr>
        <w:t>Listing 3: CRUD-Beispiel: create() in MaterialDAO	12</w:t>
      </w:r>
    </w:p>
    <w:p>
      <w:pPr>
        <w:tabs>
          <w:tab w:val="right" w:pos="9050" w:leader="dot"/>
        </w:tabs>
        <w:spacing w:after="20" w:line="300"/>
      </w:pPr>
      <w:r>
        <w:rPr>
          <w:sz w:val="22"/>
          <w:szCs w:val="22"/>
        </w:rPr>
        <w:t>Listing 4: Gemeinsame Schnittstelle GenericDAO&lt;T&gt;	13</w:t>
      </w:r>
    </w:p>
    <w:p>
      <w:pPr>
        <w:tabs>
          <w:tab w:val="right" w:pos="9050" w:leader="dot"/>
        </w:tabs>
        <w:spacing w:after="20" w:line="300"/>
      </w:pPr>
      <w:r>
        <w:rPr>
          <w:sz w:val="22"/>
          <w:szCs w:val="22"/>
        </w:rPr>
        <w:t>Listing 5: Filterung der Bestandsübersicht nach Name und Station	13</w:t>
      </w:r>
    </w:p>
    <w:p>
      <w:pPr>
        <w:tabs>
          <w:tab w:val="right" w:pos="9050" w:leader="dot"/>
        </w:tabs>
        <w:spacing w:after="20" w:line="300"/>
      </w:pPr>
      <w:r>
        <w:rPr>
          <w:sz w:val="22"/>
          <w:szCs w:val="22"/>
        </w:rPr>
        <w:t>Listing 6: Mindestbestand-Warnung über eine RowFactory	14</w:t>
      </w:r>
    </w:p>
    <w:p>
      <w:pPr>
        <w:tabs>
          <w:tab w:val="right" w:pos="9050" w:leader="dot"/>
        </w:tabs>
        <w:spacing w:after="20" w:line="300"/>
      </w:pPr>
      <w:r>
        <w:rPr>
          <w:sz w:val="22"/>
          <w:szCs w:val="22"/>
        </w:rPr>
        <w:t>Listing 7: Datenbankschema – CREATE-Statements aller sechs Tabellen	21</w:t>
      </w:r>
    </w:p>
    <w:p>
      <w:r>
        <w:br w:type="page"/>
      </w:r>
    </w:p>
    <w:p>
      <w:pPr>
        <w:sectPr>
          <w:footerReference w:type="default" r:id="rId7"/>
          <w:pgSz w:w="11906" w:h="16838" w:orient="portrait"/>
          <w:pgMar w:top="1418" w:right="1418" w:bottom="1134" w:left="1418" w:header="708" w:footer="708" w:gutter="0"/>
          <w:pgNumType/>
          <w:docGrid w:linePitch="360"/>
        </w:sectPr>
      </w:pPr>
    </w:p>
    <w:p>
      <w:pPr>
        <w:pStyle w:val="Heading1"/>
        <w:spacing w:after="120" w:before="280" w:line="360"/>
      </w:pPr>
      <w:r>
        <w:t xml:space="preserve">1	Einleitung</w:t>
      </w:r>
    </w:p>
    <w:p>
      <w:pPr>
        <w:pStyle w:val="Heading2"/>
        <w:spacing w:after="120" w:before="200" w:line="360"/>
      </w:pPr>
      <w:r>
        <w:t xml:space="preserve">1.1	Projektbeschreibung</w:t>
      </w:r>
    </w:p>
    <w:p>
      <w:pPr>
        <w:spacing w:after="120" w:before="0" w:line="360"/>
        <w:jc w:val="both"/>
      </w:pPr>
      <w:r>
        <w:t>In der DOIT-Projektphase der SRH Beruflichen Rehabilitation GmbH entstand eine Desktop-Anwendung für die Lagerverwaltung von medizinischem Verbrauchsmaterial im Krankenhaus – etwa Verbandsmaterial, Spritzen oder Einmalhandschuhe. Umgesetzt wurde sie mit Java 17 und JavaFX für die Oberfläche, die Daten liegen in einer MySQL-Datenbank. Die Anwendung läuft lokal als Einzelplatzlösung und kommt ohne Internetanbindung aus.</w:t>
      </w:r>
    </w:p>
    <w:p>
      <w:pPr>
        <w:spacing w:after="120" w:before="0" w:line="360"/>
        <w:jc w:val="both"/>
      </w:pPr>
      <w:r>
        <w:t>Das Personal sieht damit jederzeit, welche Bestände auf den einzelnen Stationen vorhanden sind. Wird ein Material knapp, weist die Anwendung darauf hin; jede Ein- und Ausbuchung wird protokolliert.</w:t>
      </w:r>
    </w:p>
    <w:p>
      <w:pPr>
        <w:pStyle w:val="Heading2"/>
        <w:spacing w:after="120" w:before="200" w:line="360"/>
      </w:pPr>
      <w:r>
        <w:t xml:space="preserve">1.2	Projektziel</w:t>
      </w:r>
    </w:p>
    <w:p>
      <w:pPr>
        <w:spacing w:after="120" w:before="0" w:line="360"/>
        <w:jc w:val="both"/>
      </w:pPr>
      <w:r>
        <w:t>Ziel war eine Anwendung, die sich ohne Einarbeitung bedienen lässt. Das Krankenhauspersonal soll damit Materialien anlegen, ändern und löschen, Bestände einsehen, nach dem Materialnamen suchen und nach Station filtern können; sinkt ein Bestand unter den Mindestbestand, erscheint eine Warnung. Vorgegeben waren dazu eine MySQL-Datenbank mit mindestens fünf Tabellen, vollständiges CRUD, eine MVC-Architektur sowie eine Such- bzw. Filterfunktion – diese vier Pflichtanforderungen bilden den Kern des Projekts.</w:t>
      </w:r>
    </w:p>
    <w:p>
      <w:pPr>
        <w:pStyle w:val="Heading2"/>
        <w:spacing w:after="120" w:before="200" w:line="360"/>
      </w:pPr>
      <w:r>
        <w:t xml:space="preserve">1.3	Projektumfeld</w:t>
      </w:r>
    </w:p>
    <w:p>
      <w:pPr>
        <w:spacing w:after="120" w:before="0" w:line="360"/>
        <w:jc w:val="both"/>
      </w:pPr>
      <w:r>
        <w:t>Das Projekt wurde als Einzelprojekt in der WI-Ausbildung (Gruppe 2551) durchgeführt. Betreut, bewertet und abgenommen wird es von Frau Cramer. Inhaltlich orientiert es sich an einem realistischen Fall aus dem Krankenhausalltag. Auftraggeber und Endnutzer – Krankenhausleitung sowie Pflege- und Stationspersonal – sind fiktiv und dienen nur der praxisnahen Darstellung.</w:t>
      </w:r>
    </w:p>
    <w:p>
      <w:pPr>
        <w:spacing w:after="60" w:before="120" w:line="240"/>
      </w:pPr>
      <w:r>
        <w:rPr>
          <w:i/>
          <w:iCs/>
          <w:sz w:val="20"/>
          <w:szCs w:val="20"/>
        </w:rPr>
        <w:t xml:space="preserve">Tabelle </w:t>
      </w:r>
      <w:fldSimple w:instr="SEQ Tabelle \* ARABIC"/>
      <w:r>
        <w:rPr>
          <w:i/>
          <w:iCs/>
          <w:sz w:val="20"/>
          <w:szCs w:val="20"/>
        </w:rPr>
        <w:t xml:space="preserve">: Beteiligte Rollen und Auftragsschnittstellen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2721"/>
        <w:gridCol w:w="3991"/>
      </w:tblGrid>
      <w:tr>
        <w:trPr>
          <w:tblHeader/>
        </w:trPr>
        <w:tc>
          <w:tcPr>
            <w:tcW w:type="dxa" w:w="2358"/>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Rolle</w:t>
            </w:r>
          </w:p>
        </w:tc>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Person</w:t>
            </w:r>
          </w:p>
        </w:tc>
        <w:tc>
          <w:tcPr>
            <w:tcW w:type="dxa" w:w="399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Funktion</w:t>
            </w:r>
          </w:p>
        </w:tc>
      </w:tr>
      <w:tr>
        <w:trPr>
          <w:tblHeader w:val="false"/>
        </w:trPr>
        <w:tc>
          <w:tcPr>
            <w:tcW w:type="dxa" w:w="235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Betreuerin / Ausbilderin</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Frau Cramer</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Fachliche Begleitung, Bewertung, Abnahme</w:t>
            </w:r>
          </w:p>
        </w:tc>
      </w:tr>
      <w:tr>
        <w:trPr>
          <w:tblHeader w:val="false"/>
        </w:trPr>
        <w:tc>
          <w:tcPr>
            <w:tcW w:type="dxa" w:w="235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Fiktiver Auftraggeber</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Krankenhausleitung</w:t>
            </w:r>
          </w:p>
        </w:tc>
        <w:tc>
          <w:tcPr>
            <w:tcW w:type="dxa" w:w="399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Anforderungssteller für die Software</w:t>
            </w:r>
          </w:p>
        </w:tc>
      </w:tr>
      <w:tr>
        <w:trPr>
          <w:tblHeader w:val="false"/>
        </w:trPr>
        <w:tc>
          <w:tcPr>
            <w:tcW w:type="dxa" w:w="235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Fiktive Endnutzer</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Pflege- und Stationspersonal</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Tägliche Nutzung der Materialverwaltung</w:t>
            </w:r>
          </w:p>
        </w:tc>
      </w:tr>
    </w:tbl>
    <w:p>
      <w:pPr>
        <w:spacing w:after="120"/>
      </w:pPr>
    </w:p>
    <w:p>
      <w:pPr>
        <w:pStyle w:val="Heading2"/>
        <w:spacing w:after="120" w:before="200" w:line="360"/>
      </w:pPr>
      <w:r>
        <w:t xml:space="preserve">1.4	Projektbegründung</w:t>
      </w:r>
    </w:p>
    <w:p>
      <w:pPr>
        <w:spacing w:after="120" w:before="0" w:line="360"/>
        <w:jc w:val="both"/>
      </w:pPr>
      <w:r>
        <w:t>In vielen Häusern wird Verbrauchsmaterial bis heute von Hand in Listen oder Tabellen gepflegt. Das kostet Zeit und ist fehleranfällig. Wer wissen will, wie viel auf einer Station noch liegt, muss erst die Liste durchgehen; eine Warnung bei knappem Material gibt es nicht, und im Nachhinein lässt sich kaum nachvollziehen, wer was entnommen hat. Genau hier setzt die Anwendung an. Sie verringert Fehlbestände, macht Material schneller auffindbar und gibt der Verwaltung eine Historie, die sich jederzeit prüfen lässt.</w:t>
      </w:r>
    </w:p>
    <w:p>
      <w:pPr>
        <w:pStyle w:val="Heading1"/>
        <w:spacing w:after="120" w:before="280" w:line="360"/>
      </w:pPr>
      <w:r>
        <w:t xml:space="preserve">2	Projektplanung</w:t>
      </w:r>
    </w:p>
    <w:p>
      <w:pPr>
        <w:pStyle w:val="Heading2"/>
        <w:spacing w:after="120" w:before="200" w:line="360"/>
      </w:pPr>
      <w:r>
        <w:t xml:space="preserve">2.1	Projektphasen</w:t>
      </w:r>
    </w:p>
    <w:p>
      <w:pPr>
        <w:spacing w:after="120" w:before="0" w:line="360"/>
        <w:jc w:val="both"/>
      </w:pPr>
      <w:r>
        <w:t>Das Projekt gliedert sich in sieben Phasen mit einem geplanten Gesamtaufwand von 180 Stunden. Bei sechs Wochen Anwesenheit zu je 32 Stunden ergeben sich 192 Stunden; die übrigen 12 Stunden sind als Puffer eingeplant. Die Aufteilung folgt dem Projektantrag (v2) und dem SRH-Leitfaden.</w:t>
      </w:r>
    </w:p>
    <w:p>
      <w:pPr>
        <w:spacing w:after="60" w:before="120" w:line="240"/>
      </w:pPr>
      <w:r>
        <w:rPr>
          <w:i/>
          <w:iCs/>
          <w:sz w:val="20"/>
          <w:szCs w:val="20"/>
        </w:rPr>
        <w:t xml:space="preserve">Tabelle </w:t>
      </w:r>
      <w:fldSimple w:instr="SEQ Tabelle \* ARABIC"/>
      <w:r>
        <w:rPr>
          <w:i/>
          <w:iCs/>
          <w:sz w:val="20"/>
          <w:szCs w:val="20"/>
        </w:rPr>
        <w:t xml:space="preserve">: Projektphasen und Stundenverteilung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4"/>
        <w:gridCol w:w="2177"/>
        <w:gridCol w:w="5442"/>
        <w:gridCol w:w="907"/>
      </w:tblGrid>
      <w:tr>
        <w:trPr>
          <w:tblHeader/>
        </w:trPr>
        <w:tc>
          <w:tcPr>
            <w:tcW w:type="dxa" w:w="54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w:t>
            </w:r>
          </w:p>
        </w:tc>
        <w:tc>
          <w:tcPr>
            <w:tcW w:type="dxa" w:w="2177"/>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Phase</w:t>
            </w:r>
          </w:p>
        </w:tc>
        <w:tc>
          <w:tcPr>
            <w:tcW w:type="dxa" w:w="5442"/>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Inhalt</w:t>
            </w:r>
          </w:p>
        </w:tc>
        <w:tc>
          <w:tcPr>
            <w:tcW w:type="dxa" w:w="907"/>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h</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1</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Analyse &amp; Planung</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Anforderungen, ER-Diagramm, DB-Schema, Wochenplan</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20</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2</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SQL-Skripte, 6 Tabellen, Testdaten, JDBC-Verbindung</w:t>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20</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3</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DAO &amp; Model</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MVC-Architektur, alle DAO- und Model-Klassen</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20</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4</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UI-Grundfunktionen</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Hauptfenster, CRUD für alle 6 Entitäten, Tabellen, Dialoge</w:t>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40</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5</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UI erweitert</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Suche nach Name, Filter nach Station, Mindestbestand-Warnung</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25</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6</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Test &amp; Bugfixes</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Funktionen testen, Fehler beheben, Code-Review</w:t>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25</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7</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Dokumentation</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Benutzerhandbuch, Projektdoku, Abgabe (Moodle)</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30</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Σ</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Gesamt</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180</w:t>
            </w:r>
          </w:p>
        </w:tc>
      </w:tr>
    </w:tbl>
    <w:p>
      <w:pPr>
        <w:spacing w:after="120"/>
      </w:pPr>
    </w:p>
    <w:p>
      <w:pPr>
        <w:pStyle w:val="Heading2"/>
        <w:spacing w:after="120" w:before="200" w:line="360"/>
      </w:pPr>
      <w:r>
        <w:t xml:space="preserve">2.2	Ressourcenplanung</w:t>
      </w:r>
    </w:p>
    <w:p>
      <w:pPr>
        <w:spacing w:after="120" w:before="0" w:line="360"/>
        <w:jc w:val="both"/>
      </w:pPr>
      <w:r>
        <w:t>Als Einzelprojekt lagen Analyse, Entwicklung, Test und Dokumentation in einer Hand. An Sachmitteln genügte ein privater Laptop (Windows 10/11, ≥ 8 GB RAM); dazu kamen Java 17, JavaFX 21, MySQL 8 mit Connector/J, IntelliJ IDEA, Maven und Git – allesamt kostenfrei. Zur Übung der Kalkulation wurde zusätzlich eine fiktive Kostenrechnung aufgestellt: 150 Stunden Projektarbeit (alle Phasen außer der Dokumentation) zu einem angenommenen Satz von 80,00 €/h ergeben mit anteiligen Sachkosten rund 12.150,00 €. In der Ausbildung fallen diese Kosten natürlich nicht an.</w:t>
      </w:r>
    </w:p>
    <w:p>
      <w:pPr>
        <w:spacing w:after="60" w:before="120" w:line="240"/>
      </w:pPr>
      <w:r>
        <w:rPr>
          <w:i/>
          <w:iCs/>
          <w:sz w:val="20"/>
          <w:szCs w:val="20"/>
        </w:rPr>
        <w:t xml:space="preserve">Tabelle </w:t>
      </w:r>
      <w:fldSimple w:instr="SEQ Tabelle \* ARABIC"/>
      <w:r>
        <w:rPr>
          <w:i/>
          <w:iCs/>
          <w:sz w:val="20"/>
          <w:szCs w:val="20"/>
        </w:rPr>
        <w:t xml:space="preserve">: Risiken und Gegenmaßnahmen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1451"/>
        <w:gridCol w:w="3991"/>
      </w:tblGrid>
      <w:tr>
        <w:trPr>
          <w:tblHeader/>
        </w:trPr>
        <w:tc>
          <w:tcPr>
            <w:tcW w:type="dxa" w:w="3628"/>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Risiko</w:t>
            </w:r>
          </w:p>
        </w:tc>
        <w:tc>
          <w:tcPr>
            <w:tcW w:type="dxa" w:w="145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Wahrsch.</w:t>
            </w:r>
          </w:p>
        </w:tc>
        <w:tc>
          <w:tcPr>
            <w:tcW w:type="dxa" w:w="399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Gegenmaßnahme</w:t>
            </w:r>
          </w:p>
        </w:tc>
      </w:tr>
      <w:tr>
        <w:trPr>
          <w:tblHeader w:val="false"/>
        </w:trPr>
        <w:tc>
          <w:tcPr>
            <w:tcW w:type="dxa" w:w="362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JDBC-Verbindungsprobleme</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Früher Test, Singleton-DBConnection</w:t>
            </w:r>
          </w:p>
        </w:tc>
      </w:tr>
      <w:tr>
        <w:trPr>
          <w:tblHeader w:val="false"/>
        </w:trPr>
        <w:tc>
          <w:tcPr>
            <w:tcW w:type="dxa" w:w="362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JavaFX-Komplexität (TableView)</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c>
          <w:tcPr>
            <w:tcW w:type="dxa" w:w="399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Einfache Layouts zuerst, schrittweise erweitern</w:t>
            </w:r>
          </w:p>
        </w:tc>
      </w:tr>
      <w:tr>
        <w:trPr>
          <w:tblHeader w:val="false"/>
        </w:trPr>
        <w:tc>
          <w:tcPr>
            <w:tcW w:type="dxa" w:w="362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Zeitverzug in Phase 4</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12 h Puffer, Kernanforderungen zuerst</w:t>
            </w:r>
          </w:p>
        </w:tc>
      </w:tr>
      <w:tr>
        <w:trPr>
          <w:tblHeader w:val="false"/>
        </w:trPr>
        <w:tc>
          <w:tcPr>
            <w:tcW w:type="dxa" w:w="362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Datenverlust im Test</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Niedrig</w:t>
            </w:r>
          </w:p>
        </w:tc>
        <w:tc>
          <w:tcPr>
            <w:tcW w:type="dxa" w:w="399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Testdatenbank trennen, Backups</w:t>
            </w:r>
          </w:p>
        </w:tc>
      </w:tr>
    </w:tbl>
    <w:p>
      <w:pPr>
        <w:spacing w:after="120"/>
      </w:pPr>
    </w:p>
    <w:p>
      <w:pPr>
        <w:pStyle w:val="Heading2"/>
        <w:spacing w:after="120" w:before="200" w:line="360"/>
      </w:pPr>
      <w:r>
        <w:t xml:space="preserve">2.3	Entwicklungsprozess</w:t>
      </w:r>
    </w:p>
    <w:p>
      <w:pPr>
        <w:spacing w:after="120" w:before="0" w:line="360"/>
        <w:jc w:val="both"/>
      </w:pPr>
      <w:r>
        <w:t>Entwickelt wurde schrittweise entlang der Phasen. Den Anfang machten das Datenmodell und die Datenzugriffsschicht, erst danach kam die Oberfläche dazu. Bei der Oberfläche wurden zunächst die Kernmodule Materialien, Kategorien und Stationslager fertiggestellt, die optionalen Module Lieferanten, Bestellungen und Bestandsbewegungen folgten später. Auf diese Weise stand früh ein lauffähiger Kern, an dem sich die Pflichtanforderungen überprüfen ließen. Wichtige Entscheidungen und Abweichungen wurden im Projekttagebuch festgehalten.</w:t>
      </w:r>
    </w:p>
    <w:p>
      <w:pPr>
        <w:pStyle w:val="Heading1"/>
        <w:spacing w:after="120" w:before="280" w:line="360"/>
      </w:pPr>
      <w:r>
        <w:t xml:space="preserve">3	Analysephase</w:t>
      </w:r>
    </w:p>
    <w:p>
      <w:pPr>
        <w:pStyle w:val="Heading2"/>
        <w:spacing w:after="120" w:before="200" w:line="360"/>
      </w:pPr>
      <w:r>
        <w:t xml:space="preserve">3.1	Ist-Analyse</w:t>
      </w:r>
    </w:p>
    <w:p>
      <w:pPr>
        <w:spacing w:after="120" w:before="0" w:line="360"/>
        <w:jc w:val="both"/>
      </w:pPr>
      <w:r>
        <w:t>Ausgangspunkt ist die manuelle Materialverwaltung per Liste oder Tabellenkalkulation. Wer den Bestand einer einzelnen Station – etwa Station 1, OP, ICU oder Zentrallager – braucht, muss ihn sich erst zusammensuchen. Eine automatische Warnung beim Unterschreiten des Mindestbestands fehlt ebenso wie eine lückenlose Buchungshistorie, mit der sich Entnahmen nachverfolgen lassen. Bei der Pflege schleichen sich leicht Fehler ein, und gezielt nach Station oder Materialart filtern lässt sich ohnehin nicht.</w:t>
      </w:r>
    </w:p>
    <w:p>
      <w:pPr>
        <w:pStyle w:val="Heading2"/>
        <w:spacing w:after="120" w:before="200" w:line="360"/>
      </w:pPr>
      <w:r>
        <w:t xml:space="preserve">3.2	Anwendungsfälle</w:t>
      </w:r>
    </w:p>
    <w:p>
      <w:pPr>
        <w:spacing w:after="120" w:before="0" w:line="360"/>
        <w:jc w:val="both"/>
      </w:pPr>
      <w:r>
        <w:t>Aus der Ist-Analyse ergaben sich die zentralen Anwendungsfälle. Das Personal legt Materialien an, bearbeitet und löscht sie und sieht in der Bestandsübersicht den je Material und Lager berechneten Bestand. Es sucht nach dem Namen, filtert nach Station und erkennt an der Warnung, wenn ein Bestand knapp wird. Hinzu kommen das Erfassen von Bestellungen sowie das Buchen von Ein- und Ausgängen über die Bestandsbewegungen; eine Entnahme wird als Ausgang, eine Umlagerung zwischen zwei Lagern als Ausgang im einen und Eingang im anderen Lager gebucht.</w:t>
      </w:r>
    </w:p>
    <w:p>
      <w:pPr>
        <w:spacing w:after="40" w:before="80"/>
        <w:jc w:val="center"/>
      </w:pPr>
      <w:r>
        <w:drawing>
          <wp:inline distT="0" distB="0" distL="0" distR="0">
            <wp:extent cx="3048000" cy="3143250"/>
            <wp:effectExtent t="0" r="0" b="0" l="0"/>
            <wp:docPr id="1" name="Use-Case-Diagramm der Hauptfun" descr="Use-Case-Diagramm der Hauptfunktionen" title="Use-Case-Diagramm der Hauptfunk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14325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Use-Case-Diagramm der Hauptfunktionen</w:t>
      </w:r>
    </w:p>
    <w:p>
      <w:pPr>
        <w:pStyle w:val="Heading2"/>
        <w:spacing w:after="120" w:before="200" w:line="360"/>
      </w:pPr>
      <w:r>
        <w:t xml:space="preserve">3.3	Lastenheft</w:t>
      </w:r>
    </w:p>
    <w:p>
      <w:pPr>
        <w:spacing w:after="120" w:before="0" w:line="360"/>
        <w:jc w:val="both"/>
      </w:pPr>
      <w:r>
        <w:t xml:space="preserve">Das Lastenheft fasst die Anforderungen zusammen. Die Pflichtanforderungen ergeben sich aus der Ausbildungsrichtlinie, die Zusatzanforderungen aus dem Krankenhauskontext.</w:t>
      </w:r>
    </w:p>
    <w:p>
      <w:pPr>
        <w:spacing w:after="60" w:before="120" w:line="240"/>
      </w:pPr>
      <w:r>
        <w:rPr>
          <w:i/>
          <w:iCs/>
          <w:sz w:val="20"/>
          <w:szCs w:val="20"/>
        </w:rPr>
        <w:t xml:space="preserve">Tabelle </w:t>
      </w:r>
      <w:fldSimple w:instr="SEQ Tabelle \* ARABIC"/>
      <w:r>
        <w:rPr>
          <w:i/>
          <w:iCs/>
          <w:sz w:val="20"/>
          <w:szCs w:val="20"/>
        </w:rPr>
        <w:t xml:space="preserve">: Pflichtanforderungen laut Ausbildungsrichtlinie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5986"/>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Pflichtanforderung</w:t>
            </w:r>
          </w:p>
        </w:tc>
        <w:tc>
          <w:tcPr>
            <w:tcW w:type="dxa" w:w="598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Beschreibung</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Datenbankanbindung</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MySQL-Datenbank mit mindestens 5 Tabellen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CRUD-Operationen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Erstellen, Lesen, Ändern, Löschen für alle Entitäten</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MVC-Architektur</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Klare Trennung von Model, View und Controller</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Such- und Filterfunktion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Suche nach Materialname, Filter nach Station</w:t>
            </w:r>
          </w:p>
        </w:tc>
      </w:tr>
    </w:tbl>
    <w:p>
      <w:pPr>
        <w:spacing w:after="120"/>
      </w:pPr>
    </w:p>
    <w:p>
      <w:pPr>
        <w:spacing w:after="60" w:before="120" w:line="240"/>
      </w:pPr>
      <w:r>
        <w:rPr>
          <w:i/>
          <w:iCs/>
          <w:sz w:val="20"/>
          <w:szCs w:val="20"/>
        </w:rPr>
        <w:t xml:space="preserve">Tabelle </w:t>
      </w:r>
      <w:fldSimple w:instr="SEQ Tabelle \* ARABIC"/>
      <w:r>
        <w:rPr>
          <w:i/>
          <w:iCs/>
          <w:sz w:val="20"/>
          <w:szCs w:val="20"/>
        </w:rPr>
        <w:t xml:space="preserve">: Krankenhausspezifische Zusatzanforderungen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5986"/>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Zusatzanforderung</w:t>
            </w:r>
          </w:p>
        </w:tc>
        <w:tc>
          <w:tcPr>
            <w:tcW w:type="dxa" w:w="598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Beschreibung</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Mindestbestand-Warnung</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Visuelle Hervorhebung bei Unterschreitung</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Buchungshistorie</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Protokoll aller Ein- und Ausgänge</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Stationsfilter</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Anzeige nach Krankenhaus-Station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Benutzerfreundlichkeit</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Intuitive Oberfläche für nicht-technisches Personal</w:t>
            </w:r>
          </w:p>
        </w:tc>
      </w:tr>
    </w:tbl>
    <w:p>
      <w:pPr>
        <w:spacing w:after="120"/>
      </w:pPr>
    </w:p>
    <w:p>
      <w:pPr>
        <w:pStyle w:val="Heading1"/>
        <w:spacing w:after="120" w:before="280" w:line="360"/>
      </w:pPr>
      <w:r>
        <w:t xml:space="preserve">4	Entwurfsphase</w:t>
      </w:r>
    </w:p>
    <w:p>
      <w:pPr>
        <w:pStyle w:val="Heading2"/>
        <w:spacing w:after="120" w:before="200" w:line="360"/>
      </w:pPr>
      <w:r>
        <w:t xml:space="preserve">4.1	Datenbankentwurf</w:t>
      </w:r>
    </w:p>
    <w:p>
      <w:pPr>
        <w:spacing w:after="120" w:before="0" w:line="360"/>
        <w:jc w:val="both"/>
      </w:pPr>
      <w:r>
        <w:t>Auf Basis der Anforderungen wurde das Datenmodell in sechs normalisierten Tabellen (3. Normalform) entworfen. Der aktuelle Bestand steht nicht als Feld im Material, sondern wird aus den Bewegungen berechnet – Summe der Eingänge minus Summe der Ausgänge. Dadurch kann er nicht von der tatsächlichen Buchungslage abweichen, und die Historie bleibt vollständig nachvollziehbar.</w:t>
      </w:r>
    </w:p>
    <w:p>
      <w:pPr>
        <w:spacing w:after="60" w:before="120" w:line="240"/>
      </w:pPr>
      <w:r>
        <w:rPr>
          <w:i/>
          <w:iCs/>
          <w:sz w:val="20"/>
          <w:szCs w:val="20"/>
        </w:rPr>
        <w:t xml:space="preserve">Tabelle </w:t>
      </w:r>
      <w:fldSimple w:instr="SEQ Tabelle \* ARABIC"/>
      <w:r>
        <w:rPr>
          <w:i/>
          <w:iCs/>
          <w:sz w:val="20"/>
          <w:szCs w:val="20"/>
        </w:rPr>
        <w:t xml:space="preserve">: Datenbanktabellen im Überblick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6349"/>
      </w:tblGrid>
      <w:tr>
        <w:trPr>
          <w:tblHeader/>
        </w:trPr>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Tabelle</w:t>
            </w:r>
          </w:p>
        </w:tc>
        <w:tc>
          <w:tcPr>
            <w:tcW w:type="dxa" w:w="634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Zweck</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kategorien</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Materialgruppen (z. B. Verband, Injektion)</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Medizinische Lieferanten mit Kontaktdaten</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stationslager</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Stationen und Lagerorte im Krankenhaus</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materialien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Stammdaten aller Materialien inkl. Mindestbestand</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bestellungen</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Bestellhistorie mit Status und Lieferdatum</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bestandsbewegungen</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Buchungshistorie (EINGANG/AUSGANG); Bestand daraus berechnet</w:t>
            </w:r>
          </w:p>
        </w:tc>
      </w:tr>
    </w:tbl>
    <w:p>
      <w:pPr>
        <w:spacing w:after="120"/>
      </w:pPr>
    </w:p>
    <w:p>
      <w:pPr>
        <w:spacing w:after="40" w:before="80"/>
        <w:jc w:val="center"/>
      </w:pPr>
      <w:r>
        <w:drawing>
          <wp:inline distT="0" distB="0" distL="0" distR="0">
            <wp:extent cx="5715000" cy="2714625"/>
            <wp:effectExtent t="0" r="0" b="0" l="0"/>
            <wp:docPr id="1" name="ER-Diagramm der Datenbank (6 T" descr="ER-Diagramm der Datenbank (6 Tabellen, 3NF)" title="ER-Diagramm der Datenbank (6 Tabellen, 3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14625"/>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ER-Diagramm der Datenbank (6 Tabellen, 3NF)</w:t>
      </w:r>
    </w:p>
    <w:p>
      <w:pPr>
        <w:pStyle w:val="Heading2"/>
        <w:spacing w:after="120" w:before="200" w:line="360"/>
      </w:pPr>
      <w:r>
        <w:t xml:space="preserve">4.2	Architekturentwurf (MVC + DAO)</w:t>
      </w:r>
    </w:p>
    <w:p>
      <w:pPr>
        <w:spacing w:after="120" w:before="0" w:line="360"/>
        <w:jc w:val="both"/>
      </w:pPr>
      <w:r>
        <w:t>Die Anwendung folgt dem Muster Model-View-Controller, ergänzt um eine DAO-Schicht für den Datenbankzugriff. Die View (JavaFX/FXML) zeigt Daten an und nimmt Eingaben entgegen, der Controller steuert die Bedienlogik, die DAO-Klassen kapseln sämtliche SQL-Zugriffe, und die Model-Klassen sind einfache Datenobjekte (POJOs). Weil jede Schicht eine klar umrissene Aufgabe hat, bleibt der Code überschaubar und lässt sich später leichter anpassen.</w:t>
      </w:r>
    </w:p>
    <w:p>
      <w:pPr>
        <w:spacing w:after="120" w:before="0" w:line="360"/>
        <w:jc w:val="both"/>
      </w:pPr>
      <w:r>
        <w:t>Alle sechs DAO-Klassen teilen denselben CRUD-Vertrag. Damit dieser nur an einer Stelle steht, wurde er in der Schnittstelle GenericDAO&lt;T&gt; zentral definiert. Eine Schnittstelle legt lediglich die Methodenköpfe fest, nicht deren Inhalt; jede Klasse, die sie implementiert, muss die Methoden selbst ausprogrammieren. Der Typ-Platzhalter &lt;T&gt; aus den Java-Generics wird dabei erst beim Implementieren mit der jeweiligen Modellklasse belegt (etwa MaterialDAO implements GenericDAO&lt;Material&gt;). Eine einzige Schnittstelle reicht so für alle Entitäten.</w:t>
      </w:r>
    </w:p>
    <w:p>
      <w:pPr>
        <w:spacing w:after="120" w:before="0" w:line="360"/>
        <w:jc w:val="both"/>
      </w:pPr>
      <w:r>
        <w:t>Auch die Controller-Schicht wurde aufgeteilt. Der MainController ist nur noch Verteiler – er nimmt die Aktionen der Oberfläche entgegen und gibt sie an die zuständige Klasse weiter. Der immer gleiche Ablauf zum Anlegen, Bearbeiten, Löschen und Laden steckt in der abstrakten Basisklasse EntityCrud&lt;T&gt;; pro Reiter kommt eine kleine, gleich aufgebaute Klasse wie MaterialCrud hinzu, die nur die Besonderheiten ergänzt. So schrumpfte der MainController von rund 700 auf etwa 330 Zeilen, und wiederkehrender Code steht nur noch an einer Stelle.</w:t>
      </w:r>
    </w:p>
    <w:p>
      <w:pPr>
        <w:spacing w:after="40" w:before="80"/>
        <w:jc w:val="center"/>
      </w:pPr>
      <w:r>
        <w:drawing>
          <wp:inline distT="0" distB="0" distL="0" distR="0">
            <wp:extent cx="3048000" cy="3143250"/>
            <wp:effectExtent t="0" r="0" b="0" l="0"/>
            <wp:docPr id="1" name="Schichtenarchitektur (MVC mit " descr="Schichtenarchitektur (MVC mit DAO-Schicht)" title="Schichtenarchitektur (MVC mit DAO-Sch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314325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Schichtenarchitektur (MVC mit DAO-Schicht)</w:t>
      </w:r>
    </w:p>
    <w:p>
      <w:pPr>
        <w:pStyle w:val="Heading2"/>
        <w:spacing w:after="120" w:before="200" w:line="360"/>
      </w:pPr>
      <w:r>
        <w:t xml:space="preserve">4.3	Entwurf der Benutzeroberfläche</w:t>
      </w:r>
    </w:p>
    <w:p>
      <w:pPr>
        <w:spacing w:after="120" w:before="0" w:line="360"/>
        <w:jc w:val="both"/>
      </w:pPr>
      <w:r>
        <w:t>Die Oberfläche besteht aus einem Hauptfenster mit sieben Registerkarten (TabPane). Auf der ersten Karte „Bestandsübersicht“ liegt oben eine Such- und Filterleiste mit einem Suchfeld für den Namen und einer Auswahl der Station, darunter die Bestandstabelle; Zeilen mit zu niedrigem Bestand werden rot hervorgehoben. Die übrigen Karten – Materialien, Kategorien, Stationslager, Lieferanten, Bestellungen und Bestandsbewegungen – bieten je Entität die Schaltflächen Anlegen, Bearbeiten und Löschen.</w:t>
      </w:r>
    </w:p>
    <w:p>
      <w:pPr>
        <w:spacing w:after="40" w:before="80"/>
        <w:jc w:val="center"/>
      </w:pPr>
      <w:r>
        <w:drawing>
          <wp:inline distT="0" distB="0" distL="0" distR="0">
            <wp:extent cx="5715000" cy="2714625"/>
            <wp:effectExtent t="0" r="0" b="0" l="0"/>
            <wp:docPr id="1" name="Entwurf des Hauptfensters (Bes" descr="Entwurf des Hauptfensters (Bestandsübersicht)" title="Entwurf des Hauptfensters (Bestands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14625"/>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Entwurf des Hauptfensters (Bestandsübersicht)</w:t>
      </w:r>
    </w:p>
    <w:p>
      <w:pPr>
        <w:pStyle w:val="Heading2"/>
        <w:spacing w:after="120" w:before="200" w:line="360"/>
      </w:pPr>
      <w:r>
        <w:t xml:space="preserve">4.4	Pflichtenheft</w:t>
      </w:r>
    </w:p>
    <w:p>
      <w:pPr>
        <w:spacing w:after="120" w:before="0" w:line="360"/>
        <w:jc w:val="both"/>
      </w:pPr>
      <w:r>
        <w:t>Das Pflichtenheft hält fest, wie die Anforderungen technisch umgesetzt werden. Die sechs Tabellen bilden das MySQL-Schema, die CRUD-Operationen laufen je Entität über PreparedStatements, und die Struktur folgt dem MVC-Muster mit DAO-Schicht. Die Bestandssicht wird nach Name und Station gefiltert, die Mindestbestand-Warnung übernimmt eine RowFactory, die betroffene Zeilen einfärbt. Die optionalen Module Lieferanten, Bestellungen und Bestandsbewegungen sind erst vorgesehen, sobald der Kern vollständig steht.</w:t>
      </w:r>
    </w:p>
    <w:p>
      <w:pPr>
        <w:pStyle w:val="Heading1"/>
        <w:spacing w:after="120" w:before="280" w:line="360"/>
      </w:pPr>
      <w:r>
        <w:t xml:space="preserve">5	Implementierungsphase</w:t>
      </w:r>
    </w:p>
    <w:p>
      <w:pPr>
        <w:spacing w:after="120" w:before="0" w:line="360"/>
        <w:jc w:val="both"/>
      </w:pPr>
      <w:r>
        <w:t>Dieses Kapitel zeigt die Umsetzung an einigen repräsentativen Code-Auszügen; der vollständige Quellcode liegt dem Abgabepaket bei.</w:t>
      </w:r>
    </w:p>
    <w:p>
      <w:pPr>
        <w:pStyle w:val="Heading2"/>
        <w:spacing w:after="120" w:before="200" w:line="360"/>
      </w:pPr>
      <w:r>
        <w:t xml:space="preserve">5.1	Datenbank und JDBC-Verbindung</w:t>
      </w:r>
    </w:p>
    <w:p>
      <w:pPr>
        <w:spacing w:after="120" w:before="0" w:line="360"/>
        <w:jc w:val="both"/>
      </w:pPr>
      <w:r>
        <w:t xml:space="preserve">Das CREATE-Skript legt alle sechs Tabellen mit Primär- und Fremdschlüsseln an. Beispielhaft die Haupttabelle materialien: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CREATE TABLE materialien (</w:t>
            </w:r>
          </w:p>
          <w:p>
            <w:pPr>
              <w:spacing w:after="0" w:line="230"/>
            </w:pPr>
            <w:r>
              <w:rPr>
                <w:rFonts w:ascii="Consolas" w:cs="Consolas" w:eastAsia="Consolas" w:hAnsi="Consolas"/>
                <w:color w:val="1A1A1A"/>
                <w:sz w:val="18"/>
                <w:szCs w:val="18"/>
              </w:rPr>
              <w:t xml:space="preserve">  material_id    INT AUTO_INCREMENT PRIMARY KEY,</w:t>
            </w:r>
          </w:p>
          <w:p>
            <w:pPr>
              <w:spacing w:after="0" w:line="230"/>
            </w:pPr>
            <w:r>
              <w:rPr>
                <w:rFonts w:ascii="Consolas" w:cs="Consolas" w:eastAsia="Consolas" w:hAnsi="Consolas"/>
                <w:color w:val="1A1A1A"/>
                <w:sz w:val="18"/>
                <w:szCs w:val="18"/>
              </w:rPr>
              <w:t xml:space="preserve">  name           VARCHAR(150) NOT NULL,</w:t>
            </w:r>
          </w:p>
          <w:p>
            <w:pPr>
              <w:spacing w:after="0" w:line="230"/>
            </w:pPr>
            <w:r>
              <w:rPr>
                <w:rFonts w:ascii="Consolas" w:cs="Consolas" w:eastAsia="Consolas" w:hAnsi="Consolas"/>
                <w:color w:val="1A1A1A"/>
                <w:sz w:val="18"/>
                <w:szCs w:val="18"/>
              </w:rPr>
              <w:t xml:space="preserve">  einheit        VARCHAR(30)  NOT NULL,</w:t>
            </w:r>
          </w:p>
          <w:p>
            <w:pPr>
              <w:spacing w:after="0" w:line="230"/>
            </w:pPr>
            <w:r>
              <w:rPr>
                <w:rFonts w:ascii="Consolas" w:cs="Consolas" w:eastAsia="Consolas" w:hAnsi="Consolas"/>
                <w:color w:val="1A1A1A"/>
                <w:sz w:val="18"/>
                <w:szCs w:val="18"/>
              </w:rPr>
              <w:t xml:space="preserve">  mindestbestand INT NOT NULL DEFAULT 0,</w:t>
            </w:r>
          </w:p>
          <w:p>
            <w:pPr>
              <w:spacing w:after="0" w:line="230"/>
            </w:pPr>
            <w:r>
              <w:rPr>
                <w:rFonts w:ascii="Consolas" w:cs="Consolas" w:eastAsia="Consolas" w:hAnsi="Consolas"/>
                <w:color w:val="1A1A1A"/>
                <w:sz w:val="18"/>
                <w:szCs w:val="18"/>
              </w:rPr>
              <w:t xml:space="preserve">  kategorie_id   INT NOT NULL,</w:t>
            </w:r>
          </w:p>
          <w:p>
            <w:pPr>
              <w:spacing w:after="0" w:line="230"/>
            </w:pPr>
            <w:r>
              <w:rPr>
                <w:rFonts w:ascii="Consolas" w:cs="Consolas" w:eastAsia="Consolas" w:hAnsi="Consolas"/>
                <w:color w:val="1A1A1A"/>
                <w:sz w:val="18"/>
                <w:szCs w:val="18"/>
              </w:rPr>
              <w:t xml:space="preserve">  FOREIGN KEY (kategorie_id)</w:t>
            </w:r>
          </w:p>
          <w:p>
            <w:pPr>
              <w:spacing w:after="0" w:line="230"/>
            </w:pPr>
            <w:r>
              <w:rPr>
                <w:rFonts w:ascii="Consolas" w:cs="Consolas" w:eastAsia="Consolas" w:hAnsi="Consolas"/>
                <w:color w:val="1A1A1A"/>
                <w:sz w:val="18"/>
                <w:szCs w:val="18"/>
              </w:rPr>
              <w:t xml:space="preserve">    REFERENCES kategorien(kategorie_id)</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CREATE-Statement der Tabelle materialien</w:t>
      </w:r>
    </w:p>
    <w:p>
      <w:pPr>
        <w:spacing w:after="120" w:before="0" w:line="360"/>
        <w:jc w:val="both"/>
      </w:pPr>
      <w:r>
        <w:t xml:space="preserve">Die Datenbankverbindung ist als Singleton umgesetzt, damit nur eine wiederverwendbare Verbindung besteht: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class DBConnection {</w:t>
            </w:r>
          </w:p>
          <w:p>
            <w:pPr>
              <w:spacing w:after="0" w:line="230"/>
            </w:pPr>
            <w:r>
              <w:rPr>
                <w:rFonts w:ascii="Consolas" w:cs="Consolas" w:eastAsia="Consolas" w:hAnsi="Consolas"/>
                <w:color w:val="1A1A1A"/>
                <w:sz w:val="18"/>
                <w:szCs w:val="18"/>
              </w:rPr>
              <w:t xml:space="preserve">  private static final String URL =</w:t>
            </w:r>
          </w:p>
          <w:p>
            <w:pPr>
              <w:spacing w:after="0" w:line="230"/>
            </w:pPr>
            <w:r>
              <w:rPr>
                <w:rFonts w:ascii="Consolas" w:cs="Consolas" w:eastAsia="Consolas" w:hAnsi="Consolas"/>
                <w:color w:val="1A1A1A"/>
                <w:sz w:val="18"/>
                <w:szCs w:val="18"/>
              </w:rPr>
              <w:t xml:space="preserve">      "jdbc:mysql://127.0.0.1:3324/DOIT"</w:t>
            </w:r>
          </w:p>
          <w:p>
            <w:pPr>
              <w:spacing w:after="0" w:line="230"/>
            </w:pPr>
            <w:r>
              <w:rPr>
                <w:rFonts w:ascii="Consolas" w:cs="Consolas" w:eastAsia="Consolas" w:hAnsi="Consolas"/>
                <w:color w:val="1A1A1A"/>
                <w:sz w:val="18"/>
                <w:szCs w:val="18"/>
              </w:rPr>
              <w:t xml:space="preserve">    + "?serverTimezone=Europe/Berlin";</w:t>
            </w:r>
          </w:p>
          <w:p>
            <w:pPr>
              <w:spacing w:after="0" w:line="230"/>
            </w:pPr>
            <w:r>
              <w:rPr>
                <w:rFonts w:ascii="Consolas" w:cs="Consolas" w:eastAsia="Consolas" w:hAnsi="Consolas"/>
                <w:color w:val="1A1A1A"/>
                <w:sz w:val="18"/>
                <w:szCs w:val="18"/>
              </w:rPr>
              <w:t xml:space="preserve">  private static Connection connection;</w:t>
            </w:r>
          </w:p>
          <w:p>
            <w:pPr>
              <w:spacing w:after="0" w:line="230"/>
            </w:pPr>
            <w:r>
              <w:rPr>
                <w:rFonts w:ascii="Consolas" w:cs="Consolas" w:eastAsia="Consolas" w:hAnsi="Consolas"/>
                <w:color w:val="1A1A1A"/>
                <w:sz w:val="18"/>
                <w:szCs w:val="18"/>
              </w:rPr>
              <w:t xml:space="preserve">  public static Connection getConnection() throws SQLException {</w:t>
            </w:r>
          </w:p>
          <w:p>
            <w:pPr>
              <w:spacing w:after="0" w:line="230"/>
            </w:pPr>
            <w:r>
              <w:rPr>
                <w:rFonts w:ascii="Consolas" w:cs="Consolas" w:eastAsia="Consolas" w:hAnsi="Consolas"/>
                <w:color w:val="1A1A1A"/>
                <w:sz w:val="18"/>
                <w:szCs w:val="18"/>
              </w:rPr>
              <w:t xml:space="preserve">    if (connection == null || connection.isClosed())</w:t>
            </w:r>
          </w:p>
          <w:p>
            <w:pPr>
              <w:spacing w:after="0" w:line="230"/>
            </w:pPr>
            <w:r>
              <w:rPr>
                <w:rFonts w:ascii="Consolas" w:cs="Consolas" w:eastAsia="Consolas" w:hAnsi="Consolas"/>
                <w:color w:val="1A1A1A"/>
                <w:sz w:val="18"/>
                <w:szCs w:val="18"/>
              </w:rPr>
              <w:t xml:space="preserve">      connection = DriverManager.getConnection(URL, "root", "1234");</w:t>
            </w:r>
          </w:p>
          <w:p>
            <w:pPr>
              <w:spacing w:after="0" w:line="230"/>
            </w:pPr>
            <w:r>
              <w:rPr>
                <w:rFonts w:ascii="Consolas" w:cs="Consolas" w:eastAsia="Consolas" w:hAnsi="Consolas"/>
                <w:color w:val="1A1A1A"/>
                <w:sz w:val="18"/>
                <w:szCs w:val="18"/>
              </w:rPr>
              <w:t xml:space="preserve">    return connection;</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Singleton-Datenbankverbindung (DBConnection)</w:t>
      </w:r>
    </w:p>
    <w:p>
      <w:pPr>
        <w:pStyle w:val="Heading2"/>
        <w:spacing w:after="120" w:before="200" w:line="360"/>
      </w:pPr>
      <w:r>
        <w:t xml:space="preserve">5.2	DAO-Schicht und Model-Klassen</w:t>
      </w:r>
    </w:p>
    <w:p>
      <w:pPr>
        <w:spacing w:after="120" w:before="0" w:line="360"/>
        <w:jc w:val="both"/>
      </w:pPr>
      <w:r>
        <w:t xml:space="preserve">Jede DAO-Klasse setzt die CRUD-Operationen um. Lesende Zugriffe liefern Listen über findAll(); schreibende Zugriffe nutzen PreparedStatements gegen SQL-Injection. Beispiel für das Anlegen eines Materials: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Material create(Material material) throws SQLException {</w:t>
            </w:r>
          </w:p>
          <w:p>
            <w:pPr>
              <w:spacing w:after="0" w:line="230"/>
            </w:pPr>
            <w:r>
              <w:rPr>
                <w:rFonts w:ascii="Consolas" w:cs="Consolas" w:eastAsia="Consolas" w:hAnsi="Consolas"/>
                <w:color w:val="1A1A1A"/>
                <w:sz w:val="18"/>
                <w:szCs w:val="18"/>
              </w:rPr>
              <w:t xml:space="preserve">  String sql = "INSERT INTO materialien (name, einheit, "</w:t>
            </w:r>
          </w:p>
          <w:p>
            <w:pPr>
              <w:spacing w:after="0" w:line="230"/>
            </w:pPr>
            <w:r>
              <w:rPr>
                <w:rFonts w:ascii="Consolas" w:cs="Consolas" w:eastAsia="Consolas" w:hAnsi="Consolas"/>
                <w:color w:val="1A1A1A"/>
                <w:sz w:val="18"/>
                <w:szCs w:val="18"/>
              </w:rPr>
              <w:t xml:space="preserve">             + "mindestbestand, kategorie_id) VALUES (?, ?, ?, ?)";</w:t>
            </w:r>
          </w:p>
          <w:p>
            <w:pPr>
              <w:spacing w:after="0" w:line="230"/>
            </w:pPr>
            <w:r>
              <w:rPr>
                <w:rFonts w:ascii="Consolas" w:cs="Consolas" w:eastAsia="Consolas" w:hAnsi="Consolas"/>
                <w:color w:val="1A1A1A"/>
                <w:sz w:val="18"/>
                <w:szCs w:val="18"/>
              </w:rPr>
              <w:t xml:space="preserve">  Connection conn = DBConnection.getConnection();</w:t>
            </w:r>
          </w:p>
          <w:p>
            <w:pPr>
              <w:spacing w:after="0" w:line="230"/>
            </w:pPr>
            <w:r>
              <w:rPr>
                <w:rFonts w:ascii="Consolas" w:cs="Consolas" w:eastAsia="Consolas" w:hAnsi="Consolas"/>
                <w:color w:val="1A1A1A"/>
                <w:sz w:val="18"/>
                <w:szCs w:val="18"/>
              </w:rPr>
              <w:t xml:space="preserve">  try (PreparedStatement ps = conn.prepareStatement(sql,</w:t>
            </w:r>
          </w:p>
          <w:p>
            <w:pPr>
              <w:spacing w:after="0" w:line="230"/>
            </w:pPr>
            <w:r>
              <w:rPr>
                <w:rFonts w:ascii="Consolas" w:cs="Consolas" w:eastAsia="Consolas" w:hAnsi="Consolas"/>
                <w:color w:val="1A1A1A"/>
                <w:sz w:val="18"/>
                <w:szCs w:val="18"/>
              </w:rPr>
              <w:t xml:space="preserve">           Statement.RETURN_GENERATED_KEYS)) {</w:t>
            </w:r>
          </w:p>
          <w:p>
            <w:pPr>
              <w:spacing w:after="0" w:line="230"/>
            </w:pPr>
            <w:r>
              <w:rPr>
                <w:rFonts w:ascii="Consolas" w:cs="Consolas" w:eastAsia="Consolas" w:hAnsi="Consolas"/>
                <w:color w:val="1A1A1A"/>
                <w:sz w:val="18"/>
                <w:szCs w:val="18"/>
              </w:rPr>
              <w:t xml:space="preserve">    ps.setString(1, material.getName());</w:t>
            </w:r>
          </w:p>
          <w:p>
            <w:pPr>
              <w:spacing w:after="0" w:line="230"/>
            </w:pPr>
            <w:r>
              <w:rPr>
                <w:rFonts w:ascii="Consolas" w:cs="Consolas" w:eastAsia="Consolas" w:hAnsi="Consolas"/>
                <w:color w:val="1A1A1A"/>
                <w:sz w:val="18"/>
                <w:szCs w:val="18"/>
              </w:rPr>
              <w:t xml:space="preserve">    ps.setString(2, material.getEinheit());</w:t>
            </w:r>
          </w:p>
          <w:p>
            <w:pPr>
              <w:spacing w:after="0" w:line="230"/>
            </w:pPr>
            <w:r>
              <w:rPr>
                <w:rFonts w:ascii="Consolas" w:cs="Consolas" w:eastAsia="Consolas" w:hAnsi="Consolas"/>
                <w:color w:val="1A1A1A"/>
                <w:sz w:val="18"/>
                <w:szCs w:val="18"/>
              </w:rPr>
              <w:t xml:space="preserve">    ps.setInt(3, material.getMindestbestand());</w:t>
            </w:r>
          </w:p>
          <w:p>
            <w:pPr>
              <w:spacing w:after="0" w:line="230"/>
            </w:pPr>
            <w:r>
              <w:rPr>
                <w:rFonts w:ascii="Consolas" w:cs="Consolas" w:eastAsia="Consolas" w:hAnsi="Consolas"/>
                <w:color w:val="1A1A1A"/>
                <w:sz w:val="18"/>
                <w:szCs w:val="18"/>
              </w:rPr>
              <w:t xml:space="preserve">    ps.setInt(4, material.getKategorieId());</w:t>
            </w:r>
          </w:p>
          <w:p>
            <w:pPr>
              <w:spacing w:after="0" w:line="230"/>
            </w:pPr>
            <w:r>
              <w:rPr>
                <w:rFonts w:ascii="Consolas" w:cs="Consolas" w:eastAsia="Consolas" w:hAnsi="Consolas"/>
                <w:color w:val="1A1A1A"/>
                <w:sz w:val="18"/>
                <w:szCs w:val="18"/>
              </w:rPr>
              <w:t xml:space="preserve">    ps.executeUpdate();</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return material;</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CRUD-Beispiel: create() in MaterialDAO</w:t>
      </w:r>
    </w:p>
    <w:p>
      <w:pPr>
        <w:spacing w:after="120" w:before="0" w:line="360"/>
        <w:jc w:val="both"/>
      </w:pPr>
      <w:r>
        <w:t>Damit der CRUD-Vertrag nicht in jeder Klasse neu beschrieben werden muss, definieren ihn alle DAO-Klassen über die gemeinsame Schnittstelle GenericDAO&lt;T&gt;. Das Interface enthält nur die vier Methodenköpfe create, findAll, update und delete; wer es implementiert, muss sie ausprogrammieren, sonst verweigert der Compiler die Übersetzung. Der Typ-Platzhalter &lt;T&gt; stammt aus den Java-Generics und steht immer für einen Referenztyp, also ein Objekt wie Material oder Kategorie; festgelegt wird er beim Implementieren. delete(int id) nutzt dagegen den Wertetyp int, und findAll() gibt seine Ergebnisse als List&lt;T&gt; zurück. An dieser einen Stelle treffen damit Wertetyp, Referenztyp und Collection zusammen – drei Konzepte, die sonst im Code verstreut auftauchen würden.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public interface GenericDAO&lt;T&gt; {</w:t>
            </w:r>
          </w:p>
          <w:p>
            <w:pPr>
              <w:spacing w:after="0" w:line="230"/>
            </w:pPr>
            <w:r>
              <w:rPr>
                <w:rFonts w:ascii="Consolas" w:cs="Consolas" w:eastAsia="Consolas" w:hAnsi="Consolas"/>
                <w:color w:val="1A1A1A"/>
                <w:sz w:val="18"/>
                <w:szCs w:val="18"/>
              </w:rPr>
              <w:t xml:space="preserve">    T       create(T obj)   throws SQLException;</w:t>
            </w:r>
          </w:p>
          <w:p>
            <w:pPr>
              <w:spacing w:after="0" w:line="230"/>
            </w:pPr>
            <w:r>
              <w:rPr>
                <w:rFonts w:ascii="Consolas" w:cs="Consolas" w:eastAsia="Consolas" w:hAnsi="Consolas"/>
                <w:color w:val="1A1A1A"/>
                <w:sz w:val="18"/>
                <w:szCs w:val="18"/>
              </w:rPr>
              <w:t xml:space="preserve">    List&lt;T&gt; findAll()       throws SQLException;</w:t>
            </w:r>
          </w:p>
          <w:p>
            <w:pPr>
              <w:spacing w:after="0" w:line="230"/>
            </w:pPr>
            <w:r>
              <w:rPr>
                <w:rFonts w:ascii="Consolas" w:cs="Consolas" w:eastAsia="Consolas" w:hAnsi="Consolas"/>
                <w:color w:val="1A1A1A"/>
                <w:sz w:val="18"/>
                <w:szCs w:val="18"/>
              </w:rPr>
              <w:t xml:space="preserve">    void    update(T obj)   throws SQLException;</w:t>
            </w:r>
          </w:p>
          <w:p>
            <w:pPr>
              <w:spacing w:after="0" w:line="230"/>
            </w:pPr>
            <w:r>
              <w:rPr>
                <w:rFonts w:ascii="Consolas" w:cs="Consolas" w:eastAsia="Consolas" w:hAnsi="Consolas"/>
                <w:color w:val="1A1A1A"/>
                <w:sz w:val="18"/>
                <w:szCs w:val="18"/>
              </w:rPr>
              <w:t xml:space="preserve">    void    delete(int id)  throws SQLException;</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Gemeinsame Schnittstelle GenericDAO&lt;T&gt;</w:t>
      </w:r>
    </w:p>
    <w:p>
      <w:pPr>
        <w:spacing w:after="120" w:before="0" w:line="360"/>
        <w:jc w:val="both"/>
      </w:pPr>
      <w:r>
        <w:t xml:space="preserve">In den sechs DAO-Klassen kennzeichnet die Annotation @Override jede dieser vier Methoden als Umsetzung des Schnittstellen-Vertrags; der Compiler prüft dadurch, dass die Signaturen exakt zur Schnittstelle passen.</w:t>
      </w:r>
    </w:p>
    <w:p>
      <w:pPr>
        <w:spacing w:after="60" w:before="120" w:line="240"/>
      </w:pPr>
      <w:r>
        <w:rPr>
          <w:i/>
          <w:iCs/>
          <w:sz w:val="20"/>
          <w:szCs w:val="20"/>
        </w:rPr>
        <w:t xml:space="preserve">Tabelle </w:t>
      </w:r>
      <w:fldSimple w:instr="SEQ Tabelle \* ARABIC"/>
      <w:r>
        <w:rPr>
          <w:i/>
          <w:iCs/>
          <w:sz w:val="20"/>
          <w:szCs w:val="20"/>
        </w:rPr>
        <w:t xml:space="preserve">: Zuordnung der Klassen zu den MVC-Schichten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95"/>
        <w:gridCol w:w="7075"/>
      </w:tblGrid>
      <w:tr>
        <w:trPr>
          <w:tblHeader/>
        </w:trPr>
        <w:tc>
          <w:tcPr>
            <w:tcW w:type="dxa" w:w="199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Schicht</w:t>
            </w:r>
          </w:p>
        </w:tc>
        <w:tc>
          <w:tcPr>
            <w:tcW w:type="dxa" w:w="707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Inhalt</w:t>
            </w:r>
          </w:p>
        </w:tc>
      </w:tr>
      <w:tr>
        <w:trPr>
          <w:tblHeader w:val="false"/>
        </w:trPr>
        <w:tc>
          <w:tcPr>
            <w:tcW w:type="dxa" w:w="199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Model</w:t>
            </w:r>
          </w:p>
        </w:tc>
        <w:tc>
          <w:tcPr>
            <w:tcW w:type="dxa" w:w="707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Kategorie, Lieferant, Stationslager, Bestellung, Bestandsbewegung</w:t>
            </w:r>
          </w:p>
        </w:tc>
      </w:tr>
      <w:tr>
        <w:trPr>
          <w:tblHeader w:val="false"/>
        </w:trPr>
        <w:tc>
          <w:tcPr>
            <w:tcW w:type="dxa" w:w="199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View</w:t>
            </w:r>
          </w:p>
        </w:tc>
        <w:tc>
          <w:tcPr>
            <w:tcW w:type="dxa" w:w="707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JavaFX-FXML (main.fxml): Hauptfenster mit Registerkarten je Entität</w:t>
            </w:r>
          </w:p>
        </w:tc>
      </w:tr>
      <w:tr>
        <w:trPr>
          <w:tblHeader w:val="false"/>
        </w:trPr>
        <w:tc>
          <w:tcPr>
            <w:tcW w:type="dxa" w:w="199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Controller</w:t>
            </w:r>
          </w:p>
        </w:tc>
        <w:tc>
          <w:tcPr>
            <w:tcW w:type="dxa" w:w="707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MainController: steuert die UI-Logik, delegiert an die DAO-Schicht</w:t>
            </w:r>
          </w:p>
        </w:tc>
      </w:tr>
      <w:tr>
        <w:trPr>
          <w:tblHeader w:val="false"/>
        </w:trPr>
        <w:tc>
          <w:tcPr>
            <w:tcW w:type="dxa" w:w="199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DAO</w:t>
            </w:r>
          </w:p>
        </w:tc>
        <w:tc>
          <w:tcPr>
            <w:tcW w:type="dxa" w:w="707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MaterialDAO, KategorieDAO, LieferantDAO, StationslagerDAO, …</w:t>
            </w:r>
          </w:p>
        </w:tc>
      </w:tr>
    </w:tbl>
    <w:p>
      <w:pPr>
        <w:spacing w:after="120"/>
      </w:pPr>
    </w:p>
    <w:p>
      <w:pPr>
        <w:pStyle w:val="Heading2"/>
        <w:spacing w:after="120" w:before="200" w:line="360"/>
      </w:pPr>
      <w:r>
        <w:t xml:space="preserve">5.3	Benutzeroberfläche und CRUD</w:t>
      </w:r>
    </w:p>
    <w:p>
      <w:pPr>
        <w:spacing w:after="120" w:before="0" w:line="360"/>
        <w:jc w:val="both"/>
      </w:pPr>
      <w:r>
        <w:t>Das Hauptfenster baut auf einem TabPane auf. Die Bestandsübersicht zeigt je Material und Lager den aus den Bewegungen berechneten Bestand – ermittelt per JOIN über findBestandViews – mit den Spalten Material, Einheit, Bestand, Mindestbestand und Status. Auf der Registerkarte Materialien werden die Stammdaten gepflegt (Name, Einheit, Mindestbestand, Kategorie-ID). Das Anlegen, Bearbeiten und Löschen läuft jeweils über einen Dialog; umgesetzt ist das vollständige CRUD für alle sechs Entitäten.</w:t>
      </w:r>
    </w:p>
    <w:p>
      <w:pPr>
        <w:pStyle w:val="Heading2"/>
        <w:spacing w:after="120" w:before="200" w:line="360"/>
      </w:pPr>
      <w:r>
        <w:t xml:space="preserve">5.4	Such- und Filterfunktion</w:t>
      </w:r>
    </w:p>
    <w:p>
      <w:pPr>
        <w:spacing w:after="120" w:before="0" w:line="360"/>
        <w:jc w:val="both"/>
      </w:pPr>
      <w:r>
        <w:t>Die Bestandsübersicht lässt sich filtern. Suchfeld (Materialname) und Stationsauswahl wirken zusammen, angezeigt wird nur, was beide Bedingungen erfüllt. Ausgelöst wird die Filterung über die Eingabetaste oder die Schaltfläche „Suchen“: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private void anzeigeFiltern() {</w:t>
            </w:r>
          </w:p>
          <w:p>
            <w:pPr>
              <w:spacing w:after="0" w:line="230"/>
            </w:pPr>
            <w:r>
              <w:rPr>
                <w:rFonts w:ascii="Consolas" w:cs="Consolas" w:eastAsia="Consolas" w:hAnsi="Consolas"/>
                <w:color w:val="1A1A1A"/>
                <w:sz w:val="18"/>
                <w:szCs w:val="18"/>
              </w:rPr>
              <w:t xml:space="preserve">  String suchtext = txtSuche.getText() == null</w:t>
            </w:r>
          </w:p>
          <w:p>
            <w:pPr>
              <w:spacing w:after="0" w:line="230"/>
            </w:pPr>
            <w:r>
              <w:rPr>
                <w:rFonts w:ascii="Consolas" w:cs="Consolas" w:eastAsia="Consolas" w:hAnsi="Consolas"/>
                <w:color w:val="1A1A1A"/>
                <w:sz w:val="18"/>
                <w:szCs w:val="18"/>
              </w:rPr>
              <w:t xml:space="preserve">      ? "" : txtSuche.getText().trim().toLowerCase();</w:t>
            </w:r>
          </w:p>
          <w:p>
            <w:pPr>
              <w:spacing w:after="0" w:line="230"/>
            </w:pPr>
            <w:r>
              <w:rPr>
                <w:rFonts w:ascii="Consolas" w:cs="Consolas" w:eastAsia="Consolas" w:hAnsi="Consolas"/>
                <w:color w:val="1A1A1A"/>
                <w:sz w:val="18"/>
                <w:szCs w:val="18"/>
              </w:rPr>
              <w:t xml:space="preserve">  Stationslager lager = cmbLager.getValue();</w:t>
            </w:r>
          </w:p>
          <w:p>
            <w:pPr>
              <w:spacing w:after="0" w:line="230"/>
            </w:pPr>
            <w:r>
              <w:rPr>
                <w:rFonts w:ascii="Consolas" w:cs="Consolas" w:eastAsia="Consolas" w:hAnsi="Consolas"/>
                <w:color w:val="1A1A1A"/>
                <w:sz w:val="18"/>
                <w:szCs w:val="18"/>
              </w:rPr>
              <w:t xml:space="preserve">  ObservableList&lt;BestandView&gt; gefiltert =</w:t>
            </w:r>
          </w:p>
          <w:p>
            <w:pPr>
              <w:spacing w:after="0" w:line="230"/>
            </w:pPr>
            <w:r>
              <w:rPr>
                <w:rFonts w:ascii="Consolas" w:cs="Consolas" w:eastAsia="Consolas" w:hAnsi="Consolas"/>
                <w:color w:val="1A1A1A"/>
                <w:sz w:val="18"/>
                <w:szCs w:val="18"/>
              </w:rPr>
              <w:t xml:space="preserve">      FXCollections.observableArrayList();</w:t>
            </w:r>
          </w:p>
          <w:p>
            <w:pPr>
              <w:spacing w:after="0" w:line="230"/>
            </w:pPr>
            <w:r>
              <w:rPr>
                <w:rFonts w:ascii="Consolas" w:cs="Consolas" w:eastAsia="Consolas" w:hAnsi="Consolas"/>
                <w:color w:val="1A1A1A"/>
                <w:sz w:val="18"/>
                <w:szCs w:val="18"/>
              </w:rPr>
              <w:t xml:space="preserve">  for (BestandView v : alleBestaende) {</w:t>
            </w:r>
          </w:p>
          <w:p>
            <w:pPr>
              <w:spacing w:after="0" w:line="230"/>
            </w:pPr>
            <w:r>
              <w:rPr>
                <w:rFonts w:ascii="Consolas" w:cs="Consolas" w:eastAsia="Consolas" w:hAnsi="Consolas"/>
                <w:color w:val="1A1A1A"/>
                <w:sz w:val="18"/>
                <w:szCs w:val="18"/>
              </w:rPr>
              <w:t xml:space="preserve">    boolean passtName  = suchtext.isEmpty()</w:t>
            </w:r>
          </w:p>
          <w:p>
            <w:pPr>
              <w:spacing w:after="0" w:line="230"/>
            </w:pPr>
            <w:r>
              <w:rPr>
                <w:rFonts w:ascii="Consolas" w:cs="Consolas" w:eastAsia="Consolas" w:hAnsi="Consolas"/>
                <w:color w:val="1A1A1A"/>
                <w:sz w:val="18"/>
                <w:szCs w:val="18"/>
              </w:rPr>
              <w:t xml:space="preserve">        || v.getMaterialName().toLowerCase().contains(suchtext);</w:t>
            </w:r>
          </w:p>
          <w:p>
            <w:pPr>
              <w:spacing w:after="0" w:line="230"/>
            </w:pPr>
            <w:r>
              <w:rPr>
                <w:rFonts w:ascii="Consolas" w:cs="Consolas" w:eastAsia="Consolas" w:hAnsi="Consolas"/>
                <w:color w:val="1A1A1A"/>
                <w:sz w:val="18"/>
                <w:szCs w:val="18"/>
              </w:rPr>
              <w:t xml:space="preserve">    boolean passtLager = lager == null</w:t>
            </w:r>
          </w:p>
          <w:p>
            <w:pPr>
              <w:spacing w:after="0" w:line="230"/>
            </w:pPr>
            <w:r>
              <w:rPr>
                <w:rFonts w:ascii="Consolas" w:cs="Consolas" w:eastAsia="Consolas" w:hAnsi="Consolas"/>
                <w:color w:val="1A1A1A"/>
                <w:sz w:val="18"/>
                <w:szCs w:val="18"/>
              </w:rPr>
              <w:t xml:space="preserve">        || v.getLagerId() == lager.getId();</w:t>
            </w:r>
          </w:p>
          <w:p>
            <w:pPr>
              <w:spacing w:after="0" w:line="230"/>
            </w:pPr>
            <w:r>
              <w:rPr>
                <w:rFonts w:ascii="Consolas" w:cs="Consolas" w:eastAsia="Consolas" w:hAnsi="Consolas"/>
                <w:color w:val="1A1A1A"/>
                <w:sz w:val="18"/>
                <w:szCs w:val="18"/>
              </w:rPr>
              <w:t xml:space="preserve">    if (passtName &amp;&amp; passtLager) gefiltert.add(v);</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bestandListe.setAll(gefiltert);</w:t>
            </w:r>
          </w:p>
          <w:p>
            <w:pPr>
              <w:spacing w:after="0" w:line="230"/>
            </w:pPr>
            <w:r>
              <w:rPr>
                <w:rFonts w:ascii="Consolas" w:cs="Consolas" w:eastAsia="Consolas" w:hAnsi="Consolas"/>
                <w:color w:val="1A1A1A"/>
                <w:sz w:val="18"/>
                <w:szCs w:val="18"/>
              </w:rPr>
              <w:t xml:space="preserve">}</w:t>
            </w:r>
          </w:p>
        </w:tc>
      </w:tr>
    </w:tbl>
    <w:p>
      <w:pPr>
        <w:spacing w:after="140" w:before="60" w:line="240"/>
        <w:jc w:val="center"/>
      </w:pPr>
      <w:r>
        <w:rPr>
          <w:i/>
          <w:iCs/>
          <w:sz w:val="20"/>
          <w:szCs w:val="20"/>
        </w:rPr>
        <w:t xml:space="preserve">Listing </w:t>
      </w:r>
      <w:fldSimple w:instr="SEQ Listing \* ARABIC"/>
      <w:r>
        <w:rPr>
          <w:i/>
          <w:iCs/>
          <w:sz w:val="20"/>
          <w:szCs w:val="20"/>
        </w:rPr>
        <w:t xml:space="preserve">: Filterung der Bestandsübersicht nach Name und Station</w:t>
      </w:r>
    </w:p>
    <w:p>
      <w:pPr>
        <w:pStyle w:val="Heading2"/>
        <w:spacing w:after="120" w:before="200" w:line="360"/>
      </w:pPr>
      <w:r>
        <w:t xml:space="preserve">5.5	Mindestbestand-Warnung und Lagerbuchungen</w:t>
      </w:r>
    </w:p>
    <w:p>
      <w:pPr>
        <w:spacing w:after="120" w:before="0" w:line="360"/>
        <w:jc w:val="both"/>
      </w:pPr>
      <w:r>
        <w:t xml:space="preserve">Liegt der Bestand auf oder unter dem Mindestbestand, färbt eine RowFactory die Zeile rot: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tabBestand.setRowFactory(tv -&gt; new TableRow&lt;BestandView&gt;() {</w:t>
            </w:r>
          </w:p>
          <w:p>
            <w:pPr>
              <w:spacing w:after="0" w:line="230"/>
            </w:pPr>
            <w:r>
              <w:rPr>
                <w:rFonts w:ascii="Consolas" w:cs="Consolas" w:eastAsia="Consolas" w:hAnsi="Consolas"/>
                <w:color w:val="1A1A1A"/>
                <w:sz w:val="18"/>
                <w:szCs w:val="18"/>
              </w:rPr>
              <w:t xml:space="preserve">  @Override protected void updateItem(BestandView item,</w:t>
            </w:r>
          </w:p>
          <w:p>
            <w:pPr>
              <w:spacing w:after="0" w:line="230"/>
            </w:pPr>
            <w:r>
              <w:rPr>
                <w:rFonts w:ascii="Consolas" w:cs="Consolas" w:eastAsia="Consolas" w:hAnsi="Consolas"/>
                <w:color w:val="1A1A1A"/>
                <w:sz w:val="18"/>
                <w:szCs w:val="18"/>
              </w:rPr>
              <w:t xml:space="preserve">                                       boolean empty) {</w:t>
            </w:r>
          </w:p>
          <w:p>
            <w:pPr>
              <w:spacing w:after="0" w:line="230"/>
            </w:pPr>
            <w:r>
              <w:rPr>
                <w:rFonts w:ascii="Consolas" w:cs="Consolas" w:eastAsia="Consolas" w:hAnsi="Consolas"/>
                <w:color w:val="1A1A1A"/>
                <w:sz w:val="18"/>
                <w:szCs w:val="18"/>
              </w:rPr>
              <w:t xml:space="preserve">    super.updateItem(item, empty);</w:t>
            </w:r>
          </w:p>
          <w:p>
            <w:pPr>
              <w:spacing w:after="0" w:line="230"/>
            </w:pPr>
            <w:r>
              <w:rPr>
                <w:rFonts w:ascii="Consolas" w:cs="Consolas" w:eastAsia="Consolas" w:hAnsi="Consolas"/>
                <w:color w:val="1A1A1A"/>
                <w:sz w:val="18"/>
                <w:szCs w:val="18"/>
              </w:rPr>
              <w:t xml:space="preserve">    if (empty || item == null)      setStyle("");</w:t>
            </w:r>
          </w:p>
          <w:p>
            <w:pPr>
              <w:spacing w:after="0" w:line="230"/>
            </w:pPr>
            <w:r>
              <w:rPr>
                <w:rFonts w:ascii="Consolas" w:cs="Consolas" w:eastAsia="Consolas" w:hAnsi="Consolas"/>
                <w:color w:val="1A1A1A"/>
                <w:sz w:val="18"/>
                <w:szCs w:val="18"/>
              </w:rPr>
              <w:t xml:space="preserve">    else if (item.isWarnung())</w:t>
            </w:r>
          </w:p>
          <w:p>
            <w:pPr>
              <w:spacing w:after="0" w:line="230"/>
            </w:pPr>
            <w:r>
              <w:rPr>
                <w:rFonts w:ascii="Consolas" w:cs="Consolas" w:eastAsia="Consolas" w:hAnsi="Consolas"/>
                <w:color w:val="1A1A1A"/>
                <w:sz w:val="18"/>
                <w:szCs w:val="18"/>
              </w:rPr>
              <w:t xml:space="preserve">         setStyle("-fx-background-color: #FADBD8;");</w:t>
            </w:r>
          </w:p>
          <w:p>
            <w:pPr>
              <w:spacing w:after="0" w:line="230"/>
            </w:pPr>
            <w:r>
              <w:rPr>
                <w:rFonts w:ascii="Consolas" w:cs="Consolas" w:eastAsia="Consolas" w:hAnsi="Consolas"/>
                <w:color w:val="1A1A1A"/>
                <w:sz w:val="18"/>
                <w:szCs w:val="18"/>
              </w:rPr>
              <w:t xml:space="preserve">    else setStyle("");</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 // isWarnung(): bestand &lt;= mindestbestand</w:t>
            </w:r>
          </w:p>
        </w:tc>
      </w:tr>
    </w:tbl>
    <w:p>
      <w:pPr>
        <w:spacing w:after="140" w:before="60" w:line="240"/>
        <w:jc w:val="center"/>
      </w:pPr>
      <w:r>
        <w:rPr>
          <w:i/>
          <w:iCs/>
          <w:sz w:val="20"/>
          <w:szCs w:val="20"/>
        </w:rPr>
        <w:t xml:space="preserve">Listing </w:t>
      </w:r>
      <w:fldSimple w:instr="SEQ Listing \* ARABIC"/>
      <w:r>
        <w:rPr>
          <w:i/>
          <w:iCs/>
          <w:sz w:val="20"/>
          <w:szCs w:val="20"/>
        </w:rPr>
        <w:t xml:space="preserve">: Mindestbestand-Warnung über eine RowFactory</w:t>
      </w:r>
    </w:p>
    <w:p>
      <w:pPr>
        <w:spacing w:after="120" w:before="0" w:line="360"/>
        <w:jc w:val="both"/>
      </w:pPr>
      <w:r>
        <w:t>Bestandsänderungen laufen ausschließlich über Buchungen. Auf der Registerkarte Bestandsbewegungen lassen sich Ein- und Ausgänge anlegen, bearbeiten und löschen; eine Entnahme wird als AUSGANG, eine Umlagerung zwischen zwei Lagern als AUSGANG im Quell- und EINGANG im Ziellager gebucht. Der Status einer Bestellung – offen, geliefert oder storniert – beschreibt nur den Bestellvorgang selbst; den zugehörigen Wareneingang bucht der Nutzer anschließend als EINGANG.</w:t>
      </w:r>
    </w:p>
    <w:p>
      <w:pPr>
        <w:pStyle w:val="Heading1"/>
        <w:spacing w:after="120" w:before="280" w:line="360"/>
      </w:pPr>
      <w:r>
        <w:t xml:space="preserve">6	Abnahme- und Testphase</w:t>
      </w:r>
    </w:p>
    <w:p>
      <w:pPr>
        <w:pStyle w:val="Heading2"/>
        <w:spacing w:after="120" w:before="200" w:line="360"/>
      </w:pPr>
      <w:r>
        <w:t xml:space="preserve">6.1	Testfälle und Testergebnisse</w:t>
      </w:r>
    </w:p>
    <w:p>
      <w:pPr>
        <w:spacing w:after="120" w:before="0" w:line="360"/>
        <w:jc w:val="both"/>
      </w:pPr>
      <w:r>
        <w:t>Zur Qualitätssicherung wurden zehn Testfälle definiert, die alle Pflicht- und Zusatzanforderungen abdecken. Jeder davon wird manuell durchgeführt und das Ergebnis als bestanden oder fehlgeschlagen protokolliert. Da die Funktionen vollständig umgesetzt und die in Phase 6 gefundenen Fehler behoben sind, sollten alle Pflicht-Testfälle bestehen.</w:t>
      </w:r>
    </w:p>
    <w:p>
      <w:pPr>
        <w:spacing w:after="60" w:before="120" w:line="240"/>
      </w:pPr>
      <w:r>
        <w:rPr>
          <w:i/>
          <w:iCs/>
          <w:sz w:val="20"/>
          <w:szCs w:val="20"/>
        </w:rPr>
        <w:t xml:space="preserve">Tabelle </w:t>
      </w:r>
      <w:fldSimple w:instr="SEQ Tabelle \* ARABIC"/>
      <w:r>
        <w:rPr>
          <w:i/>
          <w:iCs/>
          <w:sz w:val="20"/>
          <w:szCs w:val="20"/>
        </w:rPr>
        <w:t xml:space="preserve">: Definierte Testfälle (Auszug)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26"/>
        <w:gridCol w:w="2721"/>
        <w:gridCol w:w="4535"/>
        <w:gridCol w:w="1088"/>
      </w:tblGrid>
      <w:tr>
        <w:trPr>
          <w:tblHeader/>
        </w:trPr>
        <w:tc>
          <w:tcPr>
            <w:tcW w:type="dxa" w:w="72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w:t>
            </w:r>
          </w:p>
        </w:tc>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Testfall</w:t>
            </w:r>
          </w:p>
        </w:tc>
        <w:tc>
          <w:tcPr>
            <w:tcW w:type="dxa" w:w="453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Erwartetes Ergebnis</w:t>
            </w:r>
          </w:p>
        </w:tc>
        <w:tc>
          <w:tcPr>
            <w:tcW w:type="dxa" w:w="1088"/>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Prio</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T1</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anlegen</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Erscheint in Tabelle, DB-Eintrag vorhanden</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T2</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bearbeiten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Geänderte Werte in Tabelle und DB</w:t>
            </w:r>
          </w:p>
        </w:tc>
        <w:tc>
          <w:tcPr>
            <w:tcW w:type="dxa" w:w="108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T3</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 löschen</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Aus Tabelle und DB entfernt</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T4</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Mindestbestand-Warnung</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Zeile rot bei Bestand ≤ Mindestbestand</w:t>
            </w:r>
          </w:p>
        </w:tc>
        <w:tc>
          <w:tcPr>
            <w:tcW w:type="dxa" w:w="108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T5</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Suche nach Name</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Tabelle filtert live beim Tippen</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r>
      <w:tr>
        <w:trPr>
          <w:tblHeader w:val="false"/>
        </w:trPr>
        <w:tc>
          <w:tcPr>
            <w:tcW w:type="dxa" w:w="72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T6</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Filter nach Station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Nur Material der gewählten Station</w:t>
            </w:r>
          </w:p>
        </w:tc>
        <w:tc>
          <w:tcPr>
            <w:tcW w:type="dxa" w:w="108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T7</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AUSGANG buchen</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 sinkt, Buchung in Historie</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r>
        <w:trPr>
          <w:tblHeader w:val="false"/>
        </w:trPr>
        <w:tc>
          <w:tcPr>
            <w:tcW w:type="dxa" w:w="72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T8</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EINGANG buchen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 steigt, Buchung in Historie</w:t>
            </w:r>
          </w:p>
        </w:tc>
        <w:tc>
          <w:tcPr>
            <w:tcW w:type="dxa" w:w="108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r>
      <w:tr>
        <w:trPr>
          <w:tblHeader w:val="false"/>
        </w:trPr>
        <w:tc>
          <w:tcPr>
            <w:tcW w:type="dxa" w:w="72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T9</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Pflichtfeld leer</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Fehlermeldung, kein DB-Insert</w:t>
            </w:r>
          </w:p>
        </w:tc>
        <w:tc>
          <w:tcPr>
            <w:tcW w:type="dxa" w:w="108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r>
    </w:tbl>
    <w:p>
      <w:pPr>
        <w:spacing w:after="120"/>
      </w:pPr>
    </w:p>
    <w:p>
      <w:pPr>
        <w:spacing w:after="120" w:before="0" w:line="360"/>
        <w:jc w:val="both"/>
      </w:pPr>
      <w:r>
        <w:t>Während der Umsetzung traten mehrere Fehler auf. In der BestandsbewegungDAO war ein Primärschlüssel falsch benannt, in der DBConnection stimmten Datenbankname und Port nicht, und einmal wurde ein ENUM-Wert (TRANSFER) verwendet, den das Schema gar nicht vorsah. Lokalisiert habe ich die Fehler jeweils über die Fehlermeldung; Ursache und Lösung sind im Projekttagebuch festgehalten.</w:t>
      </w:r>
    </w:p>
    <w:p>
      <w:pPr>
        <w:pStyle w:val="Heading2"/>
        <w:spacing w:after="120" w:before="200" w:line="360"/>
      </w:pPr>
      <w:r>
        <w:t xml:space="preserve">6.2	Soll-Ist-Vergleich</w:t>
      </w:r>
    </w:p>
    <w:p>
      <w:pPr>
        <w:spacing w:after="60" w:before="120" w:line="240"/>
      </w:pPr>
      <w:r>
        <w:rPr>
          <w:i/>
          <w:iCs/>
          <w:sz w:val="20"/>
          <w:szCs w:val="20"/>
        </w:rPr>
        <w:t xml:space="preserve">Tabelle </w:t>
      </w:r>
      <w:fldSimple w:instr="SEQ Tabelle \* ARABIC"/>
      <w:r>
        <w:rPr>
          <w:i/>
          <w:iCs/>
          <w:sz w:val="20"/>
          <w:szCs w:val="20"/>
        </w:rPr>
        <w:t xml:space="preserve">: Soll-Ist-Vergleich der Anforderungen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4535"/>
        <w:gridCol w:w="1451"/>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Anforderung</w:t>
            </w:r>
          </w:p>
        </w:tc>
        <w:tc>
          <w:tcPr>
            <w:tcW w:type="dxa" w:w="4535"/>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Umsetzung</w:t>
            </w:r>
          </w:p>
        </w:tc>
        <w:tc>
          <w:tcPr>
            <w:tcW w:type="dxa" w:w="145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Status</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 ≥ 5 Tabellen</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6 Tabellen umgesetzt</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CRUD-Operationen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Vollständig für alle 6 Entitäten</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MVC-Architektur</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Model / View / Controller + DAO</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Such-/Filterfunktion</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Suche nach Name, Filter nach Station</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Mindestbestand-Warnung</w:t>
            </w:r>
          </w:p>
        </w:tc>
        <w:tc>
          <w:tcPr>
            <w:tcW w:type="dxa" w:w="4535"/>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Rote Zeilenfärbung (RowFactory)</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Buchungshistorie</w:t>
            </w:r>
          </w:p>
        </w:tc>
        <w:tc>
          <w:tcPr>
            <w:tcW w:type="dxa" w:w="4535"/>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Tabelle bestandsbewegungen</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erfüllt</w:t>
            </w:r>
          </w:p>
        </w:tc>
      </w:tr>
    </w:tbl>
    <w:p>
      <w:pPr>
        <w:spacing w:after="120"/>
      </w:pPr>
    </w:p>
    <w:p>
      <w:pPr>
        <w:pStyle w:val="Heading2"/>
        <w:spacing w:after="120" w:before="200" w:line="360"/>
      </w:pPr>
      <w:r>
        <w:t xml:space="preserve">6.3	Abnahme und Übergabe</w:t>
      </w:r>
    </w:p>
    <w:p>
      <w:pPr>
        <w:spacing w:after="120" w:before="0" w:line="360"/>
        <w:jc w:val="both"/>
      </w:pPr>
      <w:r>
        <w:t xml:space="preserve">Die formale Abnahme erfolgt durch Frau Cramer am Ende von Block 2 (KW 26, bis 26.06.2026). Grundlage ist die vollständige Umsetzung der Pflichtanforderungen: lauffähige Anwendung, stabile Datenbankverbindung, korrekte Such- und Filterfunktion, sichtbare Mindestbestand-Warnung sowie eine vollständige Dokumentation. Übergeben werden der Quellcode (Maven-Projekt, Git), das Datenbankskript (Anhang B), das Benutzerhandbuch (Anhang C), das ER-Diagramm (Anhang A) und die Projektdokumentation als PDF (Moodle).</w:t>
      </w:r>
    </w:p>
    <w:p>
      <w:pPr>
        <w:spacing w:after="120" w:before="0" w:line="360"/>
        <w:jc w:val="both"/>
      </w:pPr>
      <w:r>
        <w:t xml:space="preserve">Bekannte Einschränkungen der aktuellen Version: keine Benutzerverwaltung mit Login, keine automatische Nachbestellung (das System warnt nur), keine Netzwerkfunktion und kein Export nach PDF oder Excel.</w:t>
      </w:r>
    </w:p>
    <w:p>
      <w:pPr>
        <w:pStyle w:val="Heading1"/>
        <w:spacing w:after="120" w:before="280" w:line="360"/>
      </w:pPr>
      <w:r>
        <w:t xml:space="preserve">7	Dokumentation</w:t>
      </w:r>
    </w:p>
    <w:p>
      <w:pPr>
        <w:pStyle w:val="Heading2"/>
        <w:spacing w:after="120" w:before="200" w:line="360"/>
      </w:pPr>
      <w:r>
        <w:t xml:space="preserve">7.1	Benutzerhandbuch</w:t>
      </w:r>
    </w:p>
    <w:p>
      <w:pPr>
        <w:spacing w:after="120" w:before="0" w:line="360"/>
        <w:jc w:val="both"/>
      </w:pPr>
      <w:r>
        <w:t>Für die Endnutzer entstand ein ausführliches Benutzerhandbuch. Es führt Schritt für Schritt durch Programmstart, Navigation und die einzelnen Funktionen – vom Anlegen eines Materials über Suche und Filter bis zur Buchungshistorie – und schließt mit einem FAQ-Teil zur Fehlerbehebung. Das vollständige Handbuch steht in Anhang C.</w:t>
      </w:r>
    </w:p>
    <w:p>
      <w:pPr>
        <w:pStyle w:val="Heading2"/>
        <w:spacing w:after="120" w:before="200" w:line="360"/>
      </w:pPr>
      <w:r>
        <w:t xml:space="preserve">7.2	Entwicklerdokumentation</w:t>
      </w:r>
    </w:p>
    <w:p>
      <w:pPr>
        <w:spacing w:after="120" w:before="0" w:line="360"/>
        <w:jc w:val="both"/>
      </w:pPr>
      <w:r>
        <w:t>Damit sich das Projekt technisch nachvollziehen lässt, ist der Quellcode kommentiert und nach dem MVC- und DAO-Muster gegliedert; Klassen- und Methodennamen sind sprechend gewählt. Eine README erläutert Aufbau und Start, das Datenbankskript legt Schema und Testdaten an, und im Projekttagebuch sind die Entscheidungen samt Problemen und Lösungen dokumentiert. Wer die Anwendung später weiterentwickelt, findet so einen Einstieg.</w:t>
      </w:r>
    </w:p>
    <w:p>
      <w:pPr>
        <w:pStyle w:val="Heading1"/>
        <w:spacing w:after="120" w:before="280" w:line="360"/>
      </w:pPr>
      <w:r>
        <w:t xml:space="preserve">8	Fazit</w:t>
      </w:r>
    </w:p>
    <w:p>
      <w:pPr>
        <w:pStyle w:val="Heading2"/>
        <w:spacing w:after="120" w:before="200" w:line="360"/>
      </w:pPr>
      <w:r>
        <w:t xml:space="preserve">8.1	Soll-Ist-Vergleich der Projektziele</w:t>
      </w:r>
    </w:p>
    <w:p>
      <w:pPr>
        <w:spacing w:after="120" w:before="0" w:line="360"/>
        <w:jc w:val="both"/>
      </w:pPr>
      <w:r>
        <w:t>Die Kernziele sind erreicht. Alle vier Pflichtanforderungen wurden umgesetzt: die sechs Tabellen, das vollständige CRUD, die MVC-Architektur mit DAO-Schicht sowie Suche, Filter und Mindestbestand-Warnung laufen wie vorgesehen. Auch der Zeitplan ist aufgegangen – der eingeplante Puffer verschaffte in der Test- und Dokumentationsphase etwas Luft. Insgesamt bin ich mit dem Ergebnis zufrieden.</w:t>
      </w:r>
    </w:p>
    <w:p>
      <w:pPr>
        <w:pStyle w:val="Heading2"/>
        <w:spacing w:after="120" w:before="200" w:line="360"/>
      </w:pPr>
      <w:r>
        <w:t xml:space="preserve">8.2	Lessons Learned</w:t>
      </w:r>
    </w:p>
    <w:p>
      <w:pPr>
        <w:spacing w:after="120" w:before="0" w:line="360"/>
        <w:jc w:val="both"/>
      </w:pPr>
      <w:r>
        <w:t>Das DAO-Muster, die Singleton-Verbindung und den Aufbau der Model-Klassen kannte ich schon aus dem Unterricht, dem Dino-Park-Beispiel von Frau Cramer. Die JavaFX-Themen musste ich mir dagegen selbst erarbeiten – TableView mit ObservableList, die gefilterte Bestandssicht, Dialoge, das TabPane und die Zeilenfärbung über eine RowFactory. Auf SQL-Ebene war für mich die wichtigste Erkenntnis, den Bestand nicht zu speichern, sondern per Aggregation aus den Bewegungen zu berechnen. Und im Umgang mit Fehlern hat sich ein festes Vorgehen bewährt: erst die Meldung lesen, dann die Ursache eingrenzen, am Ende die Lösung ins Tagebuch schreiben.</w:t>
      </w:r>
    </w:p>
    <w:p>
      <w:pPr>
        <w:spacing w:after="120" w:before="0" w:line="360"/>
        <w:jc w:val="both"/>
      </w:pPr>
      <w:r>
        <w:t>Eine größere Umstrukturierung kam erst spät dazu. Mir fiel auf, dass alle sechs DAO-Klassen dieselben vier Methoden enthielten – also habe ich diese in der Schnittstelle GenericDAO&lt;T&gt; zusammengefasst und nachträglich in jede DAO eingezogen. Der gemeinsame Aufbau steht jetzt nur noch an einer Stelle, und der Compiler stellt sicher, dass sich jede Klasse daran hält. Am Verhalten des Programms hat sich nichts geändert.</w:t>
      </w:r>
    </w:p>
    <w:p>
      <w:pPr>
        <w:spacing w:after="120" w:before="0" w:line="360"/>
        <w:jc w:val="both"/>
      </w:pPr>
      <w:r>
        <w:t>Ähnlich bin ich später beim MainController vorgegangen, der mit über 600 Zeilen für alle sieben Reiter kaum noch zu überblicken war. Inzwischen hat jeder Reiter seine eigene kleine Klasse, und der wiederkehrende Ablauf liegt nur einmal in einer Basisklasse. Funktional ist alles beim Alten geblieben, der Code ist aber kürzer und leichter zu lesen.</w:t>
      </w:r>
    </w:p>
    <w:p>
      <w:pPr>
        <w:pStyle w:val="Heading2"/>
        <w:spacing w:after="120" w:before="200" w:line="360"/>
      </w:pPr>
      <w:r>
        <w:t xml:space="preserve">8.3	Ausblick</w:t>
      </w:r>
    </w:p>
    <w:p>
      <w:pPr>
        <w:spacing w:after="120" w:before="0" w:line="360"/>
        <w:jc w:val="both"/>
      </w:pPr>
      <w:r>
        <w:t>Für einen produktiven Einsatz wären noch einige Erweiterungen sinnvoll – eine Benutzerverwaltung mit Login und Rollen, eine Backup-Funktion und ein Export nach PDF und Excel. Beim nächsten Mal würde ich die Testfälle früher und begleitend zur Entwicklung schreiben und der Oberfläche von Anfang an ein einheitliches CSS-Stylesheet geben. Im gegebenen Zeitrahmen hatten diese Punkte bewusst keine Priorität.</w:t>
      </w:r>
    </w:p>
    <w:p>
      <w:r>
        <w:br w:type="page"/>
      </w:r>
    </w:p>
    <w:p>
      <w:pPr>
        <w:pStyle w:val="Heading1"/>
        <w:spacing w:after="120" w:before="280" w:line="360"/>
      </w:pPr>
      <w:r>
        <w:t xml:space="preserve">Abgabeerklärung</w:t>
      </w:r>
    </w:p>
    <w:p>
      <w:pPr>
        <w:spacing w:after="120" w:before="0" w:line="360"/>
        <w:jc w:val="both"/>
      </w:pPr>
      <w:r>
        <w:t xml:space="preserve">Ich erkläre hiermit, dass ich diese Projektdokumentation selbstständig verfasst und keine anderen als die angegebenen Quellen und Hilfsmittel verwendet habe.</w:t>
      </w:r>
    </w:p>
    <w:p>
      <w:pPr>
        <w:spacing w:after="30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c>
          <w:tcPr>
            <w:tcW w:type="dxa" w:w="4535"/>
            <w:tcBorders>
              <w:top w:val="single" w:color="B9C7D6" w:sz="1"/>
              <w:left w:val="single" w:color="B9C7D6" w:sz="1"/>
              <w:bottom w:val="single" w:color="222222" w:sz="6"/>
              <w:right w:val="single" w:color="B9C7D6" w:sz="1"/>
            </w:tcBorders>
            <w:tcMar>
              <w:top w:type="dxa" w:w="300"/>
              <w:left w:type="dxa" w:w="120"/>
              <w:bottom w:type="dxa" w:w="60"/>
              <w:right w:type="dxa" w:w="120"/>
            </w:tcMar>
          </w:tcPr>
          <w:p>
            <w:pPr>
              <w:spacing w:line="240"/>
            </w:pPr>
            <w:r>
              <w:rPr>
                <w:sz w:val="22"/>
                <w:szCs w:val="22"/>
              </w:rPr>
              <w:t xml:space="preserve">Ort, Datum</w:t>
            </w:r>
          </w:p>
        </w:tc>
        <w:tc>
          <w:tcPr>
            <w:tcW w:type="dxa" w:w="4535"/>
            <w:tcBorders>
              <w:top w:val="single" w:color="B9C7D6" w:sz="1"/>
              <w:left w:val="single" w:color="B9C7D6" w:sz="1"/>
              <w:bottom w:val="single" w:color="222222" w:sz="6"/>
              <w:right w:val="single" w:color="B9C7D6" w:sz="1"/>
            </w:tcBorders>
            <w:tcMar>
              <w:top w:type="dxa" w:w="300"/>
              <w:left w:type="dxa" w:w="120"/>
              <w:bottom w:type="dxa" w:w="60"/>
              <w:right w:type="dxa" w:w="120"/>
            </w:tcMar>
          </w:tcPr>
          <w:p>
            <w:pPr>
              <w:spacing w:line="240"/>
            </w:pPr>
            <w:r>
              <w:rPr>
                <w:sz w:val="22"/>
                <w:szCs w:val="22"/>
              </w:rPr>
              <w:t xml:space="preserve">Unterschrift (Sascha Schulz)</w:t>
            </w:r>
          </w:p>
        </w:tc>
      </w:tr>
    </w:tbl>
    <w:p>
      <w:r>
        <w:br w:type="page"/>
      </w:r>
    </w:p>
    <w:p>
      <w:pPr>
        <w:pStyle w:val="Heading1"/>
        <w:spacing w:after="120" w:before="280" w:line="360"/>
      </w:pPr>
      <w:r>
        <w:t xml:space="preserve">Quellenverzeichnis</w:t>
      </w:r>
    </w:p>
    <w:p>
      <w:pPr>
        <w:spacing w:after="100" w:line="360"/>
        <w:ind w:left="560" w:hanging="560"/>
      </w:pPr>
      <w:r>
        <w:rPr>
          <w:b/>
          <w:bCs/>
          <w:sz w:val="22"/>
          <w:szCs w:val="22"/>
        </w:rPr>
        <w:t xml:space="preserve">[1]  </w:t>
      </w:r>
      <w:r>
        <w:rPr>
          <w:sz w:val="22"/>
          <w:szCs w:val="22"/>
        </w:rPr>
        <w:t xml:space="preserve">Oracle Corporation: Java SE 17 Documentation. Oracle, 2021. URL: https://docs.oracle.com/en/java/javase/17/ (Abruf: 04.05.2026)</w:t>
      </w:r>
    </w:p>
    <w:p>
      <w:pPr>
        <w:spacing w:after="100" w:line="360"/>
        <w:ind w:left="560" w:hanging="560"/>
      </w:pPr>
      <w:r>
        <w:rPr>
          <w:b/>
          <w:bCs/>
          <w:sz w:val="22"/>
          <w:szCs w:val="22"/>
        </w:rPr>
        <w:t xml:space="preserve">[2]  </w:t>
      </w:r>
      <w:r>
        <w:rPr>
          <w:sz w:val="22"/>
          <w:szCs w:val="22"/>
        </w:rPr>
        <w:t xml:space="preserve">Oracle / OpenJFX: JavaFX 21 API Documentation. 2021. URL: https://openjfx.io/javadoc/21/ (Abruf: 04.05.2026)</w:t>
      </w:r>
    </w:p>
    <w:p>
      <w:pPr>
        <w:spacing w:after="100" w:line="360"/>
        <w:ind w:left="560" w:hanging="560"/>
      </w:pPr>
      <w:r>
        <w:rPr>
          <w:b/>
          <w:bCs/>
          <w:sz w:val="22"/>
          <w:szCs w:val="22"/>
        </w:rPr>
        <w:t xml:space="preserve">[3]  </w:t>
      </w:r>
      <w:r>
        <w:rPr>
          <w:sz w:val="22"/>
          <w:szCs w:val="22"/>
        </w:rPr>
        <w:t xml:space="preserve">Oracle / MySQL: MySQL 8.0 Reference Manual. 2023. URL: https://dev.mysql.com/doc/refman/8.0/en/ (Abruf: 04.05.2026)</w:t>
      </w:r>
    </w:p>
    <w:p>
      <w:pPr>
        <w:spacing w:after="100" w:line="360"/>
        <w:ind w:left="560" w:hanging="560"/>
      </w:pPr>
      <w:r>
        <w:rPr>
          <w:b/>
          <w:bCs/>
          <w:sz w:val="22"/>
          <w:szCs w:val="22"/>
        </w:rPr>
        <w:t xml:space="preserve">[4]  </w:t>
      </w:r>
      <w:r>
        <w:rPr>
          <w:sz w:val="22"/>
          <w:szCs w:val="22"/>
        </w:rPr>
        <w:t xml:space="preserve">SRH Berufliche Rehabilitation GmbH: DOIT-Leitfaden, Gruppe 2551. Unveröffentlichtes internes Dokument, Heidelberg, 2024.</w:t>
      </w:r>
    </w:p>
    <w:p>
      <w:pPr>
        <w:spacing w:after="100" w:line="360"/>
        <w:ind w:left="560" w:hanging="560"/>
      </w:pPr>
      <w:r>
        <w:rPr>
          <w:b/>
          <w:bCs/>
          <w:sz w:val="22"/>
          <w:szCs w:val="22"/>
        </w:rPr>
        <w:t xml:space="preserve">[5]  </w:t>
      </w:r>
      <w:r>
        <w:rPr>
          <w:sz w:val="22"/>
          <w:szCs w:val="22"/>
        </w:rPr>
        <w:t xml:space="preserve">Gamma, E. / Helm, R. / Johnson, R. / Vlissides, J.: Design Patterns. Addison-Wesley, Boston, 1994.</w:t>
      </w:r>
    </w:p>
    <w:p>
      <w:pPr>
        <w:spacing w:after="100" w:line="360"/>
        <w:ind w:left="560" w:hanging="560"/>
      </w:pPr>
      <w:r>
        <w:rPr>
          <w:b/>
          <w:bCs/>
          <w:sz w:val="22"/>
          <w:szCs w:val="22"/>
        </w:rPr>
        <w:t xml:space="preserve">[6]  </w:t>
      </w:r>
      <w:r>
        <w:rPr>
          <w:sz w:val="22"/>
          <w:szCs w:val="22"/>
        </w:rPr>
        <w:t xml:space="preserve">Oracle / OpenJFX: JavaFX 21 – TableView (API). URL: https://openjfx.io/javadoc/21/javafx.controls/javafx/scene/control/TableView.html (Abruf: 07.06.2026)</w:t>
      </w:r>
    </w:p>
    <w:p>
      <w:pPr>
        <w:spacing w:after="100" w:line="360"/>
        <w:ind w:left="560" w:hanging="560"/>
      </w:pPr>
      <w:r>
        <w:rPr>
          <w:b/>
          <w:bCs/>
          <w:sz w:val="22"/>
          <w:szCs w:val="22"/>
        </w:rPr>
        <w:t xml:space="preserve">[7]  </w:t>
      </w:r>
      <w:r>
        <w:rPr>
          <w:sz w:val="22"/>
          <w:szCs w:val="22"/>
        </w:rPr>
        <w:t xml:space="preserve">Oracle / OpenJFX: JavaFX 21 – ObservableList (API). URL: https://openjfx.io/javadoc/21/javafx.base/javafx/collections/ObservableList.html (Abruf: 07.06.2026)</w:t>
      </w:r>
    </w:p>
    <w:p>
      <w:pPr>
        <w:spacing w:after="100" w:line="360"/>
        <w:ind w:left="560" w:hanging="560"/>
      </w:pPr>
      <w:r>
        <w:rPr>
          <w:b/>
          <w:bCs/>
          <w:sz w:val="22"/>
          <w:szCs w:val="22"/>
        </w:rPr>
        <w:t xml:space="preserve">[8]  </w:t>
      </w:r>
      <w:r>
        <w:rPr>
          <w:sz w:val="22"/>
          <w:szCs w:val="22"/>
        </w:rPr>
        <w:t xml:space="preserve">Oracle / OpenJFX: JavaFX 21 – TabPane (API). URL: https://openjfx.io/javadoc/21/javafx.controls/javafx/scene/control/TabPane.html (Abruf: 07.06.2026)</w:t>
      </w:r>
    </w:p>
    <w:p>
      <w:pPr>
        <w:spacing w:after="100" w:line="360"/>
        <w:ind w:left="560" w:hanging="560"/>
      </w:pPr>
      <w:r>
        <w:rPr>
          <w:b/>
          <w:bCs/>
          <w:sz w:val="22"/>
          <w:szCs w:val="22"/>
        </w:rPr>
        <w:t xml:space="preserve">[9]  </w:t>
      </w:r>
      <w:r>
        <w:rPr>
          <w:sz w:val="22"/>
          <w:szCs w:val="22"/>
        </w:rPr>
        <w:t xml:space="preserve">Oracle / OpenJFX: JavaFX 21 – Dialog (API). URL: https://openjfx.io/javadoc/21/javafx.controls/javafx/scene/control/Dialog.html (Abruf: 07.06.2026)</w:t>
      </w:r>
    </w:p>
    <w:p>
      <w:pPr>
        <w:spacing w:after="100" w:line="360"/>
        <w:ind w:left="560" w:hanging="560"/>
      </w:pPr>
      <w:r>
        <w:rPr>
          <w:b/>
          <w:bCs/>
          <w:sz w:val="22"/>
          <w:szCs w:val="22"/>
        </w:rPr>
        <w:t xml:space="preserve">[10]  </w:t>
      </w:r>
      <w:r>
        <w:rPr>
          <w:sz w:val="22"/>
          <w:szCs w:val="22"/>
        </w:rPr>
        <w:t xml:space="preserve">Oracle: Introduction to FXML (JavaFX-Tutorial). URL: https://docs.oracle.com/javase/8/javafx/fxml-tutorial/get_started.htm (Abruf: 07.06.2026)</w:t>
      </w:r>
    </w:p>
    <w:p>
      <w:pPr>
        <w:spacing w:after="100" w:line="360"/>
        <w:ind w:left="560" w:hanging="560"/>
      </w:pPr>
      <w:r>
        <w:rPr>
          <w:b/>
          <w:bCs/>
          <w:sz w:val="22"/>
          <w:szCs w:val="22"/>
        </w:rPr>
        <w:t xml:space="preserve">[11]  </w:t>
      </w:r>
      <w:r>
        <w:rPr>
          <w:sz w:val="22"/>
          <w:szCs w:val="22"/>
        </w:rPr>
        <w:t xml:space="preserve">Apache Software Foundation: Maven – Getting Started Guide. URL: https://maven.apache.org/guides/getting-started/ (Abruf: 07.06.2026)</w:t>
      </w:r>
    </w:p>
    <w:p>
      <w:pPr>
        <w:spacing w:after="100" w:line="360"/>
        <w:ind w:left="560" w:hanging="560"/>
      </w:pPr>
      <w:r>
        <w:rPr>
          <w:b/>
          <w:bCs/>
          <w:sz w:val="22"/>
          <w:szCs w:val="22"/>
        </w:rPr>
        <w:t xml:space="preserve">[12]  </w:t>
      </w:r>
      <w:r>
        <w:rPr>
          <w:sz w:val="22"/>
          <w:szCs w:val="22"/>
        </w:rPr>
        <w:t xml:space="preserve">Oracle: MySQL Connector/J Developer Guide. URL: https://dev.mysql.com/doc/connector-j/en/ (Abruf: 07.06.2026)</w:t>
      </w:r>
    </w:p>
    <w:p>
      <w:pPr>
        <w:spacing w:after="100" w:line="360"/>
        <w:ind w:left="560" w:hanging="560"/>
      </w:pPr>
      <w:r>
        <w:rPr>
          <w:b/>
          <w:bCs/>
          <w:sz w:val="22"/>
          <w:szCs w:val="22"/>
        </w:rPr>
        <w:t xml:space="preserve">[13]  </w:t>
      </w:r>
      <w:r>
        <w:rPr>
          <w:sz w:val="22"/>
          <w:szCs w:val="22"/>
        </w:rPr>
        <w:t xml:space="preserve">Oracle: Java SE 8 API – java.sql.PreparedStatement. URL: https://docs.oracle.com/javase/8/docs/api/java/sql/PreparedStatement.html (Abruf: 07.06.2026)</w:t>
      </w:r>
    </w:p>
    <w:p>
      <w:pPr>
        <w:sectPr>
          <w:footerReference w:type="default" r:id="rId8"/>
          <w:type w:val="nextPage"/>
          <w:pgSz w:w="11906" w:h="16838" w:orient="portrait"/>
          <w:pgMar w:top="1418" w:right="1418" w:bottom="1134" w:left="1418" w:header="708" w:footer="708" w:gutter="0"/>
          <w:pgNumType/>
          <w:docGrid w:linePitch="360"/>
        </w:sectPr>
      </w:pPr>
    </w:p>
    <w:p>
      <w:pPr>
        <w:pStyle w:val="Heading1"/>
        <w:spacing w:after="120" w:before="280" w:line="360"/>
      </w:pPr>
      <w:r>
        <w:t xml:space="preserve">Anhang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70"/>
        <w:gridCol w:w="2721"/>
        <w:gridCol w:w="5079"/>
      </w:tblGrid>
      <w:tr>
        <w:trPr>
          <w:tblHeader/>
        </w:trPr>
        <w:tc>
          <w:tcPr>
            <w:tcW w:type="dxa" w:w="127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Anhang</w:t>
            </w:r>
          </w:p>
        </w:tc>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Titel</w:t>
            </w:r>
          </w:p>
        </w:tc>
        <w:tc>
          <w:tcPr>
            <w:tcW w:type="dxa" w:w="507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Beschreibung</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ER-Diagramm</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Datenmodell der 6 Tabellen</w:t>
            </w:r>
          </w:p>
        </w:tc>
      </w:tr>
      <w:tr>
        <w:trPr>
          <w:tblHeader w:val="false"/>
        </w:trPr>
        <w:tc>
          <w:tcPr>
            <w:tcW w:type="dxa" w:w="127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SQL-Datenbankskript</w:t>
            </w:r>
          </w:p>
        </w:tc>
        <w:tc>
          <w:tcPr>
            <w:tcW w:type="dxa" w:w="507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CREATE-Statements aller Tabellen</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C</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Benutzerhandbuch</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Vollständiges, detailliertes Handbuch</w:t>
            </w:r>
          </w:p>
        </w:tc>
      </w:tr>
      <w:tr>
        <w:trPr>
          <w:tblHeader w:val="false"/>
        </w:trPr>
        <w:tc>
          <w:tcPr>
            <w:tcW w:type="dxa" w:w="127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Wochenplan</w:t>
            </w:r>
          </w:p>
        </w:tc>
        <w:tc>
          <w:tcPr>
            <w:tcW w:type="dxa" w:w="507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Wochenplan_Sascha_Schulz.xlsx</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Projektantrag</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Projektantrag_Sascha_Schulz_v2.docx</w:t>
            </w:r>
          </w:p>
        </w:tc>
      </w:tr>
      <w:tr>
        <w:tc>
          <w:tcPr>
            <w:tcW w:type="dxa" w:w="1270"/>
          </w:tcPr>
          <w:p>
            <w:r>
              <w:t>F</w:t>
            </w:r>
          </w:p>
        </w:tc>
        <w:tc>
          <w:tcPr>
            <w:tcW w:type="dxa" w:w="2721"/>
          </w:tcPr>
          <w:p>
            <w:r>
              <w:t>Glossar</w:t>
            </w:r>
          </w:p>
        </w:tc>
        <w:tc>
          <w:tcPr>
            <w:tcW w:type="dxa" w:w="5079"/>
          </w:tcPr>
          <w:p>
            <w:r>
              <w:t>Fachbegriffe des Projekts (Java, JavaFX, JDBC, SQL)</w:t>
            </w:r>
          </w:p>
        </w:tc>
      </w:tr>
    </w:tbl>
    <w:p>
      <w:pPr>
        <w:spacing w:after="120"/>
      </w:pPr>
    </w:p>
    <w:p>
      <w:pPr>
        <w:pStyle w:val="Heading2"/>
        <w:spacing w:after="120" w:before="200" w:line="360"/>
      </w:pPr>
      <w:r>
        <w:t xml:space="preserve">Anhang A – ER-Diagramm</w:t>
      </w:r>
    </w:p>
    <w:p>
      <w:pPr>
        <w:spacing w:after="120" w:before="0" w:line="360"/>
        <w:jc w:val="both"/>
      </w:pPr>
      <w:r>
        <w:t xml:space="preserve">Das ER-Diagramm zeigt alle sechs Tabellen mit Entitäten, Attributen, Primär- und Fremdschlüsseln sowie den Kardinalitäten (1:N). Der Bestand wird nicht gespeichert, sondern aus bestandsbewegungen berechnet.</w:t>
      </w:r>
    </w:p>
    <w:p>
      <w:pPr>
        <w:spacing w:after="40" w:before="80"/>
        <w:jc w:val="center"/>
      </w:pPr>
      <w:r>
        <w:drawing>
          <wp:inline distT="0" distB="0" distL="0" distR="0">
            <wp:extent cx="5715000" cy="3429000"/>
            <wp:effectExtent t="0" r="0" b="0" l="0"/>
            <wp:docPr id="1" name="ER-Diagramm der Datenbank (Anh" descr="ER-Diagramm der Datenbank (Anhang A)" title="ER-Diagramm der Datenbank (Anhang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42900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ER-Diagramm der Datenbank (Anhang A)</w:t>
      </w:r>
    </w:p>
    <w:p>
      <w:pPr>
        <w:pStyle w:val="Heading2"/>
        <w:spacing w:after="120" w:before="200" w:line="360"/>
      </w:pPr>
      <w:r>
        <w:t xml:space="preserve">Anhang B – SQL-Datenbankskript</w:t>
      </w:r>
    </w:p>
    <w:p>
      <w:pPr>
        <w:spacing w:after="120" w:before="0" w:line="360"/>
        <w:jc w:val="both"/>
      </w:pPr>
      <w:r>
        <w:t xml:space="preserve">Datenbank DOIT (utf8mb4). Nachfolgend die CREATE-Statements aller sechs Tabellen; das vollständige Skript inkl. Testdaten liegt in testdaten_krankenhaus_lager.sql bei.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 xml:space="preserve">CREATE DATABASE DOIT</w:t>
            </w:r>
          </w:p>
          <w:p>
            <w:pPr>
              <w:spacing w:after="0" w:line="230"/>
            </w:pPr>
            <w:r>
              <w:rPr>
                <w:rFonts w:ascii="Consolas" w:cs="Consolas" w:eastAsia="Consolas" w:hAnsi="Consolas"/>
                <w:color w:val="1A1A1A"/>
                <w:sz w:val="18"/>
                <w:szCs w:val="18"/>
              </w:rPr>
              <w:t xml:space="preserve">  CHARACTER SET utf8mb4 COLLATE utf8mb4_unicode_ci;</w:t>
            </w:r>
          </w:p>
          <w:p>
            <w:pPr>
              <w:spacing w:after="0" w:line="230"/>
            </w:pPr>
            <w:r>
              <w:rPr>
                <w:rFonts w:ascii="Consolas" w:cs="Consolas" w:eastAsia="Consolas" w:hAnsi="Consolas"/>
                <w:color w:val="1A1A1A"/>
                <w:sz w:val="18"/>
                <w:szCs w:val="18"/>
              </w:rPr>
              <w:t xml:space="preserve">USE DOIT;</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kategorien (</w:t>
            </w:r>
          </w:p>
          <w:p>
            <w:pPr>
              <w:spacing w:after="0" w:line="230"/>
            </w:pPr>
            <w:r>
              <w:rPr>
                <w:rFonts w:ascii="Consolas" w:cs="Consolas" w:eastAsia="Consolas" w:hAnsi="Consolas"/>
                <w:color w:val="1A1A1A"/>
                <w:sz w:val="18"/>
                <w:szCs w:val="18"/>
              </w:rPr>
              <w:t xml:space="preserve">  kategorie_id INT AUTO_INCREMENT PRIMARY KEY,</w:t>
            </w:r>
          </w:p>
          <w:p>
            <w:pPr>
              <w:spacing w:after="0" w:line="230"/>
            </w:pPr>
            <w:r>
              <w:rPr>
                <w:rFonts w:ascii="Consolas" w:cs="Consolas" w:eastAsia="Consolas" w:hAnsi="Consolas"/>
                <w:color w:val="1A1A1A"/>
                <w:sz w:val="18"/>
                <w:szCs w:val="18"/>
              </w:rPr>
              <w:t xml:space="preserve">  name VARCHAR(100) NOT NULL, beschreibung TEXT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stationslager (</w:t>
            </w:r>
          </w:p>
          <w:p>
            <w:pPr>
              <w:spacing w:after="0" w:line="230"/>
            </w:pPr>
            <w:r>
              <w:rPr>
                <w:rFonts w:ascii="Consolas" w:cs="Consolas" w:eastAsia="Consolas" w:hAnsi="Consolas"/>
                <w:color w:val="1A1A1A"/>
                <w:sz w:val="18"/>
                <w:szCs w:val="18"/>
              </w:rPr>
              <w:t xml:space="preserve">  lager_id INT AUTO_INCREMENT PRIMARY KEY,</w:t>
            </w:r>
          </w:p>
          <w:p>
            <w:pPr>
              <w:spacing w:after="0" w:line="230"/>
            </w:pPr>
            <w:r>
              <w:rPr>
                <w:rFonts w:ascii="Consolas" w:cs="Consolas" w:eastAsia="Consolas" w:hAnsi="Consolas"/>
                <w:color w:val="1A1A1A"/>
                <w:sz w:val="18"/>
                <w:szCs w:val="18"/>
              </w:rPr>
              <w:t xml:space="preserve">  name VARCHAR(100) NOT NULL, standort VARCHAR(100), typ VARCHAR(50)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lieferanten (</w:t>
            </w:r>
          </w:p>
          <w:p>
            <w:pPr>
              <w:spacing w:after="0" w:line="230"/>
            </w:pPr>
            <w:r>
              <w:rPr>
                <w:rFonts w:ascii="Consolas" w:cs="Consolas" w:eastAsia="Consolas" w:hAnsi="Consolas"/>
                <w:color w:val="1A1A1A"/>
                <w:sz w:val="18"/>
                <w:szCs w:val="18"/>
              </w:rPr>
              <w:t xml:space="preserve">  lieferant_id INT AUTO_INCREMENT PRIMARY KEY,</w:t>
            </w:r>
          </w:p>
          <w:p>
            <w:pPr>
              <w:spacing w:after="0" w:line="230"/>
            </w:pPr>
            <w:r>
              <w:rPr>
                <w:rFonts w:ascii="Consolas" w:cs="Consolas" w:eastAsia="Consolas" w:hAnsi="Consolas"/>
                <w:color w:val="1A1A1A"/>
                <w:sz w:val="18"/>
                <w:szCs w:val="18"/>
              </w:rPr>
              <w:t xml:space="preserve">  name VARCHAR(150) NOT NULL, kontakt VARCHAR(100),</w:t>
            </w:r>
          </w:p>
          <w:p>
            <w:pPr>
              <w:spacing w:after="0" w:line="230"/>
            </w:pPr>
            <w:r>
              <w:rPr>
                <w:rFonts w:ascii="Consolas" w:cs="Consolas" w:eastAsia="Consolas" w:hAnsi="Consolas"/>
                <w:color w:val="1A1A1A"/>
                <w:sz w:val="18"/>
                <w:szCs w:val="18"/>
              </w:rPr>
              <w:t xml:space="preserve">  telefon VARCHAR(50), email VARCHAR(100)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materialien (</w:t>
            </w:r>
          </w:p>
          <w:p>
            <w:pPr>
              <w:spacing w:after="0" w:line="230"/>
            </w:pPr>
            <w:r>
              <w:rPr>
                <w:rFonts w:ascii="Consolas" w:cs="Consolas" w:eastAsia="Consolas" w:hAnsi="Consolas"/>
                <w:color w:val="1A1A1A"/>
                <w:sz w:val="18"/>
                <w:szCs w:val="18"/>
              </w:rPr>
              <w:t xml:space="preserve">  material_id INT AUTO_INCREMENT PRIMARY KEY,</w:t>
            </w:r>
          </w:p>
          <w:p>
            <w:pPr>
              <w:spacing w:after="0" w:line="230"/>
            </w:pPr>
            <w:r>
              <w:rPr>
                <w:rFonts w:ascii="Consolas" w:cs="Consolas" w:eastAsia="Consolas" w:hAnsi="Consolas"/>
                <w:color w:val="1A1A1A"/>
                <w:sz w:val="18"/>
                <w:szCs w:val="18"/>
              </w:rPr>
              <w:t xml:space="preserve">  name VARCHAR(150) NOT NULL, einheit VARCHAR(30) NOT NULL,</w:t>
            </w:r>
          </w:p>
          <w:p>
            <w:pPr>
              <w:spacing w:after="0" w:line="230"/>
            </w:pPr>
            <w:r>
              <w:rPr>
                <w:rFonts w:ascii="Consolas" w:cs="Consolas" w:eastAsia="Consolas" w:hAnsi="Consolas"/>
                <w:color w:val="1A1A1A"/>
                <w:sz w:val="18"/>
                <w:szCs w:val="18"/>
              </w:rPr>
              <w:t xml:space="preserve">  mindestbestand INT NOT NULL DEFAULT 0, kategorie_id INT NOT NULL,</w:t>
            </w:r>
          </w:p>
          <w:p>
            <w:pPr>
              <w:spacing w:after="0" w:line="230"/>
            </w:pPr>
            <w:r>
              <w:rPr>
                <w:rFonts w:ascii="Consolas" w:cs="Consolas" w:eastAsia="Consolas" w:hAnsi="Consolas"/>
                <w:color w:val="1A1A1A"/>
                <w:sz w:val="18"/>
                <w:szCs w:val="18"/>
              </w:rPr>
              <w:t xml:space="preserve">  FOREIGN KEY (kategorie_id) REFERENCES kategorien(kategorie_id)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bestellungen (</w:t>
            </w:r>
          </w:p>
          <w:p>
            <w:pPr>
              <w:spacing w:after="0" w:line="230"/>
            </w:pPr>
            <w:r>
              <w:rPr>
                <w:rFonts w:ascii="Consolas" w:cs="Consolas" w:eastAsia="Consolas" w:hAnsi="Consolas"/>
                <w:color w:val="1A1A1A"/>
                <w:sz w:val="18"/>
                <w:szCs w:val="18"/>
              </w:rPr>
              <w:t xml:space="preserve">  bestellung_id INT AUTO_INCREMENT PRIMARY KEY,</w:t>
            </w:r>
          </w:p>
          <w:p>
            <w:pPr>
              <w:spacing w:after="0" w:line="230"/>
            </w:pPr>
            <w:r>
              <w:rPr>
                <w:rFonts w:ascii="Consolas" w:cs="Consolas" w:eastAsia="Consolas" w:hAnsi="Consolas"/>
                <w:color w:val="1A1A1A"/>
                <w:sz w:val="18"/>
                <w:szCs w:val="18"/>
              </w:rPr>
              <w:t xml:space="preserve">  material_id INT NOT NULL, lieferant_id INT NOT NULL,</w:t>
            </w:r>
          </w:p>
          <w:p>
            <w:pPr>
              <w:spacing w:after="0" w:line="230"/>
            </w:pPr>
            <w:r>
              <w:rPr>
                <w:rFonts w:ascii="Consolas" w:cs="Consolas" w:eastAsia="Consolas" w:hAnsi="Consolas"/>
                <w:color w:val="1A1A1A"/>
                <w:sz w:val="18"/>
                <w:szCs w:val="18"/>
              </w:rPr>
              <w:t xml:space="preserve">  lager_id INT NOT NULL, menge INT NOT NULL,</w:t>
            </w:r>
          </w:p>
          <w:p>
            <w:pPr>
              <w:spacing w:after="0" w:line="230"/>
            </w:pPr>
            <w:r>
              <w:rPr>
                <w:rFonts w:ascii="Consolas" w:cs="Consolas" w:eastAsia="Consolas" w:hAnsi="Consolas"/>
                <w:color w:val="1A1A1A"/>
                <w:sz w:val="18"/>
                <w:szCs w:val="18"/>
              </w:rPr>
              <w:t xml:space="preserve">  bestelldatum DATE NOT NULL, lieferdatum DATE,</w:t>
            </w:r>
          </w:p>
          <w:p>
            <w:pPr>
              <w:spacing w:after="0" w:line="230"/>
            </w:pPr>
            <w:r>
              <w:rPr>
                <w:rFonts w:ascii="Consolas" w:cs="Consolas" w:eastAsia="Consolas" w:hAnsi="Consolas"/>
                <w:color w:val="1A1A1A"/>
                <w:sz w:val="18"/>
                <w:szCs w:val="18"/>
              </w:rPr>
              <w:t xml:space="preserve">  status VARCHAR(50) NOT NULL DEFAULT 'offen',</w:t>
            </w:r>
          </w:p>
          <w:p>
            <w:pPr>
              <w:spacing w:after="0" w:line="230"/>
            </w:pPr>
            <w:r>
              <w:rPr>
                <w:rFonts w:ascii="Consolas" w:cs="Consolas" w:eastAsia="Consolas" w:hAnsi="Consolas"/>
                <w:color w:val="1A1A1A"/>
                <w:sz w:val="18"/>
                <w:szCs w:val="18"/>
              </w:rPr>
              <w:t xml:space="preserve">  FOREIGN KEY (material_id)  REFERENCES materialien(material_id),</w:t>
            </w:r>
          </w:p>
          <w:p>
            <w:pPr>
              <w:spacing w:after="0" w:line="230"/>
            </w:pPr>
            <w:r>
              <w:rPr>
                <w:rFonts w:ascii="Consolas" w:cs="Consolas" w:eastAsia="Consolas" w:hAnsi="Consolas"/>
                <w:color w:val="1A1A1A"/>
                <w:sz w:val="18"/>
                <w:szCs w:val="18"/>
              </w:rPr>
              <w:t xml:space="preserve">  FOREIGN KEY (lieferant_id) REFERENCES lieferanten(lieferant_id),</w:t>
            </w:r>
          </w:p>
          <w:p>
            <w:pPr>
              <w:spacing w:after="0" w:line="230"/>
            </w:pPr>
            <w:r>
              <w:rPr>
                <w:rFonts w:ascii="Consolas" w:cs="Consolas" w:eastAsia="Consolas" w:hAnsi="Consolas"/>
                <w:color w:val="1A1A1A"/>
                <w:sz w:val="18"/>
                <w:szCs w:val="18"/>
              </w:rPr>
              <w:t xml:space="preserve">  FOREIGN KEY (lager_id)     REFERENCES stationslager(lager_id)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bestandsbewegungen (</w:t>
            </w:r>
          </w:p>
          <w:p>
            <w:pPr>
              <w:spacing w:after="0" w:line="230"/>
            </w:pPr>
            <w:r>
              <w:rPr>
                <w:rFonts w:ascii="Consolas" w:cs="Consolas" w:eastAsia="Consolas" w:hAnsi="Consolas"/>
                <w:color w:val="1A1A1A"/>
                <w:sz w:val="18"/>
                <w:szCs w:val="18"/>
              </w:rPr>
              <w:t xml:space="preserve">  bewegung_id INT AUTO_INCREMENT PRIMARY KEY,</w:t>
            </w:r>
          </w:p>
          <w:p>
            <w:pPr>
              <w:spacing w:after="0" w:line="230"/>
            </w:pPr>
            <w:r>
              <w:rPr>
                <w:rFonts w:ascii="Consolas" w:cs="Consolas" w:eastAsia="Consolas" w:hAnsi="Consolas"/>
                <w:color w:val="1A1A1A"/>
                <w:sz w:val="18"/>
                <w:szCs w:val="18"/>
              </w:rPr>
              <w:t xml:space="preserve">  material_id INT NOT NULL, lager_id INT NOT NULL,</w:t>
            </w:r>
          </w:p>
          <w:p>
            <w:pPr>
              <w:spacing w:after="0" w:line="230"/>
            </w:pPr>
            <w:r>
              <w:rPr>
                <w:rFonts w:ascii="Consolas" w:cs="Consolas" w:eastAsia="Consolas" w:hAnsi="Consolas"/>
                <w:color w:val="1A1A1A"/>
                <w:sz w:val="18"/>
                <w:szCs w:val="18"/>
              </w:rPr>
              <w:t xml:space="preserve">  bewegungstyp ENUM('EINGANG','AUSGANG') NOT NULL,</w:t>
            </w:r>
          </w:p>
          <w:p>
            <w:pPr>
              <w:spacing w:after="0" w:line="230"/>
            </w:pPr>
            <w:r>
              <w:rPr>
                <w:rFonts w:ascii="Consolas" w:cs="Consolas" w:eastAsia="Consolas" w:hAnsi="Consolas"/>
                <w:color w:val="1A1A1A"/>
                <w:sz w:val="18"/>
                <w:szCs w:val="18"/>
              </w:rPr>
              <w:t xml:space="preserve">  menge INT NOT NULL, ablaufdatum DATE,</w:t>
            </w:r>
          </w:p>
          <w:p>
            <w:pPr>
              <w:spacing w:after="0" w:line="230"/>
            </w:pPr>
            <w:r>
              <w:rPr>
                <w:rFonts w:ascii="Consolas" w:cs="Consolas" w:eastAsia="Consolas" w:hAnsi="Consolas"/>
                <w:color w:val="1A1A1A"/>
                <w:sz w:val="18"/>
                <w:szCs w:val="18"/>
              </w:rPr>
              <w:t xml:space="preserve">  datum DATETIME NOT NULL DEFAULT CURRENT_TIMESTAMP, bemerkung TEXT,</w:t>
            </w:r>
          </w:p>
          <w:p>
            <w:pPr>
              <w:spacing w:after="0" w:line="230"/>
            </w:pPr>
            <w:r>
              <w:rPr>
                <w:rFonts w:ascii="Consolas" w:cs="Consolas" w:eastAsia="Consolas" w:hAnsi="Consolas"/>
                <w:color w:val="1A1A1A"/>
                <w:sz w:val="18"/>
                <w:szCs w:val="18"/>
              </w:rPr>
              <w:t xml:space="preserve">  FOREIGN KEY (material_id) REFERENCES materialien(material_id),</w:t>
            </w:r>
          </w:p>
          <w:p>
            <w:pPr>
              <w:spacing w:after="0" w:line="230"/>
            </w:pPr>
            <w:r>
              <w:rPr>
                <w:rFonts w:ascii="Consolas" w:cs="Consolas" w:eastAsia="Consolas" w:hAnsi="Consolas"/>
                <w:color w:val="1A1A1A"/>
                <w:sz w:val="18"/>
                <w:szCs w:val="18"/>
              </w:rPr>
              <w:t xml:space="preserve">  FOREIGN KEY (lager_id)    REFERENCES stationslager(lager_id) );</w:t>
            </w:r>
          </w:p>
        </w:tc>
      </w:tr>
    </w:tbl>
    <w:p>
      <w:pPr>
        <w:spacing w:after="140" w:before="60" w:line="240"/>
        <w:jc w:val="center"/>
      </w:pPr>
      <w:r>
        <w:rPr>
          <w:i/>
          <w:iCs/>
          <w:sz w:val="20"/>
          <w:szCs w:val="20"/>
        </w:rPr>
        <w:t xml:space="preserve">Listing </w:t>
      </w:r>
      <w:fldSimple w:instr="SEQ Listing \* ARABIC"/>
      <w:r>
        <w:rPr>
          <w:i/>
          <w:iCs/>
          <w:sz w:val="20"/>
          <w:szCs w:val="20"/>
        </w:rPr>
        <w:t xml:space="preserve">: Datenbankschema – CREATE-Statements aller sechs Tabellen</w:t>
      </w:r>
    </w:p>
    <w:p>
      <w:r>
        <w:br w:type="page"/>
      </w:r>
    </w:p>
    <w:p>
      <w:pPr>
        <w:pStyle w:val="Heading2"/>
        <w:spacing w:after="120" w:before="200" w:line="360"/>
      </w:pPr>
      <w:r>
        <w:t xml:space="preserve">Anhang C – Benutzerhandbuch</w:t>
      </w:r>
    </w:p>
    <w:p>
      <w:pPr>
        <w:spacing w:after="120" w:before="0" w:line="360"/>
        <w:jc w:val="both"/>
      </w:pPr>
      <w:r>
        <w:rPr>
          <w:b/>
          <w:bCs/>
        </w:rPr>
        <w:t xml:space="preserve">Materialverwaltung für medizinisches Verbrauchsmaterial – Krankenhaus-Edition (JavaFX + MySQL). </w:t>
      </w:r>
      <w:r>
        <w:t xml:space="preserve">Version 1.0. Zielgruppe: Pflege- und Stationspersonal sowie Verwaltung. Dieses Handbuch führt Schritt für Schritt durch alle Funktionen.</w:t>
      </w:r>
    </w:p>
    <w:p>
      <w:pPr>
        <w:pStyle w:val="Heading3"/>
        <w:spacing w:after="120" w:before="200" w:line="360"/>
      </w:pPr>
      <w:r>
        <w:t xml:space="preserve">C.1	Systemvoraussetzungen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6349"/>
      </w:tblGrid>
      <w:tr>
        <w:trPr>
          <w:tblHeader/>
        </w:trPr>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Komponente</w:t>
            </w:r>
          </w:p>
        </w:tc>
        <w:tc>
          <w:tcPr>
            <w:tcW w:type="dxa" w:w="634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Anforderung</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Betriebssystem</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Windows 10 oder 11 (64-Bit)</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 Runtime</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 17 oder neuer (JRE/JDK)</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Datenbankserver</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 8.x – Dienst muss laufen</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DOIT – muss angelegt sein</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Auflösung / RAM</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min. 1280 × 768; min. 4 GB RAM</w:t>
            </w:r>
          </w:p>
        </w:tc>
      </w:tr>
    </w:tbl>
    <w:p>
      <w:pPr>
        <w:spacing w:after="120"/>
      </w:pPr>
    </w:p>
    <w:p>
      <w:pPr>
        <w:pStyle w:val="Heading3"/>
        <w:spacing w:after="120" w:before="200" w:line="360"/>
      </w:pPr>
      <w:r>
        <w:t xml:space="preserve">C.2	Programmstart</w:t>
      </w:r>
    </w:p>
    <w:p>
      <w:pPr>
        <w:spacing w:after="120" w:before="0" w:line="360"/>
        <w:jc w:val="both"/>
      </w:pPr>
      <w:r>
        <w:t xml:space="preserve">So starten Sie die Anwendung:</w:t>
      </w:r>
    </w:p>
    <w:p>
      <w:pPr>
        <w:pStyle w:val="ListParagraph"/>
        <w:numPr>
          <w:ilvl w:val="0"/>
          <w:numId w:val="2"/>
        </w:numPr>
        <w:spacing w:after="40" w:line="360"/>
      </w:pPr>
      <w:r>
        <w:t xml:space="preserve">Prüfen Sie, ob der MySQL-Dienst läuft (Windows-Dienste › „MySQL“ › Status „Wird ausgeführt“).</w:t>
      </w:r>
    </w:p>
    <w:p>
      <w:pPr>
        <w:pStyle w:val="ListParagraph"/>
        <w:numPr>
          <w:ilvl w:val="0"/>
          <w:numId w:val="2"/>
        </w:numPr>
        <w:spacing w:after="40" w:line="360"/>
      </w:pPr>
      <w:r>
        <w:t xml:space="preserve">Starten Sie das Programm per Doppelklick auf KrankenhausLager.jar oder über Main.java in der IDE.</w:t>
      </w:r>
    </w:p>
    <w:p>
      <w:pPr>
        <w:pStyle w:val="ListParagraph"/>
        <w:numPr>
          <w:ilvl w:val="0"/>
          <w:numId w:val="2"/>
        </w:numPr>
        <w:spacing w:after="40" w:line="360"/>
      </w:pPr>
      <w:r>
        <w:t xml:space="preserve">Das Hauptfenster öffnet sich und zeigt automatisch die Registerkarte „Bestandsübersicht“.</w:t>
      </w:r>
    </w:p>
    <w:p>
      <w:pPr>
        <w:pStyle w:val="ListParagraph"/>
        <w:numPr>
          <w:ilvl w:val="0"/>
          <w:numId w:val="2"/>
        </w:numPr>
        <w:spacing w:after="40" w:line="360"/>
      </w:pPr>
      <w:r>
        <w:t xml:space="preserve">Erscheint die Meldung „Datenbankverbindung fehlgeschlagen“, starten Sie den MySQL-Dienst und prüfen die Zugangsdaten in DBConnection.java.</w:t>
      </w:r>
    </w:p>
    <w:p>
      <w:pPr>
        <w:spacing w:after="120" w:before="0" w:line="360"/>
        <w:jc w:val="both"/>
      </w:pPr>
      <w:r>
        <w:t xml:space="preserve">Das Fenster gliedert sich in die Tab-Leiste (oben), die Such- und Filterleiste, die Tabelle (Mitte) und die Schaltflächen Hinzufügen, Bearbeiten, Löschen und Aktualisieren (unten).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40"/>
        <w:gridCol w:w="6530"/>
      </w:tblGrid>
      <w:tr>
        <w:trPr>
          <w:tblHeader/>
        </w:trPr>
        <w:tc>
          <w:tcPr>
            <w:tcW w:type="dxa" w:w="254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Registerkarte</w:t>
            </w:r>
          </w:p>
        </w:tc>
        <w:tc>
          <w:tcPr>
            <w:tcW w:type="dxa" w:w="653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Funktion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Bestandsübersicht</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Startansicht: Bestand je Material und Lager, Suche, Stationsfilter, Warnung</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Materialien</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Stammdaten der Materialien verwalten (Kern)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Kategorien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Materialgruppen verwalten</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Stationslager</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Stationen und Lager verwalten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Lieferantenstammdaten (optional)</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Bestellungen</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Nachbestellungen erfassen und verfolgen (optional)</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Bestandsbewegungen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Ein- und Ausgänge manuell buchen und nachvollziehen</w:t>
            </w:r>
          </w:p>
        </w:tc>
      </w:tr>
    </w:tbl>
    <w:p>
      <w:pPr>
        <w:spacing w:after="120"/>
      </w:pPr>
    </w:p>
    <w:p>
      <w:pPr>
        <w:pStyle w:val="Heading3"/>
        <w:spacing w:after="120" w:before="200" w:line="360"/>
      </w:pPr>
      <w:r>
        <w:t xml:space="preserve">C.3	Material anlegen</w:t>
      </w:r>
    </w:p>
    <w:p>
      <w:pPr>
        <w:pStyle w:val="ListParagraph"/>
        <w:numPr>
          <w:ilvl w:val="0"/>
          <w:numId w:val="2"/>
        </w:numPr>
        <w:spacing w:after="40" w:line="360"/>
      </w:pPr>
      <w:r>
        <w:t xml:space="preserve">Öffnen Sie die Registerkarte „Materialien“.</w:t>
      </w:r>
    </w:p>
    <w:p>
      <w:pPr>
        <w:pStyle w:val="ListParagraph"/>
        <w:numPr>
          <w:ilvl w:val="0"/>
          <w:numId w:val="2"/>
        </w:numPr>
        <w:spacing w:after="40" w:line="360"/>
      </w:pPr>
      <w:r>
        <w:t xml:space="preserve">Klicken Sie unten auf „Hinzufügen“. Es öffnet sich ein Dialogfenster.</w:t>
      </w:r>
    </w:p>
    <w:p>
      <w:pPr>
        <w:pStyle w:val="ListParagraph"/>
        <w:numPr>
          <w:ilvl w:val="0"/>
          <w:numId w:val="2"/>
        </w:numPr>
        <w:spacing w:after="40" w:line="360"/>
      </w:pPr>
      <w:r>
        <w:t xml:space="preserve">Feld „Name“: Materialbezeichnung eingeben, z. B. Einmalhandschuhe M.</w:t>
      </w:r>
    </w:p>
    <w:p>
      <w:pPr>
        <w:pStyle w:val="ListParagraph"/>
        <w:numPr>
          <w:ilvl w:val="0"/>
          <w:numId w:val="2"/>
        </w:numPr>
        <w:spacing w:after="40" w:line="360"/>
      </w:pPr>
      <w:r>
        <w:t xml:space="preserve">Feld „Einheit“: Mengeneinheit eingeben, z. B. Stk, Pkg oder Fl.</w:t>
      </w:r>
    </w:p>
    <w:p>
      <w:pPr>
        <w:pStyle w:val="ListParagraph"/>
        <w:numPr>
          <w:ilvl w:val="0"/>
          <w:numId w:val="2"/>
        </w:numPr>
        <w:spacing w:after="40" w:line="360"/>
      </w:pPr>
      <w:r>
        <w:t xml:space="preserve">Feld „Mindestbestand“: Zahl eingeben, ab welcher gewarnt wird, z. B. 100.</w:t>
      </w:r>
    </w:p>
    <w:p>
      <w:pPr>
        <w:pStyle w:val="ListParagraph"/>
        <w:numPr>
          <w:ilvl w:val="0"/>
          <w:numId w:val="2"/>
        </w:numPr>
        <w:spacing w:after="40" w:line="360"/>
      </w:pPr>
      <w:r>
        <w:t xml:space="preserve">Feld „Kategorie-ID“: die Nummer der gewünschten Kategorie eingeben, z. B. 1 (die IDs sehen Sie auf der Registerkarte Kategorien).</w:t>
      </w:r>
    </w:p>
    <w:p>
      <w:pPr>
        <w:pStyle w:val="ListParagraph"/>
        <w:numPr>
          <w:ilvl w:val="0"/>
          <w:numId w:val="2"/>
        </w:numPr>
        <w:spacing w:after="40" w:line="360"/>
      </w:pPr>
      <w:r>
        <w:t xml:space="preserve">Auf „Speichern“ klicken. Das Material erscheint sofort in der Tabelle.</w:t>
      </w:r>
    </w:p>
    <w:p>
      <w:pPr>
        <w:spacing w:after="120" w:before="0" w:line="360"/>
        <w:jc w:val="both"/>
      </w:pPr>
      <w:r>
        <w:rPr>
          <w:b/>
          <w:bCs/>
        </w:rPr>
        <w:t xml:space="preserve">Hinweis: </w:t>
      </w:r>
      <w:r>
        <w:t xml:space="preserve">Leere Pflichtfelder werden rot markiert; der Datensatz wird dann nicht gespeichert. Ein Material ist eine reine Stammdatei – der Bestand ergibt sich aus den Buchungen, nicht aus dem Material selbst.</w:t>
      </w:r>
    </w:p>
    <w:p>
      <w:pPr>
        <w:pStyle w:val="Heading3"/>
        <w:spacing w:after="120" w:before="200" w:line="360"/>
      </w:pPr>
      <w:r>
        <w:t xml:space="preserve">C.4	Material bearbeiten und löschen</w:t>
      </w:r>
    </w:p>
    <w:p>
      <w:pPr>
        <w:spacing w:after="120" w:before="0" w:line="360"/>
        <w:jc w:val="both"/>
      </w:pPr>
      <w:r>
        <w:rPr>
          <w:b/>
          <w:bCs/>
        </w:rPr>
        <w:t xml:space="preserve">Bearbeiten: </w:t>
      </w:r>
      <w:r>
        <w:t xml:space="preserve">Zeile in der Tabelle anklicken › „Bearbeiten“ (oder Doppelklick) › Werte im Dialog ändern › „Speichern“. Die Tabelle aktualisiert sich automatisch.</w:t>
      </w:r>
    </w:p>
    <w:p>
      <w:pPr>
        <w:spacing w:after="120" w:before="0" w:line="360"/>
        <w:jc w:val="both"/>
      </w:pPr>
      <w:r>
        <w:rPr>
          <w:b/>
          <w:bCs/>
        </w:rPr>
        <w:t xml:space="preserve">Löschen: </w:t>
      </w:r>
      <w:r>
        <w:t xml:space="preserve">Zeile anklicken › „Löschen“ › Sicherheitsabfrage mit „Ja“ bestätigen. Achtung: Gelöschte Datensätze lassen sich nicht wiederherstellen. Lässt sich ein Material nicht löschen, bestehen noch abhängige Bestellungen oder Buchungen, die zuerst entfernt werden müssen.</w:t>
      </w:r>
    </w:p>
    <w:p>
      <w:pPr>
        <w:pStyle w:val="Heading3"/>
        <w:spacing w:after="120" w:before="200" w:line="360"/>
      </w:pPr>
      <w:r>
        <w:t xml:space="preserve">C.5	Suchen und Filtern</w:t>
      </w:r>
    </w:p>
    <w:p>
      <w:pPr>
        <w:pStyle w:val="ListParagraph"/>
        <w:numPr>
          <w:ilvl w:val="0"/>
          <w:numId w:val="2"/>
        </w:numPr>
        <w:spacing w:after="40" w:line="360"/>
      </w:pPr>
      <w:r>
        <w:t xml:space="preserve">Öffnen Sie die Registerkarte „Bestandsübersicht“.</w:t>
      </w:r>
    </w:p>
    <w:p>
      <w:pPr>
        <w:pStyle w:val="ListParagraph"/>
        <w:numPr>
          <w:ilvl w:val="0"/>
          <w:numId w:val="2"/>
        </w:numPr>
        <w:spacing w:after="40" w:line="360"/>
      </w:pPr>
      <w:r>
        <w:t xml:space="preserve">Tippen Sie im Suchfeld einen Materialnamen (z. B. Handschuh) und drücken Sie Enter oder die Schaltfläche „Suchen“. Groß-/Kleinschreibung spielt keine Rolle.</w:t>
      </w:r>
    </w:p>
    <w:p>
      <w:pPr>
        <w:pStyle w:val="ListParagraph"/>
        <w:numPr>
          <w:ilvl w:val="0"/>
          <w:numId w:val="2"/>
        </w:numPr>
        <w:spacing w:after="40" w:line="360"/>
      </w:pPr>
      <w:r>
        <w:t xml:space="preserve">Wählen Sie im Dropdown „Station“ eine Station, um nur deren Bestände zu sehen.</w:t>
      </w:r>
    </w:p>
    <w:p>
      <w:pPr>
        <w:pStyle w:val="ListParagraph"/>
        <w:numPr>
          <w:ilvl w:val="0"/>
          <w:numId w:val="2"/>
        </w:numPr>
        <w:spacing w:after="40" w:line="360"/>
      </w:pPr>
      <w:r>
        <w:t xml:space="preserve">Such- und Stationsfilter wirken zusammen. „Zurücksetzen“ leert beide Filter, „Aktualisieren“ lädt die Daten neu.</w:t>
      </w:r>
    </w:p>
    <w:p>
      <w:pPr>
        <w:pStyle w:val="Heading3"/>
        <w:spacing w:after="120" w:before="200" w:line="360"/>
      </w:pPr>
      <w:r>
        <w:t xml:space="preserve">C.6	Mindestbestand-Warnung verstehen</w:t>
      </w:r>
    </w:p>
    <w:p>
      <w:pPr>
        <w:spacing w:after="120" w:before="0" w:line="360"/>
        <w:jc w:val="both"/>
      </w:pPr>
      <w:r>
        <w:t xml:space="preserve">In der Bestandsübersicht wird die gesamte Zeile rot eingefärbt, sobald der Bestand auf oder unter dem Mindestbestand liegt. Das ist das Signal, dieses Material dringend nachzubestellen. Die Färbung passt sich automatisch an, sobald durch eine Buchung wieder genug Bestand vorhanden ist.</w:t>
      </w:r>
    </w:p>
    <w:p>
      <w:pPr>
        <w:pStyle w:val="Heading3"/>
        <w:spacing w:after="120" w:before="200" w:line="360"/>
      </w:pPr>
      <w:r>
        <w:t xml:space="preserve">C.7	Kategorien, Stationslager und Lieferanten</w:t>
      </w:r>
    </w:p>
    <w:p>
      <w:pPr>
        <w:spacing w:after="120" w:before="0" w:line="360"/>
        <w:jc w:val="both"/>
      </w:pPr>
      <w:r>
        <w:t xml:space="preserve">Diese Stammdaten werden auf den gleichnamigen Registerkarten gepflegt – jeweils mit denselben Schaltflächen Hinzufügen, Bearbeiten und Löschen. Jedes Material muss einer Kategorie zugeordnet sein; eine Kategorie lässt sich nur löschen, wenn ihr kein Material mehr zugeordnet ist. Stationslager bilden Stationen und Lager ab (z. B. Station 1, OP, ICU, Zentrallager). Lieferanten (optional) speichern die Stammdaten der Bezugsfirmen.</w:t>
      </w:r>
    </w:p>
    <w:p>
      <w:pPr>
        <w:pStyle w:val="Heading3"/>
        <w:spacing w:after="120" w:before="200" w:line="360"/>
      </w:pPr>
      <w:r>
        <w:t xml:space="preserve">C.8	Bestellungen erfassen</w:t>
      </w:r>
    </w:p>
    <w:p>
      <w:pPr>
        <w:pStyle w:val="ListParagraph"/>
        <w:numPr>
          <w:ilvl w:val="0"/>
          <w:numId w:val="2"/>
        </w:numPr>
        <w:spacing w:after="40" w:line="360"/>
      </w:pPr>
      <w:r>
        <w:t xml:space="preserve">Registerkarte „Bestellungen“ öffnen › „Hinzufügen“.</w:t>
      </w:r>
    </w:p>
    <w:p>
      <w:pPr>
        <w:pStyle w:val="ListParagraph"/>
        <w:numPr>
          <w:ilvl w:val="0"/>
          <w:numId w:val="2"/>
        </w:numPr>
        <w:spacing w:after="40" w:line="360"/>
      </w:pPr>
      <w:r>
        <w:t xml:space="preserve">Material und Lieferant im Dropdown wählen.</w:t>
      </w:r>
    </w:p>
    <w:p>
      <w:pPr>
        <w:pStyle w:val="ListParagraph"/>
        <w:numPr>
          <w:ilvl w:val="0"/>
          <w:numId w:val="2"/>
        </w:numPr>
        <w:spacing w:after="40" w:line="360"/>
      </w:pPr>
      <w:r>
        <w:t xml:space="preserve">Menge und Bestelldatum eingeben. Der Status wird automatisch auf „offen“ gesetzt.</w:t>
      </w:r>
    </w:p>
    <w:p>
      <w:pPr>
        <w:pStyle w:val="ListParagraph"/>
        <w:numPr>
          <w:ilvl w:val="0"/>
          <w:numId w:val="2"/>
        </w:numPr>
        <w:spacing w:after="40" w:line="360"/>
      </w:pPr>
      <w:r>
        <w:t>Auf „Speichern“ klicken – die Bestellung erscheint in der Liste.</w:t>
      </w:r>
    </w:p>
    <w:p>
      <w:pPr>
        <w:pStyle w:val="ListParagraph"/>
        <w:numPr>
          <w:ilvl w:val="0"/>
          <w:numId w:val="2"/>
        </w:numPr>
        <w:spacing w:after="40" w:line="360"/>
      </w:pPr>
      <w:r>
        <w:t>Sobald die Lieferung eintrifft: Bestellung auswählen und den Status auf geliefert setzen, dann speichern.</w:t>
      </w:r>
    </w:p>
    <w:p>
      <w:pPr>
        <w:spacing w:after="120" w:before="0" w:line="360"/>
        <w:jc w:val="both"/>
      </w:pPr>
      <w:r>
        <w:rPr>
          <w:b/>
          <w:bCs/>
        </w:rPr>
        <w:t xml:space="preserve">Hinweis: </w:t>
      </w:r>
      <w:r>
        <w:t>Das Setzen des Status verändert den Bestand nicht automatisch. Den Wareneingang buchen Sie anschließend als EINGANG auf der Registerkarte Bestandsbewegungen (siehe C.9). Statuswerte: offen, geliefert, storniert.</w:t>
      </w:r>
    </w:p>
    <w:p>
      <w:pPr>
        <w:pStyle w:val="Heading3"/>
        <w:spacing w:after="120" w:before="200" w:line="360"/>
      </w:pPr>
      <w:r>
        <w:t xml:space="preserve">C.9	Buchungen (Ein- und Ausgang)</w:t>
      </w:r>
    </w:p>
    <w:p>
      <w:pPr>
        <w:spacing w:after="120" w:before="0" w:line="360"/>
        <w:jc w:val="both"/>
      </w:pPr>
      <w:r>
        <w:t>Auf der Registerkarte Bestandsbewegungen werden alle Ein- und Ausgänge gebucht und protokolliert. So buchen Sie eine Bewegung:</w:t>
      </w:r>
    </w:p>
    <w:p>
      <w:pPr>
        <w:pStyle w:val="ListParagraph"/>
        <w:numPr>
          <w:ilvl w:val="0"/>
          <w:numId w:val="2"/>
        </w:numPr>
        <w:spacing w:after="40" w:line="360"/>
      </w:pPr>
      <w:r>
        <w:t>Registerkarte Bestandsbewegungen öffnen, dann Anlegen.</w:t>
      </w:r>
    </w:p>
    <w:p>
      <w:pPr>
        <w:pStyle w:val="ListParagraph"/>
        <w:numPr>
          <w:ilvl w:val="0"/>
          <w:numId w:val="2"/>
        </w:numPr>
        <w:spacing w:after="40" w:line="360"/>
      </w:pPr>
      <w:r>
        <w:t>Material und Stationslager wählen.</w:t>
      </w:r>
    </w:p>
    <w:p>
      <w:pPr>
        <w:pStyle w:val="ListParagraph"/>
        <w:numPr>
          <w:ilvl w:val="0"/>
          <w:numId w:val="2"/>
        </w:numPr>
        <w:spacing w:after="40" w:line="360"/>
      </w:pPr>
      <w:r>
        <w:t>Bewegungstyp EINGANG (Zugang) oder AUSGANG (Entnahme) auswählen.</w:t>
      </w:r>
    </w:p>
    <w:p>
      <w:pPr>
        <w:pStyle w:val="ListParagraph"/>
        <w:numPr>
          <w:ilvl w:val="0"/>
          <w:numId w:val="2"/>
        </w:numPr>
        <w:spacing w:after="40" w:line="360"/>
      </w:pPr>
      <w:r>
        <w:t xml:space="preserve">Menge eingeben und optional eine Bemerkung (z. B. Entnahme OP).</w:t>
      </w:r>
    </w:p>
    <w:p>
      <w:pPr>
        <w:pStyle w:val="ListParagraph"/>
        <w:numPr>
          <w:ilvl w:val="0"/>
          <w:numId w:val="2"/>
        </w:numPr>
        <w:spacing w:after="40" w:line="360"/>
      </w:pPr>
      <w:r>
        <w:t>Auf „Speichern“ klicken. Datum und Uhrzeit werden automatisch gesetzt; der Bestand passt sich an.</w:t>
      </w:r>
    </w:p>
    <w:p>
      <w:pPr>
        <w:spacing w:after="120" w:before="0" w:line="360"/>
        <w:jc w:val="both"/>
      </w:pPr>
      <w:r>
        <w:t>Eine Umlagerung zwischen zwei Lagern erfassen Sie als AUSGANG im Quelllager und EINGANG im Ziellager. Nur durch konsequentes Buchen bleibt der Bestand lückenlos nachvollziehbar.</w:t>
      </w:r>
    </w:p>
    <w:p>
      <w:pPr>
        <w:pStyle w:val="Heading3"/>
        <w:spacing w:after="120" w:before="200" w:line="360"/>
      </w:pPr>
      <w:r>
        <w:t xml:space="preserve">C.10	FAQ und Fehlerbehebung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5986"/>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Frage / Meldung</w:t>
            </w:r>
          </w:p>
        </w:tc>
        <w:tc>
          <w:tcPr>
            <w:tcW w:type="dxa" w:w="598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Lösung</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Programm startet nicht</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Java 17 installiert? (java -version). MySQL-Dienst aktiv? Zugangsdaten prüfen.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Datenbankverbindung fehlgeschlagen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MySQL-Dienst in den Windows-Diensten starten.</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Access denied for user</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Falsches Passwort - Zugangsdaten in DBConnection.java prüfen.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Zeile ist rot markiert</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 kleiner oder gleich Mindestbestand - Material nachbestellen.</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Material lässt sich nicht löschen</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Erst abhängige Bestellungen/Buchungen entfernen.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Gelöschte Daten zurückholen?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Nicht möglich - mit Bedacht löschen.</w:t>
            </w:r>
          </w:p>
        </w:tc>
      </w:tr>
    </w:tbl>
    <w:p>
      <w:pPr>
        <w:spacing w:after="120"/>
      </w:pPr>
    </w:p>
    <w:p>
      <w:pPr>
        <w:spacing w:after="120" w:before="0" w:line="360"/>
        <w:jc w:val="both"/>
      </w:pPr>
      <w:r>
        <w:rPr>
          <w:b/>
          <w:bCs/>
        </w:rPr>
        <w:t xml:space="preserve">Support: </w:t>
      </w:r>
      <w:r>
        <w:t>IT-Systemadministrator vor Ort oder Entwickler Sascha Schulz (Gruppe 2551). Benutzerhandbuch Version 1.0 – SRH Berufliche Rehabilitation, WI-Ausbildung 2026.</w:t>
      </w:r>
    </w:p>
    <w:p>
      <w:pPr>
        <w:pStyle w:val="Heading2"/>
        <w:spacing w:after="120" w:before="200" w:line="360"/>
      </w:pPr>
      <w:r>
        <w:t>Anhang D – Wochenplan</w:t>
      </w:r>
    </w:p>
    <w:p>
      <w:pPr>
        <w:spacing w:after="120" w:before="0" w:line="360"/>
        <w:jc w:val="both"/>
      </w:pPr>
      <w:r>
        <w:t>Der vollständige Wochenplan liegt der Abgabe als separate Datei Wochenplan_Sascha_Schulz.xlsx bei. Er enthält die wochenweise Planung der sieben Projektphasen über die sechs Projektwochen (04.05.2026 – 26.06.2026).</w:t>
      </w:r>
    </w:p>
    <w:p>
      <w:pPr>
        <w:pStyle w:val="Heading2"/>
        <w:spacing w:after="120" w:before="200" w:line="360"/>
      </w:pPr>
      <w:r>
        <w:t>Anhang E – Projektantrag</w:t>
      </w:r>
    </w:p>
    <w:p>
      <w:pPr>
        <w:spacing w:after="120" w:before="0" w:line="360"/>
        <w:jc w:val="both"/>
      </w:pPr>
      <w:r>
        <w:t>Der genehmigte Projektantrag liegt der Abgabe als separate Datei Projektantrag_Sascha_Schulz_v2.docx bei. Er dokumentiert die ursprüngliche Projektplanung mit Phasen und Stundenansätzen (180 h).</w:t>
      </w:r>
    </w:p>
    <w:p>
      <w:pPr>
        <w:pStyle w:val="Heading2"/>
      </w:pPr>
      <w:r>
        <w:t>Anhang F – Glossar</w:t>
      </w:r>
    </w:p>
    <w:p>
      <w:r>
        <w:t>Das folgende Glossar erläutert die im Projekt verwendeten Fachbegriffe der Java-Standardbibliothek (JDBC, Collections, JavaFX) sowie zentrale Begriffe der Anwendung. Es umfasst 90 Begriffe in alphabetischer Reihenfolge.</w:t>
      </w:r>
    </w:p>
    <w:tbl>
      <w:tblPr>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b/>
                <w:sz w:val="22"/>
              </w:rPr>
              <w:t>Begriff</w:t>
            </w:r>
          </w:p>
        </w:tc>
        <w:tc>
          <w:tcPr>
            <w:tcW w:type="dxa" w:w="3023"/>
          </w:tcPr>
          <w:p>
            <w:r>
              <w:rPr>
                <w:rFonts w:ascii="Times New Roman" w:hAnsi="Times New Roman"/>
                <w:b/>
                <w:sz w:val="22"/>
              </w:rPr>
              <w:t>Kategorie</w:t>
            </w:r>
          </w:p>
        </w:tc>
        <w:tc>
          <w:tcPr>
            <w:tcW w:type="dxa" w:w="3023"/>
          </w:tcPr>
          <w:p>
            <w:r>
              <w:rPr>
                <w:rFonts w:ascii="Times New Roman" w:hAnsi="Times New Roman"/>
                <w:b/>
                <w:sz w:val="22"/>
              </w:rPr>
              <w:t>Erläuterung</w:t>
            </w:r>
          </w:p>
        </w:tc>
      </w:tr>
      <w:tr>
        <w:tc>
          <w:tcPr>
            <w:tcW w:type="dxa" w:w="3023"/>
          </w:tcPr>
          <w:p>
            <w:r>
              <w:rPr>
                <w:rFonts w:ascii="Times New Roman" w:hAnsi="Times New Roman"/>
                <w:sz w:val="22"/>
              </w:rPr>
              <w:t>ActionEvent</w:t>
            </w:r>
          </w:p>
        </w:tc>
        <w:tc>
          <w:tcPr>
            <w:tcW w:type="dxa" w:w="3023"/>
          </w:tcPr>
          <w:p>
            <w:r>
              <w:rPr>
                <w:rFonts w:ascii="Times New Roman" w:hAnsi="Times New Roman"/>
                <w:sz w:val="22"/>
              </w:rPr>
              <w:t>JavaFX Events</w:t>
            </w:r>
          </w:p>
        </w:tc>
        <w:tc>
          <w:tcPr>
            <w:tcW w:type="dxa" w:w="3023"/>
          </w:tcPr>
          <w:p>
            <w:r>
              <w:rPr>
                <w:rFonts w:ascii="Times New Roman" w:hAnsi="Times New Roman"/>
                <w:sz w:val="22"/>
              </w:rPr>
              <w:t>Event beim Klick auf Button oder ähnliche Komponenten. Parameter der EventHan dler&lt;ActionEvent&gt;.</w:t>
            </w:r>
          </w:p>
        </w:tc>
      </w:tr>
      <w:tr>
        <w:tc>
          <w:tcPr>
            <w:tcW w:type="dxa" w:w="3023"/>
          </w:tcPr>
          <w:p>
            <w:r>
              <w:rPr>
                <w:rFonts w:ascii="Times New Roman" w:hAnsi="Times New Roman"/>
                <w:sz w:val="22"/>
              </w:rPr>
              <w:t>Alert</w:t>
            </w:r>
          </w:p>
        </w:tc>
        <w:tc>
          <w:tcPr>
            <w:tcW w:type="dxa" w:w="3023"/>
          </w:tcPr>
          <w:p>
            <w:r>
              <w:rPr>
                <w:rFonts w:ascii="Times New Roman" w:hAnsi="Times New Roman"/>
                <w:sz w:val="22"/>
              </w:rPr>
              <w:t>JavaFX UI</w:t>
            </w:r>
          </w:p>
        </w:tc>
        <w:tc>
          <w:tcPr>
            <w:tcW w:type="dxa" w:w="3023"/>
          </w:tcPr>
          <w:p>
            <w:r>
              <w:rPr>
                <w:rFonts w:ascii="Times New Roman" w:hAnsi="Times New Roman"/>
                <w:sz w:val="22"/>
              </w:rPr>
              <w:t>JavaFX-Dialogfenster für Systemmeldungen. Typen: INFORMATION, WARNING, ERROR, CONFIRMATION; wird mit alert.showAndWait() blockierend angezeigt.</w:t>
            </w:r>
          </w:p>
        </w:tc>
      </w:tr>
      <w:tr>
        <w:tc>
          <w:tcPr>
            <w:tcW w:type="dxa" w:w="3023"/>
          </w:tcPr>
          <w:p>
            <w:r>
              <w:rPr>
                <w:rFonts w:ascii="Times New Roman" w:hAnsi="Times New Roman"/>
                <w:sz w:val="22"/>
              </w:rPr>
              <w:t>ArrayList</w:t>
            </w:r>
          </w:p>
        </w:tc>
        <w:tc>
          <w:tcPr>
            <w:tcW w:type="dxa" w:w="3023"/>
          </w:tcPr>
          <w:p>
            <w:r>
              <w:rPr>
                <w:rFonts w:ascii="Times New Roman" w:hAnsi="Times New Roman"/>
                <w:sz w:val="22"/>
              </w:rPr>
              <w:t>Collections</w:t>
            </w:r>
          </w:p>
        </w:tc>
        <w:tc>
          <w:tcPr>
            <w:tcW w:type="dxa" w:w="3023"/>
          </w:tcPr>
          <w:p>
            <w:r>
              <w:rPr>
                <w:rFonts w:ascii="Times New Roman" w:hAnsi="Times New Roman"/>
                <w:sz w:val="22"/>
              </w:rPr>
              <w:t>Dynamisches Array mit variabler Größe. Häufigste Implementierung von List. In DAO-Klassen: new Arr ayList&lt;Material&gt;() für Rückgabewerte von findAll().</w:t>
            </w:r>
          </w:p>
        </w:tc>
      </w:tr>
      <w:tr>
        <w:tc>
          <w:tcPr>
            <w:tcW w:type="dxa" w:w="3023"/>
          </w:tcPr>
          <w:p>
            <w:r>
              <w:rPr>
                <w:rFonts w:ascii="Times New Roman" w:hAnsi="Times New Roman"/>
                <w:sz w:val="22"/>
              </w:rPr>
              <w:t>Arrays</w:t>
            </w:r>
          </w:p>
        </w:tc>
        <w:tc>
          <w:tcPr>
            <w:tcW w:type="dxa" w:w="3023"/>
          </w:tcPr>
          <w:p>
            <w:r>
              <w:rPr>
                <w:rFonts w:ascii="Times New Roman" w:hAnsi="Times New Roman"/>
                <w:sz w:val="22"/>
              </w:rPr>
              <w:t>java.util</w:t>
            </w:r>
          </w:p>
        </w:tc>
        <w:tc>
          <w:tcPr>
            <w:tcW w:type="dxa" w:w="3023"/>
          </w:tcPr>
          <w:p>
            <w:r>
              <w:rPr>
                <w:rFonts w:ascii="Times New Roman" w:hAnsi="Times New Roman"/>
                <w:sz w:val="22"/>
              </w:rPr>
              <w:t>Statische Hilfsmethoden für Arrays: sort(), asList(), binarySearch() etc.</w:t>
            </w:r>
          </w:p>
        </w:tc>
      </w:tr>
      <w:tr>
        <w:tc>
          <w:tcPr>
            <w:tcW w:type="dxa" w:w="3023"/>
          </w:tcPr>
          <w:p>
            <w:r>
              <w:rPr>
                <w:rFonts w:ascii="Times New Roman" w:hAnsi="Times New Roman"/>
                <w:sz w:val="22"/>
              </w:rPr>
              <w:t>BorderPane</w:t>
            </w:r>
          </w:p>
        </w:tc>
        <w:tc>
          <w:tcPr>
            <w:tcW w:type="dxa" w:w="3023"/>
          </w:tcPr>
          <w:p>
            <w:r>
              <w:rPr>
                <w:rFonts w:ascii="Times New Roman" w:hAnsi="Times New Roman"/>
                <w:sz w:val="22"/>
              </w:rPr>
              <w:t>JavaFX Layout</w:t>
            </w:r>
          </w:p>
        </w:tc>
        <w:tc>
          <w:tcPr>
            <w:tcW w:type="dxa" w:w="3023"/>
          </w:tcPr>
          <w:p>
            <w:r>
              <w:rPr>
                <w:rFonts w:ascii="Times New Roman" w:hAnsi="Times New Roman"/>
                <w:sz w:val="22"/>
              </w:rPr>
              <w:t>Layout-Manager mit 5 Bereichen: top, bottom, left, right, center. Typisch für Fenster mit Menü oben und Inhaltsbereich unten.</w:t>
            </w:r>
          </w:p>
        </w:tc>
      </w:tr>
      <w:tr>
        <w:tc>
          <w:tcPr>
            <w:tcW w:type="dxa" w:w="3023"/>
          </w:tcPr>
          <w:p>
            <w:r>
              <w:rPr>
                <w:rFonts w:ascii="Times New Roman" w:hAnsi="Times New Roman"/>
                <w:sz w:val="22"/>
              </w:rPr>
              <w:t>BufferedReader / BufferedWriter</w:t>
            </w:r>
          </w:p>
        </w:tc>
        <w:tc>
          <w:tcPr>
            <w:tcW w:type="dxa" w:w="3023"/>
          </w:tcPr>
          <w:p>
            <w:r>
              <w:rPr>
                <w:rFonts w:ascii="Times New Roman" w:hAnsi="Times New Roman"/>
                <w:sz w:val="22"/>
              </w:rPr>
              <w:t>java.io</w:t>
            </w:r>
          </w:p>
        </w:tc>
        <w:tc>
          <w:tcPr>
            <w:tcW w:type="dxa" w:w="3023"/>
          </w:tcPr>
          <w:p>
            <w:r>
              <w:rPr>
                <w:rFonts w:ascii="Times New Roman" w:hAnsi="Times New Roman"/>
                <w:sz w:val="22"/>
              </w:rPr>
              <w:t>Gepufferte Reader/Writer für effiziente Dateiverarbeitung. Typisch: readLine(), write(String).</w:t>
            </w:r>
          </w:p>
        </w:tc>
      </w:tr>
      <w:tr>
        <w:tc>
          <w:tcPr>
            <w:tcW w:type="dxa" w:w="3023"/>
          </w:tcPr>
          <w:p>
            <w:r>
              <w:rPr>
                <w:rFonts w:ascii="Times New Roman" w:hAnsi="Times New Roman"/>
                <w:sz w:val="22"/>
              </w:rPr>
              <w:t>Button</w:t>
            </w:r>
          </w:p>
        </w:tc>
        <w:tc>
          <w:tcPr>
            <w:tcW w:type="dxa" w:w="3023"/>
          </w:tcPr>
          <w:p>
            <w:r>
              <w:rPr>
                <w:rFonts w:ascii="Times New Roman" w:hAnsi="Times New Roman"/>
                <w:sz w:val="22"/>
              </w:rPr>
              <w:t>JavaFX UI</w:t>
            </w:r>
          </w:p>
        </w:tc>
        <w:tc>
          <w:tcPr>
            <w:tcW w:type="dxa" w:w="3023"/>
          </w:tcPr>
          <w:p>
            <w:r>
              <w:rPr>
                <w:rFonts w:ascii="Times New Roman" w:hAnsi="Times New Roman"/>
                <w:sz w:val="22"/>
              </w:rPr>
              <w:t>Schaltfläche. Reagiert auf Klicks via s etOnAction(EventHand ler&lt;ActionEvent&gt;).</w:t>
            </w:r>
          </w:p>
        </w:tc>
      </w:tr>
      <w:tr>
        <w:tc>
          <w:tcPr>
            <w:tcW w:type="dxa" w:w="3023"/>
          </w:tcPr>
          <w:p>
            <w:r>
              <w:rPr>
                <w:rFonts w:ascii="Times New Roman" w:hAnsi="Times New Roman"/>
                <w:sz w:val="22"/>
              </w:rPr>
              <w:t>ButtonType</w:t>
            </w:r>
          </w:p>
        </w:tc>
        <w:tc>
          <w:tcPr>
            <w:tcW w:type="dxa" w:w="3023"/>
          </w:tcPr>
          <w:p>
            <w:r>
              <w:rPr>
                <w:rFonts w:ascii="Times New Roman" w:hAnsi="Times New Roman"/>
                <w:sz w:val="22"/>
              </w:rPr>
              <w:t>JavaFX UI</w:t>
            </w:r>
          </w:p>
        </w:tc>
        <w:tc>
          <w:tcPr>
            <w:tcW w:type="dxa" w:w="3023"/>
          </w:tcPr>
          <w:p>
            <w:r>
              <w:rPr>
                <w:rFonts w:ascii="Times New Roman" w:hAnsi="Times New Roman"/>
                <w:sz w:val="22"/>
              </w:rPr>
              <w:t>Repräsentiert eine Schaltfläche in einem JavaFX-Dialog (z. B. ButtonType.OK, ButtonType.CANCEL); ermöglicht Auswertung der Nutzerwahl via d ialog.showAndWait().</w:t>
            </w:r>
          </w:p>
        </w:tc>
      </w:tr>
      <w:tr>
        <w:tc>
          <w:tcPr>
            <w:tcW w:type="dxa" w:w="3023"/>
          </w:tcPr>
          <w:p>
            <w:r>
              <w:rPr>
                <w:rFonts w:ascii="Times New Roman" w:hAnsi="Times New Roman"/>
                <w:sz w:val="22"/>
              </w:rPr>
              <w:t>ChangeListener</w:t>
            </w:r>
          </w:p>
        </w:tc>
        <w:tc>
          <w:tcPr>
            <w:tcW w:type="dxa" w:w="3023"/>
          </w:tcPr>
          <w:p>
            <w:r>
              <w:rPr>
                <w:rFonts w:ascii="Times New Roman" w:hAnsi="Times New Roman"/>
                <w:sz w:val="22"/>
              </w:rPr>
              <w:t>JavaFX Listeners</w:t>
            </w:r>
          </w:p>
        </w:tc>
        <w:tc>
          <w:tcPr>
            <w:tcW w:type="dxa" w:w="3023"/>
          </w:tcPr>
          <w:p>
            <w:r>
              <w:rPr>
                <w:rFonts w:ascii="Times New Roman" w:hAnsi="Times New Roman"/>
                <w:sz w:val="22"/>
              </w:rPr>
              <w:t>Listener für Eige nschafts-Änderungen. Beispiel: tableView. getSelectionModel(). selectedItemProperty ().addListener((obs, oldVal, newVal) -&gt; {...}).</w:t>
            </w:r>
          </w:p>
        </w:tc>
      </w:tr>
      <w:tr>
        <w:tc>
          <w:tcPr>
            <w:tcW w:type="dxa" w:w="3023"/>
          </w:tcPr>
          <w:p>
            <w:r>
              <w:rPr>
                <w:rFonts w:ascii="Times New Roman" w:hAnsi="Times New Roman"/>
                <w:sz w:val="22"/>
              </w:rPr>
              <w:t>Cloneable</w:t>
            </w:r>
          </w:p>
        </w:tc>
        <w:tc>
          <w:tcPr>
            <w:tcW w:type="dxa" w:w="3023"/>
          </w:tcPr>
          <w:p>
            <w:r>
              <w:rPr>
                <w:rFonts w:ascii="Times New Roman" w:hAnsi="Times New Roman"/>
                <w:sz w:val="22"/>
              </w:rPr>
              <w:t>java.lang</w:t>
            </w:r>
          </w:p>
        </w:tc>
        <w:tc>
          <w:tcPr>
            <w:tcW w:type="dxa" w:w="3023"/>
          </w:tcPr>
          <w:p>
            <w:r>
              <w:rPr>
                <w:rFonts w:ascii="Times New Roman" w:hAnsi="Times New Roman"/>
                <w:sz w:val="22"/>
              </w:rPr>
              <w:t>Marker-Interface für Objektkopien. Implementierung von clone() möglich.</w:t>
            </w:r>
          </w:p>
        </w:tc>
      </w:tr>
      <w:tr>
        <w:tc>
          <w:tcPr>
            <w:tcW w:type="dxa" w:w="3023"/>
          </w:tcPr>
          <w:p>
            <w:r>
              <w:rPr>
                <w:rFonts w:ascii="Times New Roman" w:hAnsi="Times New Roman"/>
                <w:sz w:val="22"/>
              </w:rPr>
              <w:t>Collections</w:t>
            </w:r>
          </w:p>
        </w:tc>
        <w:tc>
          <w:tcPr>
            <w:tcW w:type="dxa" w:w="3023"/>
          </w:tcPr>
          <w:p>
            <w:r>
              <w:rPr>
                <w:rFonts w:ascii="Times New Roman" w:hAnsi="Times New Roman"/>
                <w:sz w:val="22"/>
              </w:rPr>
              <w:t>java.util</w:t>
            </w:r>
          </w:p>
        </w:tc>
        <w:tc>
          <w:tcPr>
            <w:tcW w:type="dxa" w:w="3023"/>
          </w:tcPr>
          <w:p>
            <w:r>
              <w:rPr>
                <w:rFonts w:ascii="Times New Roman" w:hAnsi="Times New Roman"/>
                <w:sz w:val="22"/>
              </w:rPr>
              <w:t>Statische Hilfsmethoden für Collections: sort(), reverse(), shuffle(), binarySearch() etc.</w:t>
            </w:r>
          </w:p>
        </w:tc>
      </w:tr>
      <w:tr>
        <w:tc>
          <w:tcPr>
            <w:tcW w:type="dxa" w:w="3023"/>
          </w:tcPr>
          <w:p>
            <w:r>
              <w:rPr>
                <w:rFonts w:ascii="Times New Roman" w:hAnsi="Times New Roman"/>
                <w:sz w:val="22"/>
              </w:rPr>
              <w:t>ComboBox</w:t>
            </w:r>
          </w:p>
        </w:tc>
        <w:tc>
          <w:tcPr>
            <w:tcW w:type="dxa" w:w="3023"/>
          </w:tcPr>
          <w:p>
            <w:r>
              <w:rPr>
                <w:rFonts w:ascii="Times New Roman" w:hAnsi="Times New Roman"/>
                <w:sz w:val="22"/>
              </w:rPr>
              <w:t>JavaFX UI</w:t>
            </w:r>
          </w:p>
        </w:tc>
        <w:tc>
          <w:tcPr>
            <w:tcW w:type="dxa" w:w="3023"/>
          </w:tcPr>
          <w:p>
            <w:r>
              <w:rPr>
                <w:rFonts w:ascii="Times New Roman" w:hAnsi="Times New Roman"/>
                <w:sz w:val="22"/>
              </w:rPr>
              <w:t>Dropdown-Liste für Auswahl aus vordefinierten Werten. Typisch für Kategorien- oder Lieferanten-Auswahl in Masken.</w:t>
            </w:r>
          </w:p>
        </w:tc>
      </w:tr>
      <w:tr>
        <w:tc>
          <w:tcPr>
            <w:tcW w:type="dxa" w:w="3023"/>
          </w:tcPr>
          <w:p>
            <w:r>
              <w:rPr>
                <w:rFonts w:ascii="Times New Roman" w:hAnsi="Times New Roman"/>
                <w:sz w:val="22"/>
              </w:rPr>
              <w:t>Comparable</w:t>
            </w:r>
          </w:p>
        </w:tc>
        <w:tc>
          <w:tcPr>
            <w:tcW w:type="dxa" w:w="3023"/>
          </w:tcPr>
          <w:p>
            <w:r>
              <w:rPr>
                <w:rFonts w:ascii="Times New Roman" w:hAnsi="Times New Roman"/>
                <w:sz w:val="22"/>
              </w:rPr>
              <w:t>java.lang</w:t>
            </w:r>
          </w:p>
        </w:tc>
        <w:tc>
          <w:tcPr>
            <w:tcW w:type="dxa" w:w="3023"/>
          </w:tcPr>
          <w:p>
            <w:r>
              <w:rPr>
                <w:rFonts w:ascii="Times New Roman" w:hAnsi="Times New Roman"/>
                <w:sz w:val="22"/>
              </w:rPr>
              <w:t>Interface für natürliche Ordnung (implementiert in Klasse). Definiert compareTo().</w:t>
            </w:r>
          </w:p>
        </w:tc>
      </w:tr>
      <w:tr>
        <w:tc>
          <w:tcPr>
            <w:tcW w:type="dxa" w:w="3023"/>
          </w:tcPr>
          <w:p>
            <w:r>
              <w:rPr>
                <w:rFonts w:ascii="Times New Roman" w:hAnsi="Times New Roman"/>
                <w:sz w:val="22"/>
              </w:rPr>
              <w:t>Comparator</w:t>
            </w:r>
          </w:p>
        </w:tc>
        <w:tc>
          <w:tcPr>
            <w:tcW w:type="dxa" w:w="3023"/>
          </w:tcPr>
          <w:p>
            <w:r>
              <w:rPr>
                <w:rFonts w:ascii="Times New Roman" w:hAnsi="Times New Roman"/>
                <w:sz w:val="22"/>
              </w:rPr>
              <w:t>java.util</w:t>
            </w:r>
          </w:p>
        </w:tc>
        <w:tc>
          <w:tcPr>
            <w:tcW w:type="dxa" w:w="3023"/>
          </w:tcPr>
          <w:p>
            <w:r>
              <w:rPr>
                <w:rFonts w:ascii="Times New Roman" w:hAnsi="Times New Roman"/>
                <w:sz w:val="22"/>
              </w:rPr>
              <w:t>Interface für externe Sortierlogik (separate Klasse). Beispiel: list.sort(Comp arator.comparing(Mat erial::getBestand)).</w:t>
            </w:r>
          </w:p>
        </w:tc>
      </w:tr>
      <w:tr>
        <w:tc>
          <w:tcPr>
            <w:tcW w:type="dxa" w:w="3023"/>
          </w:tcPr>
          <w:p>
            <w:r>
              <w:rPr>
                <w:rFonts w:ascii="Times New Roman" w:hAnsi="Times New Roman"/>
                <w:sz w:val="22"/>
              </w:rPr>
              <w:t>Connection</w:t>
            </w:r>
          </w:p>
        </w:tc>
        <w:tc>
          <w:tcPr>
            <w:tcW w:type="dxa" w:w="3023"/>
          </w:tcPr>
          <w:p>
            <w:r>
              <w:rPr>
                <w:rFonts w:ascii="Times New Roman" w:hAnsi="Times New Roman"/>
                <w:sz w:val="22"/>
              </w:rPr>
              <w:t>JDBC (java.sql)</w:t>
            </w:r>
          </w:p>
        </w:tc>
        <w:tc>
          <w:tcPr>
            <w:tcW w:type="dxa" w:w="3023"/>
          </w:tcPr>
          <w:p>
            <w:r>
              <w:rPr>
                <w:rFonts w:ascii="Times New Roman" w:hAnsi="Times New Roman"/>
                <w:sz w:val="22"/>
              </w:rPr>
              <w:t>Schnittstelle zur D atenbank-Verbindung. Verwaltet die Kommunikation zwischen Java-Anwendung und MySQL-Datenbank. Wird mittels DriverMan ager.getConnection() erzeugt.</w:t>
            </w:r>
          </w:p>
        </w:tc>
      </w:tr>
      <w:tr>
        <w:tc>
          <w:tcPr>
            <w:tcW w:type="dxa" w:w="3023"/>
          </w:tcPr>
          <w:p>
            <w:r>
              <w:rPr>
                <w:rFonts w:ascii="Times New Roman" w:hAnsi="Times New Roman"/>
                <w:sz w:val="22"/>
              </w:rPr>
              <w:t>Consumer</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Operationen ohne Rückgabewert. Typisch: forEach(item -&gt; System .out.println(item)).</w:t>
            </w:r>
          </w:p>
        </w:tc>
      </w:tr>
      <w:tr>
        <w:tc>
          <w:tcPr>
            <w:tcW w:type="dxa" w:w="3023"/>
          </w:tcPr>
          <w:p>
            <w:r>
              <w:rPr>
                <w:rFonts w:ascii="Times New Roman" w:hAnsi="Times New Roman"/>
                <w:sz w:val="22"/>
              </w:rPr>
              <w:t>DatePicker</w:t>
            </w:r>
          </w:p>
        </w:tc>
        <w:tc>
          <w:tcPr>
            <w:tcW w:type="dxa" w:w="3023"/>
          </w:tcPr>
          <w:p>
            <w:r>
              <w:rPr>
                <w:rFonts w:ascii="Times New Roman" w:hAnsi="Times New Roman"/>
                <w:sz w:val="22"/>
              </w:rPr>
              <w:t>JavaFX UI</w:t>
            </w:r>
          </w:p>
        </w:tc>
        <w:tc>
          <w:tcPr>
            <w:tcW w:type="dxa" w:w="3023"/>
          </w:tcPr>
          <w:p>
            <w:r>
              <w:rPr>
                <w:rFonts w:ascii="Times New Roman" w:hAnsi="Times New Roman"/>
                <w:sz w:val="22"/>
              </w:rPr>
              <w:t>JavaFX-Steuerelement zur grafischen Datumsauswahl; liefert ein LocalDate-Objekt über getValue() und unterstützt Validierung und Formatierung.</w:t>
            </w:r>
          </w:p>
        </w:tc>
      </w:tr>
      <w:tr>
        <w:tc>
          <w:tcPr>
            <w:tcW w:type="dxa" w:w="3023"/>
          </w:tcPr>
          <w:p>
            <w:r>
              <w:rPr>
                <w:rFonts w:ascii="Times New Roman" w:hAnsi="Times New Roman"/>
                <w:sz w:val="22"/>
              </w:rPr>
              <w:t>DateTimeFormatter</w:t>
            </w:r>
          </w:p>
        </w:tc>
        <w:tc>
          <w:tcPr>
            <w:tcW w:type="dxa" w:w="3023"/>
          </w:tcPr>
          <w:p>
            <w:r>
              <w:rPr>
                <w:rFonts w:ascii="Times New Roman" w:hAnsi="Times New Roman"/>
                <w:sz w:val="22"/>
              </w:rPr>
              <w:t>java.time</w:t>
            </w:r>
          </w:p>
        </w:tc>
        <w:tc>
          <w:tcPr>
            <w:tcW w:type="dxa" w:w="3023"/>
          </w:tcPr>
          <w:p>
            <w:r>
              <w:rPr>
                <w:rFonts w:ascii="Times New Roman" w:hAnsi="Times New Roman"/>
                <w:sz w:val="22"/>
              </w:rPr>
              <w:t>Formatter für D atums-/Zeit-Strings. Beispiel: DateTime Formatter.ofPattern( "dd.MM.yyyy").form at(LocalDate.now()).</w:t>
            </w:r>
          </w:p>
        </w:tc>
      </w:tr>
      <w:tr>
        <w:tc>
          <w:tcPr>
            <w:tcW w:type="dxa" w:w="3023"/>
          </w:tcPr>
          <w:p>
            <w:r>
              <w:rPr>
                <w:rFonts w:ascii="Times New Roman" w:hAnsi="Times New Roman"/>
                <w:sz w:val="22"/>
              </w:rPr>
              <w:t>Dialog</w:t>
            </w:r>
          </w:p>
        </w:tc>
        <w:tc>
          <w:tcPr>
            <w:tcW w:type="dxa" w:w="3023"/>
          </w:tcPr>
          <w:p>
            <w:r>
              <w:rPr>
                <w:rFonts w:ascii="Times New Roman" w:hAnsi="Times New Roman"/>
                <w:sz w:val="22"/>
              </w:rPr>
              <w:t>JavaFX UI</w:t>
            </w:r>
          </w:p>
        </w:tc>
        <w:tc>
          <w:tcPr>
            <w:tcW w:type="dxa" w:w="3023"/>
          </w:tcPr>
          <w:p>
            <w:r>
              <w:rPr>
                <w:rFonts w:ascii="Times New Roman" w:hAnsi="Times New Roman"/>
                <w:sz w:val="22"/>
              </w:rPr>
              <w:t>Generisches JavaFX-Dialogfenster mit konfigurierbarem Inhalt und Rückgabetyp; Basis für Alert, ChoiceDialog und TextInputDialog.</w:t>
            </w:r>
          </w:p>
        </w:tc>
      </w:tr>
      <w:tr>
        <w:tc>
          <w:tcPr>
            <w:tcW w:type="dxa" w:w="3023"/>
          </w:tcPr>
          <w:p>
            <w:r>
              <w:rPr>
                <w:rFonts w:ascii="Times New Roman" w:hAnsi="Times New Roman"/>
                <w:sz w:val="22"/>
              </w:rPr>
              <w:t>DriverManager</w:t>
            </w:r>
          </w:p>
        </w:tc>
        <w:tc>
          <w:tcPr>
            <w:tcW w:type="dxa" w:w="3023"/>
          </w:tcPr>
          <w:p>
            <w:r>
              <w:rPr>
                <w:rFonts w:ascii="Times New Roman" w:hAnsi="Times New Roman"/>
                <w:sz w:val="22"/>
              </w:rPr>
              <w:t>JDBC (java.sql)</w:t>
            </w:r>
          </w:p>
        </w:tc>
        <w:tc>
          <w:tcPr>
            <w:tcW w:type="dxa" w:w="3023"/>
          </w:tcPr>
          <w:p>
            <w:r>
              <w:rPr>
                <w:rFonts w:ascii="Times New Roman" w:hAnsi="Times New Roman"/>
                <w:sz w:val="22"/>
              </w:rPr>
              <w:t>Zentrale Klasse zur Verwaltung von JDBC-Treibern.</w:t>
              <w:br/>
              <w:t>Hier ist der genaue Ablauf:</w:t>
              <w:br/>
              <w:t>1. DriverManage r.getConnection(URL, USER, PASSWORD) wird aufgerufen.</w:t>
              <w:br/>
              <w:t>2. URL, USER, PASSWORD sind statische Klassenvariablen der DBConnection-Klasse.</w:t>
              <w:br/>
              <w:t>3. DriverManager bekommt die Zugangsdaten über die Parameter — er "kennt" die DBConnection-Klasse nicht.</w:t>
              <w:br/>
              <w:t>4. Die Parameter werden an getConnection() übergeben, nicht von DriverManager selbst gefunden.</w:t>
              <w:br/>
              <w:t>Die DBConnection-Klasse definiert die Zugangsdaten und gibt sie als Parameter weiter. DriverManager selbst kennt keine Zugangsdaten.</w:t>
            </w:r>
          </w:p>
        </w:tc>
      </w:tr>
      <w:tr>
        <w:tc>
          <w:tcPr>
            <w:tcW w:type="dxa" w:w="3023"/>
          </w:tcPr>
          <w:p>
            <w:r>
              <w:rPr>
                <w:rFonts w:ascii="Times New Roman" w:hAnsi="Times New Roman"/>
                <w:sz w:val="22"/>
              </w:rPr>
              <w:t>Exception / RuntimeException</w:t>
            </w:r>
          </w:p>
        </w:tc>
        <w:tc>
          <w:tcPr>
            <w:tcW w:type="dxa" w:w="3023"/>
          </w:tcPr>
          <w:p>
            <w:r>
              <w:rPr>
                <w:rFonts w:ascii="Times New Roman" w:hAnsi="Times New Roman"/>
                <w:sz w:val="22"/>
              </w:rPr>
              <w:t>java.lang</w:t>
            </w:r>
          </w:p>
        </w:tc>
        <w:tc>
          <w:tcPr>
            <w:tcW w:type="dxa" w:w="3023"/>
          </w:tcPr>
          <w:p>
            <w:r>
              <w:rPr>
                <w:rFonts w:ascii="Times New Roman" w:hAnsi="Times New Roman"/>
                <w:sz w:val="22"/>
              </w:rPr>
              <w:t>E xception-Hierarchie: Exception = geprüfte Exceptions (müssen behandelt werden), RuntimeException = ungeprüfte Exceptions (optional).</w:t>
            </w:r>
          </w:p>
        </w:tc>
      </w:tr>
      <w:tr>
        <w:tc>
          <w:tcPr>
            <w:tcW w:type="dxa" w:w="3023"/>
          </w:tcPr>
          <w:p>
            <w:r>
              <w:rPr>
                <w:rFonts w:ascii="Times New Roman" w:hAnsi="Times New Roman"/>
                <w:sz w:val="22"/>
              </w:rPr>
              <w:t>EventHandler</w:t>
            </w:r>
          </w:p>
        </w:tc>
        <w:tc>
          <w:tcPr>
            <w:tcW w:type="dxa" w:w="3023"/>
          </w:tcPr>
          <w:p>
            <w:r>
              <w:rPr>
                <w:rFonts w:ascii="Times New Roman" w:hAnsi="Times New Roman"/>
                <w:sz w:val="22"/>
              </w:rPr>
              <w:t>JavaFX Events</w:t>
            </w:r>
          </w:p>
        </w:tc>
        <w:tc>
          <w:tcPr>
            <w:tcW w:type="dxa" w:w="3023"/>
          </w:tcPr>
          <w:p>
            <w:r>
              <w:rPr>
                <w:rFonts w:ascii="Times New Roman" w:hAnsi="Times New Roman"/>
                <w:sz w:val="22"/>
              </w:rPr>
              <w:t>Functional Interface für Event-Behandlung. Beispiel: button.setOnAction(e -&gt; handleClick());.</w:t>
            </w:r>
          </w:p>
        </w:tc>
      </w:tr>
      <w:tr>
        <w:tc>
          <w:tcPr>
            <w:tcW w:type="dxa" w:w="3023"/>
          </w:tcPr>
          <w:p>
            <w:r>
              <w:rPr>
                <w:rFonts w:ascii="Times New Roman" w:hAnsi="Times New Roman"/>
                <w:sz w:val="22"/>
              </w:rPr>
              <w:t>File</w:t>
            </w:r>
          </w:p>
        </w:tc>
        <w:tc>
          <w:tcPr>
            <w:tcW w:type="dxa" w:w="3023"/>
          </w:tcPr>
          <w:p>
            <w:r>
              <w:rPr>
                <w:rFonts w:ascii="Times New Roman" w:hAnsi="Times New Roman"/>
                <w:sz w:val="22"/>
              </w:rPr>
              <w:t>java.io</w:t>
            </w:r>
          </w:p>
        </w:tc>
        <w:tc>
          <w:tcPr>
            <w:tcW w:type="dxa" w:w="3023"/>
          </w:tcPr>
          <w:p>
            <w:r>
              <w:rPr>
                <w:rFonts w:ascii="Times New Roman" w:hAnsi="Times New Roman"/>
                <w:sz w:val="22"/>
              </w:rPr>
              <w:t>Repräsentiert Da teien/Verzeichnisse. Ermöglicht Lesen von Dateipfaden, Prüfung auf Existenz etc.</w:t>
            </w:r>
          </w:p>
        </w:tc>
      </w:tr>
      <w:tr>
        <w:tc>
          <w:tcPr>
            <w:tcW w:type="dxa" w:w="3023"/>
          </w:tcPr>
          <w:p>
            <w:r>
              <w:rPr>
                <w:rFonts w:ascii="Times New Roman" w:hAnsi="Times New Roman"/>
                <w:sz w:val="22"/>
              </w:rPr>
              <w:t>Float / Integer / Long / Double / Boolean</w:t>
            </w:r>
          </w:p>
        </w:tc>
        <w:tc>
          <w:tcPr>
            <w:tcW w:type="dxa" w:w="3023"/>
          </w:tcPr>
          <w:p>
            <w:r>
              <w:rPr>
                <w:rFonts w:ascii="Times New Roman" w:hAnsi="Times New Roman"/>
                <w:sz w:val="22"/>
              </w:rPr>
              <w:t>java.lang</w:t>
            </w:r>
          </w:p>
        </w:tc>
        <w:tc>
          <w:tcPr>
            <w:tcW w:type="dxa" w:w="3023"/>
          </w:tcPr>
          <w:p>
            <w:r>
              <w:rPr>
                <w:rFonts w:ascii="Times New Roman" w:hAnsi="Times New Roman"/>
                <w:sz w:val="22"/>
              </w:rPr>
              <w:t>Wrapper-Klassen für primitive Typen. Ermöglichen null-Werte und Co llections&lt;Integer&gt; etc. Automatisches Boxing/Unboxing seit Java 5.</w:t>
            </w:r>
          </w:p>
        </w:tc>
      </w:tr>
      <w:tr>
        <w:tc>
          <w:tcPr>
            <w:tcW w:type="dxa" w:w="3023"/>
          </w:tcPr>
          <w:p>
            <w:r>
              <w:rPr>
                <w:rFonts w:ascii="Times New Roman" w:hAnsi="Times New Roman"/>
                <w:sz w:val="22"/>
              </w:rPr>
              <w:t>Function&lt;T,R&gt;</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Transformationen (T → R). Beispiel: map(m -&gt; m.getName()).</w:t>
            </w:r>
          </w:p>
        </w:tc>
      </w:tr>
      <w:tr>
        <w:tc>
          <w:tcPr>
            <w:tcW w:type="dxa" w:w="3023"/>
          </w:tcPr>
          <w:p>
            <w:r>
              <w:rPr>
                <w:rFonts w:ascii="Times New Roman" w:hAnsi="Times New Roman"/>
                <w:sz w:val="22"/>
              </w:rPr>
              <w:t>FXML</w:t>
            </w:r>
          </w:p>
        </w:tc>
        <w:tc>
          <w:tcPr>
            <w:tcW w:type="dxa" w:w="3023"/>
          </w:tcPr>
          <w:p>
            <w:r>
              <w:rPr>
                <w:rFonts w:ascii="Times New Roman" w:hAnsi="Times New Roman"/>
                <w:sz w:val="22"/>
              </w:rPr>
              <w:t>JavaFX UI Definition</w:t>
            </w:r>
          </w:p>
        </w:tc>
        <w:tc>
          <w:tcPr>
            <w:tcW w:type="dxa" w:w="3023"/>
          </w:tcPr>
          <w:p>
            <w:r>
              <w:rPr>
                <w:rFonts w:ascii="Times New Roman" w:hAnsi="Times New Roman"/>
                <w:sz w:val="22"/>
              </w:rPr>
              <w:t>XML-Format für UI-Layouts in JavaFX. Alternative zu programmatischer Kom ponenten-Erstellung. .fxml-Dateien werden mit FXMLLoader geladen.</w:t>
            </w:r>
          </w:p>
        </w:tc>
      </w:tr>
      <w:tr>
        <w:tc>
          <w:tcPr>
            <w:tcW w:type="dxa" w:w="3023"/>
          </w:tcPr>
          <w:p>
            <w:r>
              <w:rPr>
                <w:rFonts w:ascii="Times New Roman" w:hAnsi="Times New Roman"/>
                <w:sz w:val="22"/>
              </w:rPr>
              <w:t>FXMLLoader</w:t>
            </w:r>
          </w:p>
        </w:tc>
        <w:tc>
          <w:tcPr>
            <w:tcW w:type="dxa" w:w="3023"/>
          </w:tcPr>
          <w:p>
            <w:r>
              <w:rPr>
                <w:rFonts w:ascii="Times New Roman" w:hAnsi="Times New Roman"/>
                <w:sz w:val="22"/>
              </w:rPr>
              <w:t>JavaFX</w:t>
            </w:r>
          </w:p>
        </w:tc>
        <w:tc>
          <w:tcPr>
            <w:tcW w:type="dxa" w:w="3023"/>
          </w:tcPr>
          <w:p>
            <w:r>
              <w:rPr>
                <w:rFonts w:ascii="Times New Roman" w:hAnsi="Times New Roman"/>
                <w:sz w:val="22"/>
              </w:rPr>
              <w:t>Loader für FXML-Dateien (XML-basierte UI-Definitionen). Erzeugt Szenegraph aus .fxml-Datei: FXMLLoader loader = new FX MLLoader(getClass(). getResource(...));.</w:t>
            </w:r>
          </w:p>
        </w:tc>
      </w:tr>
      <w:tr>
        <w:tc>
          <w:tcPr>
            <w:tcW w:type="dxa" w:w="3023"/>
          </w:tcPr>
          <w:p>
            <w:r>
              <w:rPr>
                <w:rFonts w:ascii="Times New Roman" w:hAnsi="Times New Roman"/>
                <w:sz w:val="22"/>
              </w:rPr>
              <w:t>GridPane</w:t>
            </w:r>
          </w:p>
        </w:tc>
        <w:tc>
          <w:tcPr>
            <w:tcW w:type="dxa" w:w="3023"/>
          </w:tcPr>
          <w:p>
            <w:r>
              <w:rPr>
                <w:rFonts w:ascii="Times New Roman" w:hAnsi="Times New Roman"/>
                <w:sz w:val="22"/>
              </w:rPr>
              <w:t>JavaFX Layout</w:t>
            </w:r>
          </w:p>
        </w:tc>
        <w:tc>
          <w:tcPr>
            <w:tcW w:type="dxa" w:w="3023"/>
          </w:tcPr>
          <w:p>
            <w:r>
              <w:rPr>
                <w:rFonts w:ascii="Times New Roman" w:hAnsi="Times New Roman"/>
                <w:sz w:val="22"/>
              </w:rPr>
              <w:t>Raster-Layout mit Zeilen und Spalten. Ideal für Formulare: Label in Spalte 0, TextField in Spalte 1. Kinder werden in einem Z eilen-Spalten-Raster angeordnet; präzise Positionierung über addRow() oder setRowIndex ()/setColumnIndex().</w:t>
            </w:r>
          </w:p>
        </w:tc>
      </w:tr>
      <w:tr>
        <w:tc>
          <w:tcPr>
            <w:tcW w:type="dxa" w:w="3023"/>
          </w:tcPr>
          <w:p>
            <w:r>
              <w:rPr>
                <w:rFonts w:ascii="Times New Roman" w:hAnsi="Times New Roman"/>
                <w:sz w:val="22"/>
              </w:rPr>
              <w:t>HashMap&lt;K,V&gt;</w:t>
            </w:r>
          </w:p>
        </w:tc>
        <w:tc>
          <w:tcPr>
            <w:tcW w:type="dxa" w:w="3023"/>
          </w:tcPr>
          <w:p>
            <w:r>
              <w:rPr>
                <w:rFonts w:ascii="Times New Roman" w:hAnsi="Times New Roman"/>
                <w:sz w:val="22"/>
              </w:rPr>
              <w:t>Collections</w:t>
            </w:r>
          </w:p>
        </w:tc>
        <w:tc>
          <w:tcPr>
            <w:tcW w:type="dxa" w:w="3023"/>
          </w:tcPr>
          <w:p>
            <w:r>
              <w:rPr>
                <w:rFonts w:ascii="Times New Roman" w:hAnsi="Times New Roman"/>
                <w:sz w:val="22"/>
              </w:rPr>
              <w:t>Hash-basierte Map für S chlüssel-Wert-Paare. Erlaubt schnelle O(1) Lookups. Beispiel: HashMap&lt;Integer, Material&gt; für ID-basierte Caches.</w:t>
            </w:r>
          </w:p>
        </w:tc>
      </w:tr>
      <w:tr>
        <w:tc>
          <w:tcPr>
            <w:tcW w:type="dxa" w:w="3023"/>
          </w:tcPr>
          <w:p>
            <w:r>
              <w:rPr>
                <w:rFonts w:ascii="Times New Roman" w:hAnsi="Times New Roman"/>
                <w:sz w:val="22"/>
              </w:rPr>
              <w:t>HBox / VBox</w:t>
            </w:r>
          </w:p>
        </w:tc>
        <w:tc>
          <w:tcPr>
            <w:tcW w:type="dxa" w:w="3023"/>
          </w:tcPr>
          <w:p>
            <w:r>
              <w:rPr>
                <w:rFonts w:ascii="Times New Roman" w:hAnsi="Times New Roman"/>
                <w:sz w:val="22"/>
              </w:rPr>
              <w:t>JavaFX Layout</w:t>
            </w:r>
          </w:p>
        </w:tc>
        <w:tc>
          <w:tcPr>
            <w:tcW w:type="dxa" w:w="3023"/>
          </w:tcPr>
          <w:p>
            <w:r>
              <w:rPr>
                <w:rFonts w:ascii="Times New Roman" w:hAnsi="Times New Roman"/>
                <w:sz w:val="22"/>
              </w:rPr>
              <w:t>Horizontale / vertikale Anordnung von Komponenten. HBox stapelt horizontal, VBox vertikal mit konfigurierbarem Spacing und Alignment.</w:t>
            </w:r>
          </w:p>
        </w:tc>
      </w:tr>
      <w:tr>
        <w:tc>
          <w:tcPr>
            <w:tcW w:type="dxa" w:w="3023"/>
          </w:tcPr>
          <w:p>
            <w:r>
              <w:rPr>
                <w:rFonts w:ascii="Times New Roman" w:hAnsi="Times New Roman"/>
                <w:sz w:val="22"/>
              </w:rPr>
              <w:t>IOException</w:t>
            </w:r>
          </w:p>
        </w:tc>
        <w:tc>
          <w:tcPr>
            <w:tcW w:type="dxa" w:w="3023"/>
          </w:tcPr>
          <w:p>
            <w:r>
              <w:rPr>
                <w:rFonts w:ascii="Times New Roman" w:hAnsi="Times New Roman"/>
                <w:sz w:val="22"/>
              </w:rPr>
              <w:t>java.io</w:t>
            </w:r>
          </w:p>
        </w:tc>
        <w:tc>
          <w:tcPr>
            <w:tcW w:type="dxa" w:w="3023"/>
          </w:tcPr>
          <w:p>
            <w:r>
              <w:rPr>
                <w:rFonts w:ascii="Times New Roman" w:hAnsi="Times New Roman"/>
                <w:sz w:val="22"/>
              </w:rPr>
              <w:t>Exception bei I/O-Fehlern (Datei nicht gefunden, L ese-/Schreibfehler). Geprüfte Exception (muss behandelt oder deklariert werden).</w:t>
            </w:r>
          </w:p>
        </w:tc>
      </w:tr>
      <w:tr>
        <w:tc>
          <w:tcPr>
            <w:tcW w:type="dxa" w:w="3023"/>
          </w:tcPr>
          <w:p>
            <w:r>
              <w:rPr>
                <w:rFonts w:ascii="Times New Roman" w:hAnsi="Times New Roman"/>
                <w:sz w:val="22"/>
              </w:rPr>
              <w:t>Iterable</w:t>
            </w:r>
          </w:p>
        </w:tc>
        <w:tc>
          <w:tcPr>
            <w:tcW w:type="dxa" w:w="3023"/>
          </w:tcPr>
          <w:p>
            <w:r>
              <w:rPr>
                <w:rFonts w:ascii="Times New Roman" w:hAnsi="Times New Roman"/>
                <w:sz w:val="22"/>
              </w:rPr>
              <w:t>java.lang</w:t>
            </w:r>
          </w:p>
        </w:tc>
        <w:tc>
          <w:tcPr>
            <w:tcW w:type="dxa" w:w="3023"/>
          </w:tcPr>
          <w:p>
            <w:r>
              <w:rPr>
                <w:rFonts w:ascii="Times New Roman" w:hAnsi="Times New Roman"/>
                <w:sz w:val="22"/>
              </w:rPr>
              <w:t>Interface für Collections, die in for-each-Schleifen iteriert werden können. Definiert iterator().</w:t>
            </w:r>
          </w:p>
        </w:tc>
      </w:tr>
      <w:tr>
        <w:tc>
          <w:tcPr>
            <w:tcW w:type="dxa" w:w="3023"/>
          </w:tcPr>
          <w:p>
            <w:r>
              <w:rPr>
                <w:rFonts w:ascii="Times New Roman" w:hAnsi="Times New Roman"/>
                <w:sz w:val="22"/>
              </w:rPr>
              <w:t>Iterator</w:t>
            </w:r>
          </w:p>
        </w:tc>
        <w:tc>
          <w:tcPr>
            <w:tcW w:type="dxa" w:w="3023"/>
          </w:tcPr>
          <w:p>
            <w:r>
              <w:rPr>
                <w:rFonts w:ascii="Times New Roman" w:hAnsi="Times New Roman"/>
                <w:sz w:val="22"/>
              </w:rPr>
              <w:t>java.util</w:t>
            </w:r>
          </w:p>
        </w:tc>
        <w:tc>
          <w:tcPr>
            <w:tcW w:type="dxa" w:w="3023"/>
          </w:tcPr>
          <w:p>
            <w:r>
              <w:rPr>
                <w:rFonts w:ascii="Times New Roman" w:hAnsi="Times New Roman"/>
                <w:sz w:val="22"/>
              </w:rPr>
              <w:t>Interface für explizite Iteration mit hasNext() / next().</w:t>
            </w:r>
          </w:p>
        </w:tc>
      </w:tr>
      <w:tr>
        <w:tc>
          <w:tcPr>
            <w:tcW w:type="dxa" w:w="3023"/>
          </w:tcPr>
          <w:p>
            <w:r>
              <w:rPr>
                <w:rFonts w:ascii="Times New Roman" w:hAnsi="Times New Roman"/>
                <w:sz w:val="22"/>
              </w:rPr>
              <w:t>Label</w:t>
            </w:r>
          </w:p>
        </w:tc>
        <w:tc>
          <w:tcPr>
            <w:tcW w:type="dxa" w:w="3023"/>
          </w:tcPr>
          <w:p>
            <w:r>
              <w:rPr>
                <w:rFonts w:ascii="Times New Roman" w:hAnsi="Times New Roman"/>
                <w:sz w:val="22"/>
              </w:rPr>
              <w:t>JavaFX UI</w:t>
            </w:r>
          </w:p>
        </w:tc>
        <w:tc>
          <w:tcPr>
            <w:tcW w:type="dxa" w:w="3023"/>
          </w:tcPr>
          <w:p>
            <w:r>
              <w:rPr>
                <w:rFonts w:ascii="Times New Roman" w:hAnsi="Times New Roman"/>
                <w:sz w:val="22"/>
              </w:rPr>
              <w:t>Statischer oder dynamischer Text. Keine Benutzereingabe.</w:t>
            </w:r>
          </w:p>
        </w:tc>
      </w:tr>
      <w:tr>
        <w:tc>
          <w:tcPr>
            <w:tcW w:type="dxa" w:w="3023"/>
          </w:tcPr>
          <w:p>
            <w:r>
              <w:rPr>
                <w:rFonts w:ascii="Times New Roman" w:hAnsi="Times New Roman"/>
                <w:sz w:val="22"/>
              </w:rPr>
              <w:t>List</w:t>
            </w:r>
          </w:p>
        </w:tc>
        <w:tc>
          <w:tcPr>
            <w:tcW w:type="dxa" w:w="3023"/>
          </w:tcPr>
          <w:p>
            <w:r>
              <w:rPr>
                <w:rFonts w:ascii="Times New Roman" w:hAnsi="Times New Roman"/>
                <w:sz w:val="22"/>
              </w:rPr>
              <w:t>Collections</w:t>
            </w:r>
          </w:p>
        </w:tc>
        <w:tc>
          <w:tcPr>
            <w:tcW w:type="dxa" w:w="3023"/>
          </w:tcPr>
          <w:p>
            <w:r>
              <w:rPr>
                <w:rFonts w:ascii="Times New Roman" w:hAnsi="Times New Roman"/>
                <w:sz w:val="22"/>
              </w:rPr>
              <w:t>Generische Interface für geordnete Sammlungen. Implementiert von ArrayList, LinkedList etc. Typisch: List&lt;Material&gt; für Collections von Objekten.</w:t>
            </w:r>
          </w:p>
        </w:tc>
      </w:tr>
      <w:tr>
        <w:tc>
          <w:tcPr>
            <w:tcW w:type="dxa" w:w="3023"/>
          </w:tcPr>
          <w:p>
            <w:r>
              <w:rPr>
                <w:rFonts w:ascii="Times New Roman" w:hAnsi="Times New Roman"/>
                <w:sz w:val="22"/>
              </w:rPr>
              <w:t>LocalDate / LocalDateTime</w:t>
            </w:r>
          </w:p>
        </w:tc>
        <w:tc>
          <w:tcPr>
            <w:tcW w:type="dxa" w:w="3023"/>
          </w:tcPr>
          <w:p>
            <w:r>
              <w:rPr>
                <w:rFonts w:ascii="Times New Roman" w:hAnsi="Times New Roman"/>
                <w:sz w:val="22"/>
              </w:rPr>
              <w:t>java.time</w:t>
            </w:r>
          </w:p>
        </w:tc>
        <w:tc>
          <w:tcPr>
            <w:tcW w:type="dxa" w:w="3023"/>
          </w:tcPr>
          <w:p>
            <w:r>
              <w:rPr>
                <w:rFonts w:ascii="Times New Roman" w:hAnsi="Times New Roman"/>
                <w:sz w:val="22"/>
              </w:rPr>
              <w:t>Moderne Datums-/Zeitklassen ohne Timezone-Probleme (seit Java 8). LocalDate: nur Datum, LocalDateTime: Datum + Zeit.</w:t>
            </w:r>
          </w:p>
        </w:tc>
      </w:tr>
      <w:tr>
        <w:tc>
          <w:tcPr>
            <w:tcW w:type="dxa" w:w="3023"/>
          </w:tcPr>
          <w:p>
            <w:r>
              <w:rPr>
                <w:rFonts w:ascii="Times New Roman" w:hAnsi="Times New Roman"/>
                <w:sz w:val="22"/>
              </w:rPr>
              <w:t>Objects</w:t>
            </w:r>
          </w:p>
        </w:tc>
        <w:tc>
          <w:tcPr>
            <w:tcW w:type="dxa" w:w="3023"/>
          </w:tcPr>
          <w:p>
            <w:r>
              <w:rPr>
                <w:rFonts w:ascii="Times New Roman" w:hAnsi="Times New Roman"/>
                <w:sz w:val="22"/>
              </w:rPr>
              <w:t>java.util</w:t>
            </w:r>
          </w:p>
        </w:tc>
        <w:tc>
          <w:tcPr>
            <w:tcW w:type="dxa" w:w="3023"/>
          </w:tcPr>
          <w:p>
            <w:r>
              <w:rPr>
                <w:rFonts w:ascii="Times New Roman" w:hAnsi="Times New Roman"/>
                <w:sz w:val="22"/>
              </w:rPr>
              <w:t>Hilfsmethoden für Null-Checks (seit Java 7): Objec ts.requireNonNull(), Objects.equals() etc.</w:t>
            </w:r>
          </w:p>
        </w:tc>
      </w:tr>
      <w:tr>
        <w:tc>
          <w:tcPr>
            <w:tcW w:type="dxa" w:w="3023"/>
          </w:tcPr>
          <w:p>
            <w:r>
              <w:rPr>
                <w:rFonts w:ascii="Times New Roman" w:hAnsi="Times New Roman"/>
                <w:sz w:val="22"/>
              </w:rPr>
              <w:t>ObservableList</w:t>
            </w:r>
          </w:p>
        </w:tc>
        <w:tc>
          <w:tcPr>
            <w:tcW w:type="dxa" w:w="3023"/>
          </w:tcPr>
          <w:p>
            <w:r>
              <w:rPr>
                <w:rFonts w:ascii="Times New Roman" w:hAnsi="Times New Roman"/>
                <w:sz w:val="22"/>
              </w:rPr>
              <w:t>JavaFX</w:t>
            </w:r>
          </w:p>
        </w:tc>
        <w:tc>
          <w:tcPr>
            <w:tcW w:type="dxa" w:w="3023"/>
          </w:tcPr>
          <w:p>
            <w:r>
              <w:rPr>
                <w:rFonts w:ascii="Times New Roman" w:hAnsi="Times New Roman"/>
                <w:sz w:val="22"/>
              </w:rPr>
              <w:t>Spezielle List für JavaFX, die Änderungen meldet. Wird in TableView und ComboBox gebunden. Erzeugt mit FXCollections.ob servableArrayList().</w:t>
            </w:r>
          </w:p>
        </w:tc>
      </w:tr>
      <w:tr>
        <w:tc>
          <w:tcPr>
            <w:tcW w:type="dxa" w:w="3023"/>
          </w:tcPr>
          <w:p>
            <w:r>
              <w:rPr>
                <w:rFonts w:ascii="Times New Roman" w:hAnsi="Times New Roman"/>
                <w:sz w:val="22"/>
              </w:rPr>
              <w:t>ObservableValue</w:t>
            </w:r>
          </w:p>
        </w:tc>
        <w:tc>
          <w:tcPr>
            <w:tcW w:type="dxa" w:w="3023"/>
          </w:tcPr>
          <w:p>
            <w:r>
              <w:rPr>
                <w:rFonts w:ascii="Times New Roman" w:hAnsi="Times New Roman"/>
                <w:sz w:val="22"/>
              </w:rPr>
              <w:t>JavaFX Properties</w:t>
            </w:r>
          </w:p>
        </w:tc>
        <w:tc>
          <w:tcPr>
            <w:tcW w:type="dxa" w:w="3023"/>
          </w:tcPr>
          <w:p>
            <w:r>
              <w:rPr>
                <w:rFonts w:ascii="Times New Roman" w:hAnsi="Times New Roman"/>
                <w:sz w:val="22"/>
              </w:rPr>
              <w:t>Basis-Interface für beobachtbare Eigenschaften. Beispiele: sel ectedItemProperty(), textProperty(), valueProperty().</w:t>
            </w:r>
          </w:p>
        </w:tc>
      </w:tr>
      <w:tr>
        <w:tc>
          <w:tcPr>
            <w:tcW w:type="dxa" w:w="3023"/>
          </w:tcPr>
          <w:p>
            <w:r>
              <w:rPr>
                <w:rFonts w:ascii="Times New Roman" w:hAnsi="Times New Roman"/>
                <w:sz w:val="22"/>
              </w:rPr>
              <w:t>Optional</w:t>
            </w:r>
          </w:p>
        </w:tc>
        <w:tc>
          <w:tcPr>
            <w:tcW w:type="dxa" w:w="3023"/>
          </w:tcPr>
          <w:p>
            <w:r>
              <w:rPr>
                <w:rFonts w:ascii="Times New Roman" w:hAnsi="Times New Roman"/>
                <w:sz w:val="22"/>
              </w:rPr>
              <w:t>java.util</w:t>
            </w:r>
          </w:p>
        </w:tc>
        <w:tc>
          <w:tcPr>
            <w:tcW w:type="dxa" w:w="3023"/>
          </w:tcPr>
          <w:p>
            <w:r>
              <w:rPr>
                <w:rFonts w:ascii="Times New Roman" w:hAnsi="Times New Roman"/>
                <w:sz w:val="22"/>
              </w:rPr>
              <w:t>Wrapper für Werte, die null sein könnten (seit Java 8). Sichere Alternative zu null-Checks. Beispiel: Optional&lt;Material&gt; m = dao.findById(1); Vermeidet NullPointerException beim Auswerten von Dialog-Ergebnissen.</w:t>
            </w:r>
          </w:p>
        </w:tc>
      </w:tr>
      <w:tr>
        <w:tc>
          <w:tcPr>
            <w:tcW w:type="dxa" w:w="3023"/>
          </w:tcPr>
          <w:p>
            <w:r>
              <w:rPr>
                <w:rFonts w:ascii="Times New Roman" w:hAnsi="Times New Roman"/>
                <w:sz w:val="22"/>
              </w:rPr>
              <w:t>Platform.runLater()</w:t>
            </w:r>
          </w:p>
        </w:tc>
        <w:tc>
          <w:tcPr>
            <w:tcW w:type="dxa" w:w="3023"/>
          </w:tcPr>
          <w:p>
            <w:r>
              <w:rPr>
                <w:rFonts w:ascii="Times New Roman" w:hAnsi="Times New Roman"/>
                <w:sz w:val="22"/>
              </w:rPr>
              <w:t>JavaFX Threading</w:t>
            </w:r>
          </w:p>
        </w:tc>
        <w:tc>
          <w:tcPr>
            <w:tcW w:type="dxa" w:w="3023"/>
          </w:tcPr>
          <w:p>
            <w:r>
              <w:rPr>
                <w:rFonts w:ascii="Times New Roman" w:hAnsi="Times New Roman"/>
                <w:sz w:val="22"/>
              </w:rPr>
              <w:t>Führt Code im JavaFX-Thread aus. Notwendig bei Änderungen an UI-Komponenten von außerhalb des FX-Threads.</w:t>
            </w:r>
          </w:p>
        </w:tc>
      </w:tr>
      <w:tr>
        <w:tc>
          <w:tcPr>
            <w:tcW w:type="dxa" w:w="3023"/>
          </w:tcPr>
          <w:p>
            <w:r>
              <w:rPr>
                <w:rFonts w:ascii="Times New Roman" w:hAnsi="Times New Roman"/>
                <w:sz w:val="22"/>
              </w:rPr>
              <w:t>Predicate</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Bedingungen (boolean). Typisch in filter(): stream.filter(m -&gt; m.getBestand() &gt; 0).</w:t>
            </w:r>
          </w:p>
        </w:tc>
      </w:tr>
      <w:tr>
        <w:tc>
          <w:tcPr>
            <w:tcW w:type="dxa" w:w="3023"/>
          </w:tcPr>
          <w:p>
            <w:r>
              <w:rPr>
                <w:rFonts w:ascii="Times New Roman" w:hAnsi="Times New Roman"/>
                <w:sz w:val="22"/>
              </w:rPr>
              <w:t>PreparedStatement</w:t>
            </w:r>
          </w:p>
        </w:tc>
        <w:tc>
          <w:tcPr>
            <w:tcW w:type="dxa" w:w="3023"/>
          </w:tcPr>
          <w:p>
            <w:r>
              <w:rPr>
                <w:rFonts w:ascii="Times New Roman" w:hAnsi="Times New Roman"/>
                <w:sz w:val="22"/>
              </w:rPr>
              <w:t>JDBC (java.sql)</w:t>
            </w:r>
          </w:p>
        </w:tc>
        <w:tc>
          <w:tcPr>
            <w:tcW w:type="dxa" w:w="3023"/>
          </w:tcPr>
          <w:p>
            <w:r>
              <w:rPr>
                <w:rFonts w:ascii="Times New Roman" w:hAnsi="Times New Roman"/>
                <w:sz w:val="22"/>
              </w:rPr>
              <w:t>Vorkompiliertes SQL-Statement mit Platzhaltern (?). Verhindert SQL-Injection durch parametrisierte Abfragen. Parameter werden mit setInt(), setString() etc. gesetzt.</w:t>
            </w:r>
          </w:p>
        </w:tc>
      </w:tr>
      <w:tr>
        <w:tc>
          <w:tcPr>
            <w:tcW w:type="dxa" w:w="3023"/>
          </w:tcPr>
          <w:p>
            <w:r>
              <w:rPr>
                <w:rFonts w:ascii="Times New Roman" w:hAnsi="Times New Roman"/>
                <w:sz w:val="22"/>
              </w:rPr>
              <w:t>Properties</w:t>
            </w:r>
          </w:p>
        </w:tc>
        <w:tc>
          <w:tcPr>
            <w:tcW w:type="dxa" w:w="3023"/>
          </w:tcPr>
          <w:p>
            <w:r>
              <w:rPr>
                <w:rFonts w:ascii="Times New Roman" w:hAnsi="Times New Roman"/>
                <w:sz w:val="22"/>
              </w:rPr>
              <w:t>java.util</w:t>
            </w:r>
          </w:p>
        </w:tc>
        <w:tc>
          <w:tcPr>
            <w:tcW w:type="dxa" w:w="3023"/>
          </w:tcPr>
          <w:p>
            <w:r>
              <w:rPr>
                <w:rFonts w:ascii="Times New Roman" w:hAnsi="Times New Roman"/>
                <w:sz w:val="22"/>
              </w:rPr>
              <w:t>Sch lüssel-Wert-Speicher für Konfigurationen. Oft in .properties-Dateien gespeichert (DB-Credentials, UI-Texte).</w:t>
            </w:r>
          </w:p>
        </w:tc>
      </w:tr>
      <w:tr>
        <w:tc>
          <w:tcPr>
            <w:tcW w:type="dxa" w:w="3023"/>
          </w:tcPr>
          <w:p>
            <w:r>
              <w:rPr>
                <w:rFonts w:ascii="Times New Roman" w:hAnsi="Times New Roman"/>
                <w:sz w:val="22"/>
              </w:rPr>
              <w:t>ResultSet</w:t>
            </w:r>
          </w:p>
        </w:tc>
        <w:tc>
          <w:tcPr>
            <w:tcW w:type="dxa" w:w="3023"/>
          </w:tcPr>
          <w:p>
            <w:r>
              <w:rPr>
                <w:rFonts w:ascii="Times New Roman" w:hAnsi="Times New Roman"/>
                <w:sz w:val="22"/>
              </w:rPr>
              <w:t>JDBC (java.sql)</w:t>
            </w:r>
          </w:p>
        </w:tc>
        <w:tc>
          <w:tcPr>
            <w:tcW w:type="dxa" w:w="3023"/>
          </w:tcPr>
          <w:p>
            <w:r>
              <w:rPr>
                <w:rFonts w:ascii="Times New Roman" w:hAnsi="Times New Roman"/>
                <w:sz w:val="22"/>
              </w:rPr>
              <w:t>Tabellarische Ergebnismenge von SQL-Abfragen. Wird mit executeQuery() erzeugt. Ermöglicht zeilenweise Iteration mit next() und Datenzugriff mit getInt(), getString() etc.</w:t>
            </w:r>
          </w:p>
        </w:tc>
      </w:tr>
      <w:tr>
        <w:tc>
          <w:tcPr>
            <w:tcW w:type="dxa" w:w="3023"/>
          </w:tcPr>
          <w:p>
            <w:r>
              <w:rPr>
                <w:rFonts w:ascii="Times New Roman" w:hAnsi="Times New Roman"/>
                <w:sz w:val="22"/>
              </w:rPr>
              <w:t>Runnable</w:t>
            </w:r>
          </w:p>
        </w:tc>
        <w:tc>
          <w:tcPr>
            <w:tcW w:type="dxa" w:w="3023"/>
          </w:tcPr>
          <w:p>
            <w:r>
              <w:rPr>
                <w:rFonts w:ascii="Times New Roman" w:hAnsi="Times New Roman"/>
                <w:sz w:val="22"/>
              </w:rPr>
              <w:t>java.lang</w:t>
            </w:r>
          </w:p>
        </w:tc>
        <w:tc>
          <w:tcPr>
            <w:tcW w:type="dxa" w:w="3023"/>
          </w:tcPr>
          <w:p>
            <w:r>
              <w:rPr>
                <w:rFonts w:ascii="Times New Roman" w:hAnsi="Times New Roman"/>
                <w:sz w:val="22"/>
              </w:rPr>
              <w:t>Functional Interface mit run()-Methode. Basis für Threads und asynchrone Operationen.</w:t>
            </w:r>
          </w:p>
        </w:tc>
      </w:tr>
      <w:tr>
        <w:tc>
          <w:tcPr>
            <w:tcW w:type="dxa" w:w="3023"/>
          </w:tcPr>
          <w:p>
            <w:r>
              <w:rPr>
                <w:rFonts w:ascii="Times New Roman" w:hAnsi="Times New Roman"/>
                <w:sz w:val="22"/>
              </w:rPr>
              <w:t>Scanner</w:t>
            </w:r>
          </w:p>
        </w:tc>
        <w:tc>
          <w:tcPr>
            <w:tcW w:type="dxa" w:w="3023"/>
          </w:tcPr>
          <w:p>
            <w:r>
              <w:rPr>
                <w:rFonts w:ascii="Times New Roman" w:hAnsi="Times New Roman"/>
                <w:sz w:val="22"/>
              </w:rPr>
              <w:t>java.util</w:t>
            </w:r>
          </w:p>
        </w:tc>
        <w:tc>
          <w:tcPr>
            <w:tcW w:type="dxa" w:w="3023"/>
          </w:tcPr>
          <w:p>
            <w:r>
              <w:rPr>
                <w:rFonts w:ascii="Times New Roman" w:hAnsi="Times New Roman"/>
                <w:sz w:val="22"/>
              </w:rPr>
              <w:t>Tokenizing Reader für Eingaben (Datei, Console). Beispiel: new Scanner(file).us eDelimiter("\n").</w:t>
            </w:r>
          </w:p>
        </w:tc>
      </w:tr>
      <w:tr>
        <w:tc>
          <w:tcPr>
            <w:tcW w:type="dxa" w:w="3023"/>
          </w:tcPr>
          <w:p>
            <w:r>
              <w:rPr>
                <w:rFonts w:ascii="Times New Roman" w:hAnsi="Times New Roman"/>
                <w:sz w:val="22"/>
              </w:rPr>
              <w:t>Scene</w:t>
            </w:r>
          </w:p>
        </w:tc>
        <w:tc>
          <w:tcPr>
            <w:tcW w:type="dxa" w:w="3023"/>
          </w:tcPr>
          <w:p>
            <w:r>
              <w:rPr>
                <w:rFonts w:ascii="Times New Roman" w:hAnsi="Times New Roman"/>
                <w:sz w:val="22"/>
              </w:rPr>
              <w:t>JavaFX Core</w:t>
            </w:r>
          </w:p>
        </w:tc>
        <w:tc>
          <w:tcPr>
            <w:tcW w:type="dxa" w:w="3023"/>
          </w:tcPr>
          <w:p>
            <w:r>
              <w:rPr>
                <w:rFonts w:ascii="Times New Roman" w:hAnsi="Times New Roman"/>
                <w:sz w:val="22"/>
              </w:rPr>
              <w:t>Grafische Szene in JavaFX. Enthält Szenegraph (Komp onenten-Hierarchie). Wird in Stage angezeigt.</w:t>
            </w:r>
          </w:p>
        </w:tc>
      </w:tr>
      <w:tr>
        <w:tc>
          <w:tcPr>
            <w:tcW w:type="dxa" w:w="3023"/>
          </w:tcPr>
          <w:p>
            <w:r>
              <w:rPr>
                <w:rFonts w:ascii="Times New Roman" w:hAnsi="Times New Roman"/>
                <w:sz w:val="22"/>
              </w:rPr>
              <w:t>Serializable</w:t>
            </w:r>
          </w:p>
        </w:tc>
        <w:tc>
          <w:tcPr>
            <w:tcW w:type="dxa" w:w="3023"/>
          </w:tcPr>
          <w:p>
            <w:r>
              <w:rPr>
                <w:rFonts w:ascii="Times New Roman" w:hAnsi="Times New Roman"/>
                <w:sz w:val="22"/>
              </w:rPr>
              <w:t>java.io</w:t>
            </w:r>
          </w:p>
        </w:tc>
        <w:tc>
          <w:tcPr>
            <w:tcW w:type="dxa" w:w="3023"/>
          </w:tcPr>
          <w:p>
            <w:r>
              <w:rPr>
                <w:rFonts w:ascii="Times New Roman" w:hAnsi="Times New Roman"/>
                <w:sz w:val="22"/>
              </w:rPr>
              <w:t>Marker-Interface für Objekt-Persistierung (Serialisierung).</w:t>
            </w:r>
          </w:p>
        </w:tc>
      </w:tr>
      <w:tr>
        <w:tc>
          <w:tcPr>
            <w:tcW w:type="dxa" w:w="3023"/>
          </w:tcPr>
          <w:p>
            <w:r>
              <w:rPr>
                <w:rFonts w:ascii="Times New Roman" w:hAnsi="Times New Roman"/>
                <w:sz w:val="22"/>
              </w:rPr>
              <w:t>SQLException</w:t>
            </w:r>
          </w:p>
        </w:tc>
        <w:tc>
          <w:tcPr>
            <w:tcW w:type="dxa" w:w="3023"/>
          </w:tcPr>
          <w:p>
            <w:r>
              <w:rPr>
                <w:rFonts w:ascii="Times New Roman" w:hAnsi="Times New Roman"/>
                <w:sz w:val="22"/>
              </w:rPr>
              <w:t>JDBC (java.sql)</w:t>
            </w:r>
          </w:p>
        </w:tc>
        <w:tc>
          <w:tcPr>
            <w:tcW w:type="dxa" w:w="3023"/>
          </w:tcPr>
          <w:p>
            <w:r>
              <w:rPr>
                <w:rFonts w:ascii="Times New Roman" w:hAnsi="Times New Roman"/>
                <w:sz w:val="22"/>
              </w:rPr>
              <w:t>Exception, die bei Datenbank-Fehlern geworfen wird ( Verbindungsprobleme, SQL-Fehler, Treiber-Fehler). Muss in throws-Klausel deklariert oder mit try-catch behandelt werden.</w:t>
            </w:r>
          </w:p>
        </w:tc>
      </w:tr>
      <w:tr>
        <w:tc>
          <w:tcPr>
            <w:tcW w:type="dxa" w:w="3023"/>
          </w:tcPr>
          <w:p>
            <w:r>
              <w:rPr>
                <w:rFonts w:ascii="Times New Roman" w:hAnsi="Times New Roman"/>
                <w:sz w:val="22"/>
              </w:rPr>
              <w:t>Stage</w:t>
            </w:r>
          </w:p>
        </w:tc>
        <w:tc>
          <w:tcPr>
            <w:tcW w:type="dxa" w:w="3023"/>
          </w:tcPr>
          <w:p>
            <w:r>
              <w:rPr>
                <w:rFonts w:ascii="Times New Roman" w:hAnsi="Times New Roman"/>
                <w:sz w:val="22"/>
              </w:rPr>
              <w:t>JavaFX Core</w:t>
            </w:r>
          </w:p>
        </w:tc>
        <w:tc>
          <w:tcPr>
            <w:tcW w:type="dxa" w:w="3023"/>
          </w:tcPr>
          <w:p>
            <w:r>
              <w:rPr>
                <w:rFonts w:ascii="Times New Roman" w:hAnsi="Times New Roman"/>
                <w:sz w:val="22"/>
              </w:rPr>
              <w:t>Fenster in JavaFX (Entsprechung zu JFrame in Swing). Enthält Scene. start(Stage stage) ist Einstiegspunkt jeder JavaFX-Anwendung.</w:t>
            </w:r>
          </w:p>
        </w:tc>
      </w:tr>
      <w:tr>
        <w:tc>
          <w:tcPr>
            <w:tcW w:type="dxa" w:w="3023"/>
          </w:tcPr>
          <w:p>
            <w:r>
              <w:rPr>
                <w:rFonts w:ascii="Times New Roman" w:hAnsi="Times New Roman"/>
                <w:sz w:val="22"/>
              </w:rPr>
              <w:t>Stream</w:t>
            </w:r>
          </w:p>
        </w:tc>
        <w:tc>
          <w:tcPr>
            <w:tcW w:type="dxa" w:w="3023"/>
          </w:tcPr>
          <w:p>
            <w:r>
              <w:rPr>
                <w:rFonts w:ascii="Times New Roman" w:hAnsi="Times New Roman"/>
                <w:sz w:val="22"/>
              </w:rPr>
              <w:t>java.util.stream</w:t>
            </w:r>
          </w:p>
        </w:tc>
        <w:tc>
          <w:tcPr>
            <w:tcW w:type="dxa" w:w="3023"/>
          </w:tcPr>
          <w:p>
            <w:r>
              <w:rPr>
                <w:rFonts w:ascii="Times New Roman" w:hAnsi="Times New Roman"/>
                <w:sz w:val="22"/>
              </w:rPr>
              <w:t>Funktionale Verarbeitung von Collections (seit Java 8). Beispiel: li st.stream().filter(m -&gt; m.getBestand() &lt; 10).collect(C ollectors.toList());</w:t>
            </w:r>
          </w:p>
        </w:tc>
      </w:tr>
      <w:tr>
        <w:tc>
          <w:tcPr>
            <w:tcW w:type="dxa" w:w="3023"/>
          </w:tcPr>
          <w:p>
            <w:r>
              <w:rPr>
                <w:rFonts w:ascii="Times New Roman" w:hAnsi="Times New Roman"/>
                <w:sz w:val="22"/>
              </w:rPr>
              <w:t>String</w:t>
            </w:r>
          </w:p>
        </w:tc>
        <w:tc>
          <w:tcPr>
            <w:tcW w:type="dxa" w:w="3023"/>
          </w:tcPr>
          <w:p>
            <w:r>
              <w:rPr>
                <w:rFonts w:ascii="Times New Roman" w:hAnsi="Times New Roman"/>
                <w:sz w:val="22"/>
              </w:rPr>
              <w:t>java.lang</w:t>
            </w:r>
          </w:p>
        </w:tc>
        <w:tc>
          <w:tcPr>
            <w:tcW w:type="dxa" w:w="3023"/>
          </w:tcPr>
          <w:p>
            <w:r>
              <w:rPr>
                <w:rFonts w:ascii="Times New Roman" w:hAnsi="Times New Roman"/>
                <w:sz w:val="22"/>
              </w:rPr>
              <w:t>Unveränderliche Textklasse. Wichtigste Methoden: length(), substring(), split(), contains(), replace().</w:t>
            </w:r>
          </w:p>
        </w:tc>
      </w:tr>
      <w:tr>
        <w:tc>
          <w:tcPr>
            <w:tcW w:type="dxa" w:w="3023"/>
          </w:tcPr>
          <w:p>
            <w:r>
              <w:rPr>
                <w:rFonts w:ascii="Times New Roman" w:hAnsi="Times New Roman"/>
                <w:sz w:val="22"/>
              </w:rPr>
              <w:t>Tab</w:t>
            </w:r>
          </w:p>
        </w:tc>
        <w:tc>
          <w:tcPr>
            <w:tcW w:type="dxa" w:w="3023"/>
          </w:tcPr>
          <w:p>
            <w:r>
              <w:rPr>
                <w:rFonts w:ascii="Times New Roman" w:hAnsi="Times New Roman"/>
                <w:sz w:val="22"/>
              </w:rPr>
              <w:t>JavaFX UI</w:t>
            </w:r>
          </w:p>
        </w:tc>
        <w:tc>
          <w:tcPr>
            <w:tcW w:type="dxa" w:w="3023"/>
          </w:tcPr>
          <w:p>
            <w:r>
              <w:rPr>
                <w:rFonts w:ascii="Times New Roman" w:hAnsi="Times New Roman"/>
                <w:sz w:val="22"/>
              </w:rPr>
              <w:t>Einzelner Reiter innerhalb eines TabPane in JavaFX; enthält Titel, optionales Icon und beliebigen Node-Inhalt; Lazy-Loading via setO nSelectionChanged().</w:t>
            </w:r>
          </w:p>
        </w:tc>
      </w:tr>
      <w:tr>
        <w:tc>
          <w:tcPr>
            <w:tcW w:type="dxa" w:w="3023"/>
          </w:tcPr>
          <w:p>
            <w:r>
              <w:rPr>
                <w:rFonts w:ascii="Times New Roman" w:hAnsi="Times New Roman"/>
                <w:sz w:val="22"/>
              </w:rPr>
              <w:t>TabPane</w:t>
            </w:r>
          </w:p>
        </w:tc>
        <w:tc>
          <w:tcPr>
            <w:tcW w:type="dxa" w:w="3023"/>
          </w:tcPr>
          <w:p>
            <w:r>
              <w:rPr>
                <w:rFonts w:ascii="Times New Roman" w:hAnsi="Times New Roman"/>
                <w:sz w:val="22"/>
              </w:rPr>
              <w:t>JavaFX UI</w:t>
            </w:r>
          </w:p>
        </w:tc>
        <w:tc>
          <w:tcPr>
            <w:tcW w:type="dxa" w:w="3023"/>
          </w:tcPr>
          <w:p>
            <w:r>
              <w:rPr>
                <w:rFonts w:ascii="Times New Roman" w:hAnsi="Times New Roman"/>
                <w:sz w:val="22"/>
              </w:rPr>
              <w:t>JavaFX-Container, der mehrere Tab-Objekte als Register-Reiter darstellt; der sichtbare Tab wird über ge tSelectionModel().se lectedItemProperty() beobachtet.</w:t>
            </w:r>
          </w:p>
        </w:tc>
      </w:tr>
      <w:tr>
        <w:tc>
          <w:tcPr>
            <w:tcW w:type="dxa" w:w="3023"/>
          </w:tcPr>
          <w:p>
            <w:r>
              <w:rPr>
                <w:rFonts w:ascii="Times New Roman" w:hAnsi="Times New Roman"/>
                <w:sz w:val="22"/>
              </w:rPr>
              <w:t>TableColumn&lt;S,T&gt;</w:t>
            </w:r>
          </w:p>
        </w:tc>
        <w:tc>
          <w:tcPr>
            <w:tcW w:type="dxa" w:w="3023"/>
          </w:tcPr>
          <w:p>
            <w:r>
              <w:rPr>
                <w:rFonts w:ascii="Times New Roman" w:hAnsi="Times New Roman"/>
                <w:sz w:val="22"/>
              </w:rPr>
              <w:t>JavaFX UI</w:t>
            </w:r>
          </w:p>
        </w:tc>
        <w:tc>
          <w:tcPr>
            <w:tcW w:type="dxa" w:w="3023"/>
          </w:tcPr>
          <w:p>
            <w:r>
              <w:rPr>
                <w:rFonts w:ascii="Times New Roman" w:hAnsi="Times New Roman"/>
                <w:sz w:val="22"/>
              </w:rPr>
              <w:t>Einzelne Spalte in TableView. Bindet Objekt-Eigenschaften via s etCellValueFactory() an Anzeige.</w:t>
            </w:r>
          </w:p>
        </w:tc>
      </w:tr>
      <w:tr>
        <w:tc>
          <w:tcPr>
            <w:tcW w:type="dxa" w:w="3023"/>
          </w:tcPr>
          <w:p>
            <w:r>
              <w:rPr>
                <w:rFonts w:ascii="Times New Roman" w:hAnsi="Times New Roman"/>
                <w:sz w:val="22"/>
              </w:rPr>
              <w:t>TableView</w:t>
            </w:r>
          </w:p>
        </w:tc>
        <w:tc>
          <w:tcPr>
            <w:tcW w:type="dxa" w:w="3023"/>
          </w:tcPr>
          <w:p>
            <w:r>
              <w:rPr>
                <w:rFonts w:ascii="Times New Roman" w:hAnsi="Times New Roman"/>
                <w:sz w:val="22"/>
              </w:rPr>
              <w:t>JavaFX UI</w:t>
            </w:r>
          </w:p>
        </w:tc>
        <w:tc>
          <w:tcPr>
            <w:tcW w:type="dxa" w:w="3023"/>
          </w:tcPr>
          <w:p>
            <w:r>
              <w:rPr>
                <w:rFonts w:ascii="Times New Roman" w:hAnsi="Times New Roman"/>
                <w:sz w:val="22"/>
              </w:rPr>
              <w:t>JavaFX-Komponente zur tabellarischen Darstellung von Daten. Zeigt ObservableList&lt;T&gt; mit Spalten (TableColumn). Typisch für Materialien, Bestellungen, Bestände.</w:t>
            </w:r>
          </w:p>
        </w:tc>
      </w:tr>
      <w:tr>
        <w:tc>
          <w:tcPr>
            <w:tcW w:type="dxa" w:w="3023"/>
          </w:tcPr>
          <w:p>
            <w:r>
              <w:rPr>
                <w:rFonts w:ascii="Times New Roman" w:hAnsi="Times New Roman"/>
                <w:sz w:val="22"/>
              </w:rPr>
              <w:t>Task</w:t>
            </w:r>
          </w:p>
        </w:tc>
        <w:tc>
          <w:tcPr>
            <w:tcW w:type="dxa" w:w="3023"/>
          </w:tcPr>
          <w:p>
            <w:r>
              <w:rPr>
                <w:rFonts w:ascii="Times New Roman" w:hAnsi="Times New Roman"/>
                <w:sz w:val="22"/>
              </w:rPr>
              <w:t>JavaFX Concurrency</w:t>
            </w:r>
          </w:p>
        </w:tc>
        <w:tc>
          <w:tcPr>
            <w:tcW w:type="dxa" w:w="3023"/>
          </w:tcPr>
          <w:p>
            <w:r>
              <w:rPr>
                <w:rFonts w:ascii="Times New Roman" w:hAnsi="Times New Roman"/>
                <w:sz w:val="22"/>
              </w:rPr>
              <w:t>Asynchrone Task für lange Operationen ohne UI-Blockade. Wird in separaten Thread ausgeführt.</w:t>
            </w:r>
          </w:p>
        </w:tc>
      </w:tr>
      <w:tr>
        <w:tc>
          <w:tcPr>
            <w:tcW w:type="dxa" w:w="3023"/>
          </w:tcPr>
          <w:p>
            <w:r>
              <w:rPr>
                <w:rFonts w:ascii="Times New Roman" w:hAnsi="Times New Roman"/>
                <w:sz w:val="22"/>
              </w:rPr>
              <w:t>TextField</w:t>
            </w:r>
          </w:p>
        </w:tc>
        <w:tc>
          <w:tcPr>
            <w:tcW w:type="dxa" w:w="3023"/>
          </w:tcPr>
          <w:p>
            <w:r>
              <w:rPr>
                <w:rFonts w:ascii="Times New Roman" w:hAnsi="Times New Roman"/>
                <w:sz w:val="22"/>
              </w:rPr>
              <w:t>JavaFX UI</w:t>
            </w:r>
          </w:p>
        </w:tc>
        <w:tc>
          <w:tcPr>
            <w:tcW w:type="dxa" w:w="3023"/>
          </w:tcPr>
          <w:p>
            <w:r>
              <w:rPr>
                <w:rFonts w:ascii="Times New Roman" w:hAnsi="Times New Roman"/>
                <w:sz w:val="22"/>
              </w:rPr>
              <w:t>Einzeiliges Eingabefeld. getText() liest Wert, setText() setzt ihn.</w:t>
            </w:r>
          </w:p>
        </w:tc>
      </w:tr>
      <w:tr>
        <w:tc>
          <w:tcPr>
            <w:tcW w:type="dxa" w:w="3023"/>
          </w:tcPr>
          <w:p>
            <w:r>
              <w:rPr>
                <w:rFonts w:ascii="Times New Roman" w:hAnsi="Times New Roman"/>
                <w:sz w:val="22"/>
              </w:rPr>
              <w:t>Thread</w:t>
            </w:r>
          </w:p>
        </w:tc>
        <w:tc>
          <w:tcPr>
            <w:tcW w:type="dxa" w:w="3023"/>
          </w:tcPr>
          <w:p>
            <w:r>
              <w:rPr>
                <w:rFonts w:ascii="Times New Roman" w:hAnsi="Times New Roman"/>
                <w:sz w:val="22"/>
              </w:rPr>
              <w:t>java.lang</w:t>
            </w:r>
          </w:p>
        </w:tc>
        <w:tc>
          <w:tcPr>
            <w:tcW w:type="dxa" w:w="3023"/>
          </w:tcPr>
          <w:p>
            <w:r>
              <w:rPr>
                <w:rFonts w:ascii="Times New Roman" w:hAnsi="Times New Roman"/>
                <w:sz w:val="22"/>
              </w:rPr>
              <w:t>Basis-Klasse für Multithreading. Task ist moderne Alternative für JavaFX.</w:t>
            </w:r>
          </w:p>
        </w:tc>
      </w:tr>
      <w:tr>
        <w:tc>
          <w:tcPr>
            <w:tcW w:type="dxa" w:w="3023"/>
          </w:tcPr>
          <w:p>
            <w:r>
              <w:rPr>
                <w:rFonts w:ascii="Times New Roman" w:hAnsi="Times New Roman"/>
                <w:sz w:val="22"/>
              </w:rPr>
              <w:t>Throwable</w:t>
            </w:r>
          </w:p>
        </w:tc>
        <w:tc>
          <w:tcPr>
            <w:tcW w:type="dxa" w:w="3023"/>
          </w:tcPr>
          <w:p>
            <w:r>
              <w:rPr>
                <w:rFonts w:ascii="Times New Roman" w:hAnsi="Times New Roman"/>
                <w:sz w:val="22"/>
              </w:rPr>
              <w:t>java.lang</w:t>
            </w:r>
          </w:p>
        </w:tc>
        <w:tc>
          <w:tcPr>
            <w:tcW w:type="dxa" w:w="3023"/>
          </w:tcPr>
          <w:p>
            <w:r>
              <w:rPr>
                <w:rFonts w:ascii="Times New Roman" w:hAnsi="Times New Roman"/>
                <w:sz w:val="22"/>
              </w:rPr>
              <w:t>Basis-Klasse aller Exceptions und Errors.</w:t>
            </w:r>
          </w:p>
        </w:tc>
      </w:tr>
      <w:tr>
        <w:tc>
          <w:tcPr>
            <w:tcW w:type="dxa" w:w="3023"/>
          </w:tcPr>
          <w:p>
            <w:r>
              <w:rPr>
                <w:rFonts w:ascii="Times New Roman" w:hAnsi="Times New Roman"/>
                <w:sz w:val="22"/>
              </w:rPr>
              <w:t>@Override</w:t>
            </w:r>
          </w:p>
        </w:tc>
        <w:tc>
          <w:tcPr>
            <w:tcW w:type="dxa" w:w="3023"/>
          </w:tcPr>
          <w:p>
            <w:r>
              <w:rPr>
                <w:rFonts w:ascii="Times New Roman" w:hAnsi="Times New Roman"/>
                <w:sz w:val="22"/>
              </w:rPr>
              <w:t>Annotation (java.lang)</w:t>
            </w:r>
          </w:p>
        </w:tc>
        <w:tc>
          <w:tcPr>
            <w:tcW w:type="dxa" w:w="3023"/>
          </w:tcPr>
          <w:p>
            <w:r>
              <w:rPr>
                <w:rFonts w:ascii="Times New Roman" w:hAnsi="Times New Roman"/>
                <w:sz w:val="22"/>
              </w:rPr>
              <w:t>Annotation, die dem Compiler mitteilt, dass die folgende Methode eine Methode der Elternklasse überschreibt.</w:t>
              <w:br/>
              <w:t>Hier ist der genaue Ablauf:</w:t>
              <w:br/>
              <w:t>1. In MainController.java steht @Override über initialize() — JavaFX ruft diese Methode automatisch nach dem Laden von main.fxml auf.</w:t>
              <w:br/>
              <w:t>2. In den Model-Klassen (Material, Kategorie, Lieferant, Bestandsbewegung) steht @Override über toString() — so gibt z.B. Kategorie.toString() den Kategorienamen zurück, der in ComboBoxen angezeigt wird.</w:t>
              <w:br/>
              <w:t>3. Fehlt @Override und der Methodenname ist falsch geschrieben, schreibt man eine neue Methode statt die bestehende zu überschreiben — der Compiler warnt dann nicht.</w:t>
              <w:br/>
              <w:t>IntelliJ zeigt einen Pfeil nach oben im Gutter neben jeder @Override-Methode.</w:t>
            </w:r>
          </w:p>
        </w:tc>
      </w:tr>
      <w:tr>
        <w:tc>
          <w:tcPr>
            <w:tcW w:type="dxa" w:w="3023"/>
          </w:tcPr>
          <w:p>
            <w:r>
              <w:rPr>
                <w:rFonts w:ascii="Times New Roman" w:hAnsi="Times New Roman"/>
                <w:sz w:val="22"/>
              </w:rPr>
              <w:t>AlertType</w:t>
            </w:r>
          </w:p>
        </w:tc>
        <w:tc>
          <w:tcPr>
            <w:tcW w:type="dxa" w:w="3023"/>
          </w:tcPr>
          <w:p>
            <w:r>
              <w:rPr>
                <w:rFonts w:ascii="Times New Roman" w:hAnsi="Times New Roman"/>
                <w:sz w:val="22"/>
              </w:rPr>
              <w:t>JavaFX UI</w:t>
            </w:r>
          </w:p>
        </w:tc>
        <w:tc>
          <w:tcPr>
            <w:tcW w:type="dxa" w:w="3023"/>
          </w:tcPr>
          <w:p>
            <w:r>
              <w:rPr>
                <w:rFonts w:ascii="Times New Roman" w:hAnsi="Times New Roman"/>
                <w:sz w:val="22"/>
              </w:rPr>
              <w:t>Aufzählung innerhalb der JavaFX-Klasse Alert, die das Icon und den Standardtitel des Dialogs bestimmt.</w:t>
              <w:br/>
              <w:t>Hier ist der genaue Ablauf:</w:t>
              <w:br/>
              <w:t>1. new Al ert(AlertType.ERROR) erzeugt einen Dialog mit rotem X-Icon — wird in MainCont roller.zeigeFehler() bei Datenbankfehlern verwendet.</w:t>
              <w:br/>
              <w:t>2. AlertType.WARNING zeigt ein gelbes Dreieck-Icon — wird in zeigeWarnung() für Mindestbesta nd-Unterschreitungen verwendet.</w:t>
              <w:br/>
              <w:t>3. A lertType.INFORMATION zeigt ein blaues i-Icon — für B estätigungsmeldungen nach erfolgreichen Operationen.</w:t>
              <w:br/>
              <w:t>Der Typ wird als Parameter an den Alert-Konstruktor übergeben, nicht nachträglich gesetzt.</w:t>
            </w:r>
          </w:p>
        </w:tc>
      </w:tr>
      <w:tr>
        <w:tc>
          <w:tcPr>
            <w:tcW w:type="dxa" w:w="3023"/>
          </w:tcPr>
          <w:p>
            <w:r>
              <w:rPr>
                <w:rFonts w:ascii="Times New Roman" w:hAnsi="Times New Roman"/>
                <w:sz w:val="22"/>
              </w:rPr>
              <w:t>AnchorPane</w:t>
            </w:r>
          </w:p>
        </w:tc>
        <w:tc>
          <w:tcPr>
            <w:tcW w:type="dxa" w:w="3023"/>
          </w:tcPr>
          <w:p>
            <w:r>
              <w:rPr>
                <w:rFonts w:ascii="Times New Roman" w:hAnsi="Times New Roman"/>
                <w:sz w:val="22"/>
              </w:rPr>
              <w:t>JavaFX Layout</w:t>
            </w:r>
          </w:p>
        </w:tc>
        <w:tc>
          <w:tcPr>
            <w:tcW w:type="dxa" w:w="3023"/>
          </w:tcPr>
          <w:p>
            <w:r>
              <w:rPr>
                <w:rFonts w:ascii="Times New Roman" w:hAnsi="Times New Roman"/>
                <w:sz w:val="22"/>
              </w:rPr>
              <w:t>Java FX-Layout-Container, bei dem Kinder-Elemente an einen oder mehrere Ränder (top, right, bottom, left) verankert werden können.</w:t>
              <w:br/>
              <w:t>Hier ist der Zusammenhang im Projekt:</w:t>
              <w:br/>
              <w:t>1. main.fxml verwendet eine VBox als Wurzelelement — AnchorPane ist eine mögliche Alternative.</w:t>
              <w:br/>
              <w:t>2. Beide sind Unterklassen von Parent: Parent root = loader.load() in Main.start() akzeptiert jeden Container.</w:t>
              <w:br/>
              <w:t>3. Die Wahl des Containers bestimmt, wie enthaltene Elemente positioniert werden.</w:t>
              <w:br/>
              <w:t>AnchorPane eignet sich für absolute Positionierung; VBox und HBox für sequenzielle Anordnung.</w:t>
            </w:r>
          </w:p>
        </w:tc>
      </w:tr>
      <w:tr>
        <w:tc>
          <w:tcPr>
            <w:tcW w:type="dxa" w:w="3023"/>
          </w:tcPr>
          <w:p>
            <w:r>
              <w:rPr>
                <w:rFonts w:ascii="Times New Roman" w:hAnsi="Times New Roman"/>
                <w:sz w:val="22"/>
              </w:rPr>
              <w:t>Application</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JavaFX-Basisklasse, von der Main.java im Projekt erbt.</w:t>
              <w:br/>
              <w:t>Hier ist der genaue Ablauf:</w:t>
              <w:br/>
              <w:t>1. public class Main extends Application — durch extends Application erbt Main den gesamten JavaFX-Lebenszyklus.</w:t>
              <w:br/>
              <w:t>2. Launcher.main() ruft Main.launch(args) auf — launch() ist eine statische Methode von Application, die den JavaFX-Thread startet.</w:t>
              <w:br/>
              <w:t>3. JavaFX ruft danach automatisch start(Stage primaryStage) auf — diese Methode ist in Main.java implementiert und lädt main.fxml.</w:t>
              <w:br/>
              <w:t>Application ist abstract — start() muss zwingend implementiert werden, sonst kompiliert das Projekt nicht.</w:t>
            </w:r>
          </w:p>
        </w:tc>
      </w:tr>
      <w:tr>
        <w:tc>
          <w:tcPr>
            <w:tcW w:type="dxa" w:w="3023"/>
          </w:tcPr>
          <w:p>
            <w:r>
              <w:rPr>
                <w:rFonts w:ascii="Times New Roman" w:hAnsi="Times New Roman"/>
                <w:sz w:val="22"/>
              </w:rPr>
              <w:t>ChoiceDialog</w:t>
            </w:r>
          </w:p>
        </w:tc>
        <w:tc>
          <w:tcPr>
            <w:tcW w:type="dxa" w:w="3023"/>
          </w:tcPr>
          <w:p>
            <w:r>
              <w:rPr>
                <w:rFonts w:ascii="Times New Roman" w:hAnsi="Times New Roman"/>
                <w:sz w:val="22"/>
              </w:rPr>
              <w:t>JavaFX UI</w:t>
            </w:r>
          </w:p>
        </w:tc>
        <w:tc>
          <w:tcPr>
            <w:tcW w:type="dxa" w:w="3023"/>
          </w:tcPr>
          <w:p>
            <w:r>
              <w:rPr>
                <w:rFonts w:ascii="Times New Roman" w:hAnsi="Times New Roman"/>
                <w:sz w:val="22"/>
              </w:rPr>
              <w:t>Fertige Ja vaFX-Dialog-Variante für die Auswahl aus einer vordefinierten Liste.</w:t>
              <w:br/>
              <w:t>Hier ist der genaue Ablauf:</w:t>
              <w:br/>
              <w:t>1. new ChoiceDial og&lt;&gt;(defaultValue, choices) erzeugt einen Dialog mit einer Auswahl-ComboBox.</w:t>
              <w:br/>
              <w:t>2. showAndWait() blockiert den JavaFX-Thread, bis der Benutzer eine Auswahl trifft.</w:t>
              <w:br/>
              <w:t>3. Optional&lt;T&gt; result = d ialog.showAndWait(); r esult.ifPresent(wert -&gt; {...}) wertet die Auswahl sicher aus.</w:t>
              <w:br/>
              <w:t>Im Projekt werden Auswahloperationen über direkte Com boBox-Steuerelemente in main.fxml realisiert — ChoiceDialog ist die Alternative für Auswahloperationen in separaten Popup-Fenstern.</w:t>
            </w:r>
          </w:p>
        </w:tc>
      </w:tr>
      <w:tr>
        <w:tc>
          <w:tcPr>
            <w:tcW w:type="dxa" w:w="3023"/>
          </w:tcPr>
          <w:p>
            <w:r>
              <w:rPr>
                <w:rFonts w:ascii="Times New Roman" w:hAnsi="Times New Roman"/>
                <w:sz w:val="22"/>
              </w:rPr>
              <w:t>Cl assNotFoundException</w:t>
            </w:r>
          </w:p>
        </w:tc>
        <w:tc>
          <w:tcPr>
            <w:tcW w:type="dxa" w:w="3023"/>
          </w:tcPr>
          <w:p>
            <w:r>
              <w:rPr>
                <w:rFonts w:ascii="Times New Roman" w:hAnsi="Times New Roman"/>
                <w:sz w:val="22"/>
              </w:rPr>
              <w:t>java.lang (Exception)</w:t>
            </w:r>
          </w:p>
        </w:tc>
        <w:tc>
          <w:tcPr>
            <w:tcW w:type="dxa" w:w="3023"/>
          </w:tcPr>
          <w:p>
            <w:r>
              <w:rPr>
                <w:rFonts w:ascii="Times New Roman" w:hAnsi="Times New Roman"/>
                <w:sz w:val="22"/>
              </w:rPr>
              <w:t>Exception, die auftritt, wenn Java eine Klasse nicht laden kann.</w:t>
              <w:br/>
              <w:t>Hier ist der genaue Ablauf im Projekt:</w:t>
              <w:br/>
              <w:t>1. FXMLLoader.load() liest das Attribut fx:controller aus main.fxml: z.B. fx:controlle r="de.doit.controll er.MainController".</w:t>
              <w:br/>
              <w:t>2. Java versucht, diese Klasse zu laden — schlägt das fehl (Tippfehler, falsches Package), wird eine Cl assNotFoundException geworfen.</w:t>
              <w:br/>
              <w:t>3. Der FXMLLoader verpackt sie als caused by-Ursache innerhalb einer LoadException.</w:t>
              <w:br/>
              <w:t>Beim Lesen des Fehlers: immer zuerst den Exception-Typ, dann die caused by-Zeile lesen — dort steht der tatsächliche Fehler.</w:t>
            </w:r>
          </w:p>
        </w:tc>
      </w:tr>
      <w:tr>
        <w:tc>
          <w:tcPr>
            <w:tcW w:type="dxa" w:w="3023"/>
          </w:tcPr>
          <w:p>
            <w:r>
              <w:rPr>
                <w:rFonts w:ascii="Times New Roman" w:hAnsi="Times New Roman"/>
                <w:sz w:val="22"/>
              </w:rPr>
              <w:t>Com municationsException</w:t>
            </w:r>
          </w:p>
        </w:tc>
        <w:tc>
          <w:tcPr>
            <w:tcW w:type="dxa" w:w="3023"/>
          </w:tcPr>
          <w:p>
            <w:r>
              <w:rPr>
                <w:rFonts w:ascii="Times New Roman" w:hAnsi="Times New Roman"/>
                <w:sz w:val="22"/>
              </w:rPr>
              <w:t>MySQL JDBC (Exception)</w:t>
            </w:r>
          </w:p>
        </w:tc>
        <w:tc>
          <w:tcPr>
            <w:tcW w:type="dxa" w:w="3023"/>
          </w:tcPr>
          <w:p>
            <w:r>
              <w:rPr>
                <w:rFonts w:ascii="Times New Roman" w:hAnsi="Times New Roman"/>
                <w:sz w:val="22"/>
              </w:rPr>
              <w:t>Exception des MySQL JDBC-Treibers bei fehlgeschlagener Netzwerkverbindung zur Datenbank.</w:t>
              <w:br/>
              <w:t>Hier ist der genaue Ablauf:</w:t>
              <w:br/>
              <w:t>1. DriverManager.ge tConnection("jdbc:m ysql://localhost:330 6/lagerverwaltung", USER, PASSWORD) versucht eine TCP-Verbindung zu Port 3306.</w:t>
              <w:br/>
              <w:t>2. Der MySQL-Server antwortet nicht — nach dem Timeout wirft der JDBC-Treiber eine Comm unicationsException.</w:t>
              <w:br/>
              <w:t>3. Die Exception-Meldung lautet: "Communications link failure — The driver has not received any packets from the server."</w:t>
              <w:br/>
              <w:t>Lösung: MySQL-Dienst starten (XAMPP, Workbench oder Windows-Dienste). Die Exception erscheint immer in DBConnect ion.getConnection().</w:t>
            </w:r>
          </w:p>
        </w:tc>
      </w:tr>
      <w:tr>
        <w:tc>
          <w:tcPr>
            <w:tcW w:type="dxa" w:w="3023"/>
          </w:tcPr>
          <w:p>
            <w:r>
              <w:rPr>
                <w:rFonts w:ascii="Times New Roman" w:hAnsi="Times New Roman"/>
                <w:sz w:val="22"/>
              </w:rPr>
              <w:t>DataSource</w:t>
            </w:r>
          </w:p>
        </w:tc>
        <w:tc>
          <w:tcPr>
            <w:tcW w:type="dxa" w:w="3023"/>
          </w:tcPr>
          <w:p>
            <w:r>
              <w:rPr>
                <w:rFonts w:ascii="Times New Roman" w:hAnsi="Times New Roman"/>
                <w:sz w:val="22"/>
              </w:rPr>
              <w:t>IntelliJ / java.sql</w:t>
            </w:r>
          </w:p>
        </w:tc>
        <w:tc>
          <w:tcPr>
            <w:tcW w:type="dxa" w:w="3023"/>
          </w:tcPr>
          <w:p>
            <w:r>
              <w:rPr>
                <w:rFonts w:ascii="Times New Roman" w:hAnsi="Times New Roman"/>
                <w:sz w:val="22"/>
              </w:rPr>
              <w:t>Im Projektkontext bezeichnet DataSource eine Datenbankverbindung in IntelliJ IDEA (nicht im Java-Code).</w:t>
              <w:br/>
              <w:t>Hier ist der genaue Ablauf in IntelliJ:</w:t>
              <w:br/>
              <w:t>1. In IntelliJ: Rechtsklick auf das Projekt → Database → Plus-Symbol → Data Source → MySQL.</w:t>
              <w:br/>
              <w:t>2. Host (localhost), Port (3306), Datenbank (lagerverwaltung), User und Password werden eingetragen.</w:t>
              <w:br/>
              <w:t>3. IntelliJ verwendet diese Konfiguration, um SQL-Statements direkt im Editor auszuführen und Tabellen zu visualisieren.</w:t>
              <w:br/>
              <w:t>Im Java-Code selbst verwendet das Projekt kein j avax.sql.DataSource, sondern DriverMan ager.getConnection() innerhalb von DBConnect ion.getConnection().</w:t>
            </w:r>
          </w:p>
        </w:tc>
      </w:tr>
      <w:tr>
        <w:tc>
          <w:tcPr>
            <w:tcW w:type="dxa" w:w="3023"/>
          </w:tcPr>
          <w:p>
            <w:r>
              <w:rPr>
                <w:rFonts w:ascii="Times New Roman" w:hAnsi="Times New Roman"/>
                <w:sz w:val="22"/>
              </w:rPr>
              <w:t>Enum</w:t>
            </w:r>
          </w:p>
        </w:tc>
        <w:tc>
          <w:tcPr>
            <w:tcW w:type="dxa" w:w="3023"/>
          </w:tcPr>
          <w:p>
            <w:r>
              <w:rPr>
                <w:rFonts w:ascii="Times New Roman" w:hAnsi="Times New Roman"/>
                <w:sz w:val="22"/>
              </w:rPr>
              <w:t>java.lang</w:t>
            </w:r>
          </w:p>
        </w:tc>
        <w:tc>
          <w:tcPr>
            <w:tcW w:type="dxa" w:w="3023"/>
          </w:tcPr>
          <w:p>
            <w:r>
              <w:rPr>
                <w:rFonts w:ascii="Times New Roman" w:hAnsi="Times New Roman"/>
                <w:sz w:val="22"/>
              </w:rPr>
              <w:t>Aufzählungstyp in Java — eine feste Menge benannter Konstanten.</w:t>
              <w:br/>
              <w:t>Hier ist der genaue Ablauf im Projekt:</w:t>
              <w:br/>
              <w:t>1. public enum BewegungsTyp { EINGANG, AUSGANG, TRANSFER } — die drei Konstanten entsprechen den MySQL-ENUM-Werten der Spalte bewegungstyp.</w:t>
              <w:br/>
              <w:t>2. Beim Schreiben in die Datenbank: stmt.setString(3, b.getBe wegungstyp().name()) — .name() gibt den Enum-Namen als String zurück.</w:t>
              <w:br/>
              <w:t>3. Beim Lesen aus der Datenbank: BewegungsTyp .valueOf(rs.getStrin g("bewegungstyp")) — .valueOf() wandelt den String zurück in den Enum-Wert.</w:t>
              <w:br/>
              <w:t>Vorteil: Tippfehler bei Bewegungstypen werden zur Kompilierzeit erkannt, nicht erst zur Laufzeit.</w:t>
            </w:r>
          </w:p>
        </w:tc>
      </w:tr>
      <w:tr>
        <w:tc>
          <w:tcPr>
            <w:tcW w:type="dxa" w:w="3023"/>
          </w:tcPr>
          <w:p>
            <w:r>
              <w:rPr>
                <w:rFonts w:ascii="Times New Roman" w:hAnsi="Times New Roman"/>
                <w:sz w:val="22"/>
              </w:rPr>
              <w:t>Error (IntelliJ)</w:t>
            </w:r>
          </w:p>
        </w:tc>
        <w:tc>
          <w:tcPr>
            <w:tcW w:type="dxa" w:w="3023"/>
          </w:tcPr>
          <w:p>
            <w:r>
              <w:rPr>
                <w:rFonts w:ascii="Times New Roman" w:hAnsi="Times New Roman"/>
                <w:sz w:val="22"/>
              </w:rPr>
              <w:t>java.lang / IntelliJ</w:t>
            </w:r>
          </w:p>
        </w:tc>
        <w:tc>
          <w:tcPr>
            <w:tcW w:type="dxa" w:w="3023"/>
          </w:tcPr>
          <w:p>
            <w:r>
              <w:rPr>
                <w:rFonts w:ascii="Times New Roman" w:hAnsi="Times New Roman"/>
                <w:sz w:val="22"/>
              </w:rPr>
              <w:t>Im Projekt steht Error primär für den sichtbaren Fehlerzustand im IntelliJ-Editor (Error Stripe).</w:t>
              <w:br/>
              <w:t>Hier ist die Bedeutung:</w:t>
              <w:br/>
              <w:t>1. Rote Markierungen im Error Stripe (schmaler Balken rechts im Editor) = Kompilierungsfehler — das Programm kann nicht gestartet werden.</w:t>
              <w:br/>
              <w:t>2. Gelbe Markierungen = Warnungen — das Programm kompiliert, aber es gibt potenzielle Probleme.</w:t>
              <w:br/>
              <w:t>3. In Java bezeichnet java.lang.Error die Oberklasse schwerwiegender Laufzeitprobleme wie OutOfMemoryError — im normalen Projektbetrieb treten diese nicht auf.</w:t>
              <w:br/>
              <w:t>Klicken auf eine Markierung im Error Stripe springt direkt zur betroffenen Zeile.</w:t>
            </w:r>
          </w:p>
        </w:tc>
      </w:tr>
      <w:tr>
        <w:tc>
          <w:tcPr>
            <w:tcW w:type="dxa" w:w="3023"/>
          </w:tcPr>
          <w:p>
            <w:r>
              <w:rPr>
                <w:rFonts w:ascii="Times New Roman" w:hAnsi="Times New Roman"/>
                <w:sz w:val="22"/>
              </w:rPr>
              <w:t>FXCollections</w:t>
            </w:r>
          </w:p>
        </w:tc>
        <w:tc>
          <w:tcPr>
            <w:tcW w:type="dxa" w:w="3023"/>
          </w:tcPr>
          <w:p>
            <w:r>
              <w:rPr>
                <w:rFonts w:ascii="Times New Roman" w:hAnsi="Times New Roman"/>
                <w:sz w:val="22"/>
              </w:rPr>
              <w:t>JavaFX</w:t>
            </w:r>
          </w:p>
        </w:tc>
        <w:tc>
          <w:tcPr>
            <w:tcW w:type="dxa" w:w="3023"/>
          </w:tcPr>
          <w:p>
            <w:r>
              <w:rPr>
                <w:rFonts w:ascii="Times New Roman" w:hAnsi="Times New Roman"/>
                <w:sz w:val="22"/>
              </w:rPr>
              <w:t>Factory-Klasse für JavaFX-Collections — erzeugt Obser vableList-Instanzen.</w:t>
              <w:br/>
              <w:t>Hier ist der genaue Ablauf im Projekt:</w:t>
              <w:br/>
              <w:t>1. private final Observabl eList&lt;BestandView&gt; bestandListe = FXCollections.o bservableArrayList() — erzeugt die Liste, die direkt an tabBestand gebunden ist.</w:t>
              <w:br/>
              <w:t>2. Nach jedem Datenbankzugriff: bestandList e.setAll(ergebnisse) — ersetzt alle Einträge und löst automatisch die Aktualisierung der TableView aus.</w:t>
              <w:br/>
              <w:t>3. In anzeigeFiltern(): FXCollections.o bservableArrayList() erstellt eine temporäre gefilterte Liste, ohne die Datenbank erneut abzufragen.</w:t>
              <w:br/>
              <w:t>FXCollections ist die einzige Möglichkeit, eine ObservableList zu erzeugen — new ObservableList&lt;&gt;() funktioniert nicht, da es ein Interface ist.</w:t>
            </w:r>
          </w:p>
        </w:tc>
      </w:tr>
      <w:tr>
        <w:tc>
          <w:tcPr>
            <w:tcW w:type="dxa" w:w="3023"/>
          </w:tcPr>
          <w:p>
            <w:r>
              <w:rPr>
                <w:rFonts w:ascii="Times New Roman" w:hAnsi="Times New Roman"/>
                <w:sz w:val="22"/>
              </w:rPr>
              <w:t>Group (Maven)</w:t>
            </w:r>
          </w:p>
        </w:tc>
        <w:tc>
          <w:tcPr>
            <w:tcW w:type="dxa" w:w="3023"/>
          </w:tcPr>
          <w:p>
            <w:r>
              <w:rPr>
                <w:rFonts w:ascii="Times New Roman" w:hAnsi="Times New Roman"/>
                <w:sz w:val="22"/>
              </w:rPr>
              <w:t>Maven / Projektstruktur</w:t>
            </w:r>
          </w:p>
        </w:tc>
        <w:tc>
          <w:tcPr>
            <w:tcW w:type="dxa" w:w="3023"/>
          </w:tcPr>
          <w:p>
            <w:r>
              <w:rPr>
                <w:rFonts w:ascii="Times New Roman" w:hAnsi="Times New Roman"/>
                <w:sz w:val="22"/>
              </w:rPr>
              <w:t>Im Projektkontext bezeichnet Group die Maven-Group-ID de.doit — nicht die JavaFX-Klasse Group.</w:t>
              <w:br/>
              <w:t>Hier ist der genaue Zusammenhang:</w:t>
              <w:br/>
              <w:t>1. Beim Anlegen des IntelliJ-Projekts: Group ID = de.doit, Artifact ID = lagerverwaltung.</w:t>
              <w:br/>
              <w:t>2. Die Group ID spiegelt sich im Package-Namen aller Klassen wider: de.doit.model, de.doit.dao, de.doit.controller, de.doit.main.</w:t>
              <w:br/>
              <w:t>3. In pom.xml: &lt;groupId</w:t>
              <w:br/>
              <w:t>&gt;de.doit&lt;/groupId&gt; und &lt;art ifactId&gt;lagerverwal tung&lt;/artifactId&gt;.</w:t>
              <w:br/>
              <w:t>Die Kombination Group ID + Artifact ID identifiziert das Maven-Projekt eindeutig.</w:t>
            </w:r>
          </w:p>
        </w:tc>
      </w:tr>
      <w:tr>
        <w:tc>
          <w:tcPr>
            <w:tcW w:type="dxa" w:w="3023"/>
          </w:tcPr>
          <w:p>
            <w:r>
              <w:rPr>
                <w:rFonts w:ascii="Times New Roman" w:hAnsi="Times New Roman"/>
                <w:sz w:val="22"/>
              </w:rPr>
              <w:t>Insets</w:t>
            </w:r>
          </w:p>
        </w:tc>
        <w:tc>
          <w:tcPr>
            <w:tcW w:type="dxa" w:w="3023"/>
          </w:tcPr>
          <w:p>
            <w:r>
              <w:rPr>
                <w:rFonts w:ascii="Times New Roman" w:hAnsi="Times New Roman"/>
                <w:sz w:val="22"/>
              </w:rPr>
              <w:t>JavaFX Geometry</w:t>
            </w:r>
          </w:p>
        </w:tc>
        <w:tc>
          <w:tcPr>
            <w:tcW w:type="dxa" w:w="3023"/>
          </w:tcPr>
          <w:p>
            <w:r>
              <w:rPr>
                <w:rFonts w:ascii="Times New Roman" w:hAnsi="Times New Roman"/>
                <w:sz w:val="22"/>
              </w:rPr>
              <w:t>Jav aFX-Geometrie-Klasse für Innenabstände (Padding) von Layout-Containern in main.fxml.</w:t>
              <w:br/>
              <w:t>Hier ist der genaue Ablauf:</w:t>
              <w:br/>
              <w:t>1. &lt;?import javaf x.geometry.Insets?&gt; importiert die Klasse am Anfang der FXML-Datei.</w:t>
              <w:br/>
              <w:t>2. &lt;padding&gt;&lt;Insets top="10" right="10" bottom="10" left=</w:t>
              <w:br/>
              <w:t>"10"/&gt;&lt;/padding&gt; wird innerhalb jeder Tab-VBox gesetzt.</w:t>
              <w:br/>
              <w:t>3. Dies verhindert, dass Steuerelemente direkt am Rand des Tab-Containers kleben.</w:t>
              <w:br/>
              <w:t>Insets kann auch asymmetrisch gesetzt werden, z.B. nur oben und unten: &lt;Insets top="10" bottom="10"/&gt;.</w:t>
            </w:r>
          </w:p>
        </w:tc>
      </w:tr>
      <w:tr>
        <w:tc>
          <w:tcPr>
            <w:tcW w:type="dxa" w:w="3023"/>
          </w:tcPr>
          <w:p>
            <w:r>
              <w:rPr>
                <w:rFonts w:ascii="Times New Roman" w:hAnsi="Times New Roman"/>
                <w:sz w:val="22"/>
              </w:rPr>
              <w:t>LoadException</w:t>
            </w:r>
          </w:p>
        </w:tc>
        <w:tc>
          <w:tcPr>
            <w:tcW w:type="dxa" w:w="3023"/>
          </w:tcPr>
          <w:p>
            <w:r>
              <w:rPr>
                <w:rFonts w:ascii="Times New Roman" w:hAnsi="Times New Roman"/>
                <w:sz w:val="22"/>
              </w:rPr>
              <w:t>JavaFX FXML (Exception)</w:t>
            </w:r>
          </w:p>
        </w:tc>
        <w:tc>
          <w:tcPr>
            <w:tcW w:type="dxa" w:w="3023"/>
          </w:tcPr>
          <w:p>
            <w:r>
              <w:rPr>
                <w:rFonts w:ascii="Times New Roman" w:hAnsi="Times New Roman"/>
                <w:sz w:val="22"/>
              </w:rPr>
              <w:t>Exception, die auftritt, wenn FXMLLoader die FXML-Datei nicht verarbeiten kann.</w:t>
              <w:br/>
              <w:t>Hier ist der genaue Ablauf:</w:t>
              <w:br/>
              <w:t>1. FXMLLoader loader = new FXMLLoader(getC lass().getResource(</w:t>
              <w:br/>
              <w:t>"/fxml/main.fxml")) — wenn der Pfad falsch ist, gibt getResource() null zurück.</w:t>
              <w:br/>
              <w:t>2. loader.load() wirft dann eine LoadException mit der Meldung "Location is not set".</w:t>
              <w:br/>
              <w:t>3. Als caused by-Ursache steht oft eine Cl assNotFoundException (falscher Klassenname in fx:controller) oder NullPointerException (fehlender führender Slash im Pfad).</w:t>
              <w:br/>
              <w:t>Lösung: Pfad mit führendem Slash prüfen (/fxml/main.fxml), Klassenname in fx:controller buchstabengenau mit der Klasse vergleichen.</w:t>
            </w:r>
          </w:p>
        </w:tc>
      </w:tr>
      <w:tr>
        <w:tc>
          <w:tcPr>
            <w:tcW w:type="dxa" w:w="3023"/>
          </w:tcPr>
          <w:p>
            <w:r>
              <w:rPr>
                <w:rFonts w:ascii="Times New Roman" w:hAnsi="Times New Roman"/>
                <w:sz w:val="22"/>
              </w:rPr>
              <w:t>Node</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JavaFX-Basisklasse für alle sichtbaren Elemente im Szenegraph.</w:t>
              <w:br/>
              <w:t>Hier ist der Zusammenhang im Projekt:</w:t>
              <w:br/>
              <w:t>1. Jedes Steuerelement in main.fxml — Button, Label, TableView, ComboBox, TextField — ist ein Node.</w:t>
              <w:br/>
              <w:t>2. Tab.setContent(Node) erwartet einen Node als Inhalt — jede VBox in einem Tab ist ein Node.</w:t>
              <w:br/>
              <w:t>3. Der Szenegraph ist eine Baumstruktur: Stage enthält Scene, Scene enthält den Wurzel-Node (VBox), der wiederum Kind-Nodes enthält.</w:t>
              <w:br/>
              <w:t>Methoden wie setVisible(), setDisable() und setStyle() sind in Node definiert und damit für alle J avaFX-Steuerelemente verfügbar.</w:t>
            </w:r>
          </w:p>
        </w:tc>
      </w:tr>
      <w:tr>
        <w:tc>
          <w:tcPr>
            <w:tcW w:type="dxa" w:w="3023"/>
          </w:tcPr>
          <w:p>
            <w:r>
              <w:rPr>
                <w:rFonts w:ascii="Times New Roman" w:hAnsi="Times New Roman"/>
                <w:sz w:val="22"/>
              </w:rPr>
              <w:t>NullPointerException</w:t>
            </w:r>
          </w:p>
        </w:tc>
        <w:tc>
          <w:tcPr>
            <w:tcW w:type="dxa" w:w="3023"/>
          </w:tcPr>
          <w:p>
            <w:r>
              <w:rPr>
                <w:rFonts w:ascii="Times New Roman" w:hAnsi="Times New Roman"/>
                <w:sz w:val="22"/>
              </w:rPr>
              <w:t>java.lang (Exception)</w:t>
            </w:r>
          </w:p>
        </w:tc>
        <w:tc>
          <w:tcPr>
            <w:tcW w:type="dxa" w:w="3023"/>
          </w:tcPr>
          <w:p>
            <w:r>
              <w:rPr>
                <w:rFonts w:ascii="Times New Roman" w:hAnsi="Times New Roman"/>
                <w:sz w:val="22"/>
              </w:rPr>
              <w:t>Exception bei Zugriff auf eine null-Referenz — häufigste Laufzeitausnahme beim Projektstart.</w:t>
              <w:br/>
              <w:t>Hier ist der genaue Ablauf der häufigsten Ursache im Projekt:</w:t>
              <w:br/>
              <w:t>1. ge tClass().getResource ("fxml/main.fxml") — ohne führenden Slash gibt getResource() null zurück, weil der Pfad relativ zur Klasse gesucht wird.</w:t>
              <w:br/>
              <w:t>2. new FXMLLoader(null) — der FXMLLoader bekommt null als URL.</w:t>
              <w:br/>
              <w:t>3. loader.load() wirft dann eine N ullPointerException.</w:t>
              <w:br/>
              <w:t>Korrekte Schreibweise: get Class().getResource( "/fxml/main.fxml") — mit führendem Slash sucht Java vom Classpath-Wurzel aus.</w:t>
            </w:r>
          </w:p>
        </w:tc>
      </w:tr>
      <w:tr>
        <w:tc>
          <w:tcPr>
            <w:tcW w:type="dxa" w:w="3023"/>
          </w:tcPr>
          <w:p>
            <w:r>
              <w:rPr>
                <w:rFonts w:ascii="Times New Roman" w:hAnsi="Times New Roman"/>
                <w:sz w:val="22"/>
              </w:rPr>
              <w:t>Object</w:t>
            </w:r>
          </w:p>
        </w:tc>
        <w:tc>
          <w:tcPr>
            <w:tcW w:type="dxa" w:w="3023"/>
          </w:tcPr>
          <w:p>
            <w:r>
              <w:rPr>
                <w:rFonts w:ascii="Times New Roman" w:hAnsi="Times New Roman"/>
                <w:sz w:val="22"/>
              </w:rPr>
              <w:t>java.lang</w:t>
            </w:r>
          </w:p>
        </w:tc>
        <w:tc>
          <w:tcPr>
            <w:tcW w:type="dxa" w:w="3023"/>
          </w:tcPr>
          <w:p>
            <w:r>
              <w:rPr>
                <w:rFonts w:ascii="Times New Roman" w:hAnsi="Times New Roman"/>
                <w:sz w:val="22"/>
              </w:rPr>
              <w:t>Implizite Basisklasse aller Java-Klassen — auch alle Model-Klassen des Projekts erben von ihr.</w:t>
              <w:br/>
              <w:t>Hier ist der Zusammenhang im Projekt:</w:t>
              <w:br/>
              <w:t>1. Material.java, Kategorie.java, Lieferant.java etc. sind Objekte im objektorientierten Sinne — Instanzen dieser Klassen repräsentieren je einen Datensatz.</w:t>
              <w:br/>
              <w:t>2. Das DAO-Pattern (Data Access Object) bezeichnet Klassen wie MaterialDAO, KategorieDAO etc., die Objekte aus der Datenbank lesen und zurückgeben.</w:t>
              <w:br/>
              <w:t>3. toString() ist eine Methode von Object — alle Model-Klassen überschreiben sie mit @Override für lesbare Darstellungen in ComboBoxen.</w:t>
              <w:br/>
              <w:t>Object selbst wird im Code nicht direkt verwendet — es ist der gemeinsame Nenner aller Klassen.</w:t>
            </w:r>
          </w:p>
        </w:tc>
      </w:tr>
      <w:tr>
        <w:tc>
          <w:tcPr>
            <w:tcW w:type="dxa" w:w="3023"/>
          </w:tcPr>
          <w:p>
            <w:r>
              <w:rPr>
                <w:rFonts w:ascii="Times New Roman" w:hAnsi="Times New Roman"/>
                <w:sz w:val="22"/>
              </w:rPr>
              <w:t>Parent</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JavaFX-Klasse für alle Container, die Kinder-Elemente aufnehmen können.</w:t>
              <w:br/>
              <w:t>Hier ist der genaue Ablauf im Projekt:</w:t>
              <w:br/>
              <w:t>1. Parent root = loader.load() — der FXMLLoader analysiert main.fxml und gibt das Wurzelelement (die äußerste VBox) als Parent-Referenz zurück.</w:t>
              <w:br/>
              <w:t>2. Scene scene = new Scene(root, 900, 600) — die Scene erwartet als erstes Argument ein Parent-Objekt.</w:t>
              <w:br/>
              <w:t>3. Parent ist abstract — konkrete Unterklassen VBox, HBox, GridPane, AnchorPane und TabPane werden in FXML verwendet.</w:t>
              <w:br/>
              <w:t>Parent selbst kann nicht instanziiert werden — es ist der gemeinsame Typ aller Container.</w:t>
            </w:r>
          </w:p>
        </w:tc>
      </w:tr>
      <w:tr>
        <w:tc>
          <w:tcPr>
            <w:tcW w:type="dxa" w:w="3023"/>
          </w:tcPr>
          <w:p>
            <w:r>
              <w:rPr>
                <w:rFonts w:ascii="Times New Roman" w:hAnsi="Times New Roman"/>
                <w:sz w:val="22"/>
              </w:rPr>
              <w:t>PropertyValueFactory</w:t>
            </w:r>
          </w:p>
        </w:tc>
        <w:tc>
          <w:tcPr>
            <w:tcW w:type="dxa" w:w="3023"/>
          </w:tcPr>
          <w:p>
            <w:r>
              <w:rPr>
                <w:rFonts w:ascii="Times New Roman" w:hAnsi="Times New Roman"/>
                <w:sz w:val="22"/>
              </w:rPr>
              <w:t>JavaFX TableView</w:t>
            </w:r>
          </w:p>
        </w:tc>
        <w:tc>
          <w:tcPr>
            <w:tcW w:type="dxa" w:w="3023"/>
          </w:tcPr>
          <w:p>
            <w:r>
              <w:rPr>
                <w:rFonts w:ascii="Times New Roman" w:hAnsi="Times New Roman"/>
                <w:sz w:val="22"/>
              </w:rPr>
              <w:t>Verbindet eine TableColumn mit einem Getter-Feld der Datenobjekte via Reflection.</w:t>
              <w:br/>
              <w:t>Hier ist der genaue Ablauf im Projekt:</w:t>
              <w:br/>
              <w:t>1. colMaterial.set CellValueFactory(new Pro pertyValueFactory&lt;</w:t>
              <w:br/>
              <w:t>&gt;("materialName")) — der String "materialName" verweist auf den Getter getMaterialName() der Klasse BestandView.</w:t>
              <w:br/>
              <w:t>2. JavaFX sucht zur Laufzeit per Reflection nach getMaterialName() — der Name muss exakt mit dem Getter übereinstimmen (Groß -/Kleinschreibung!).</w:t>
              <w:br/>
              <w:t>3. Für jede Zeile in tabBestand wird getMaterialName() aufgerufen und der Rückgabewert in der Spalte angezeigt.</w:t>
              <w:br/>
              <w:t>Im Projekt werden so alle 6 Spalten (colMaterial, colEinheit, colLager, colBestand, colMindest, colStatus) mit den Gettern von BestandView verbunden.</w:t>
            </w:r>
          </w:p>
        </w:tc>
      </w:tr>
      <w:tr>
        <w:tc>
          <w:tcPr>
            <w:tcW w:type="dxa" w:w="3023"/>
          </w:tcPr>
          <w:p>
            <w:r>
              <w:rPr>
                <w:rFonts w:ascii="Times New Roman" w:hAnsi="Times New Roman"/>
                <w:sz w:val="22"/>
              </w:rPr>
              <w:t>Region</w:t>
            </w:r>
          </w:p>
        </w:tc>
        <w:tc>
          <w:tcPr>
            <w:tcW w:type="dxa" w:w="3023"/>
          </w:tcPr>
          <w:p>
            <w:r>
              <w:rPr>
                <w:rFonts w:ascii="Times New Roman" w:hAnsi="Times New Roman"/>
                <w:sz w:val="22"/>
              </w:rPr>
              <w:t>JavaFX Layout</w:t>
            </w:r>
          </w:p>
        </w:tc>
        <w:tc>
          <w:tcPr>
            <w:tcW w:type="dxa" w:w="3023"/>
          </w:tcPr>
          <w:p>
            <w:r>
              <w:rPr>
                <w:rFonts w:ascii="Times New Roman" w:hAnsi="Times New Roman"/>
                <w:sz w:val="22"/>
              </w:rPr>
              <w:t>J avaFX-Layout-Element ohne sichtbaren Inhalt — wird als Abstandshalter (Spacer) in HBox eingesetzt.</w:t>
              <w:br/>
              <w:t>Hier ist der genaue Ablauf im Projekt:</w:t>
              <w:br/>
              <w:t>1. &lt;?import javafx.sc ene.layout.Region?&gt; importiert die Klasse am Anfang von main.fxml.</w:t>
              <w:br/>
              <w:t>2. &lt;Region HBox .hgrow="ALWAYS"/&gt; wird innerhalb einer HBox platziert — H Box.hgrow="ALWAYS" lässt die Region allen freien horizontalen Platz einnehmen.</w:t>
              <w:br/>
              <w:t>3. Das danach folgende lblWarnungAnzahl wird dadurch an den rechten Rand der HBox gedrückt.</w:t>
              <w:br/>
              <w:t>Ohne die Region würden alle Elemente linksbündig angeordnet — Region ist das Standard-Muster für rechtsbündige Elemente in HBox-Layouts.</w:t>
            </w:r>
          </w:p>
        </w:tc>
      </w:tr>
      <w:tr>
        <w:tc>
          <w:tcPr>
            <w:tcW w:type="dxa" w:w="3023"/>
          </w:tcPr>
          <w:p>
            <w:r>
              <w:rPr>
                <w:rFonts w:ascii="Times New Roman" w:hAnsi="Times New Roman"/>
                <w:sz w:val="22"/>
              </w:rPr>
              <w:t>RowFactory</w:t>
            </w:r>
          </w:p>
        </w:tc>
        <w:tc>
          <w:tcPr>
            <w:tcW w:type="dxa" w:w="3023"/>
          </w:tcPr>
          <w:p>
            <w:r>
              <w:rPr>
                <w:rFonts w:ascii="Times New Roman" w:hAnsi="Times New Roman"/>
                <w:sz w:val="22"/>
              </w:rPr>
              <w:t>JavaFX TableView</w:t>
            </w:r>
          </w:p>
        </w:tc>
        <w:tc>
          <w:tcPr>
            <w:tcW w:type="dxa" w:w="3023"/>
          </w:tcPr>
          <w:p>
            <w:r>
              <w:rPr>
                <w:rFonts w:ascii="Times New Roman" w:hAnsi="Times New Roman"/>
                <w:sz w:val="22"/>
              </w:rPr>
              <w:t>Ermöglicht die individuelle Gestaltung jeder Zeile einer TableView.</w:t>
              <w:br/>
              <w:t>Hier ist der genaue Ablauf im Projekt:</w:t>
              <w:br/>
              <w:t>1. tabBest and.setRowFactory(tv -&gt; new Table Row&lt;BestandView&gt;() { ... }) — das Lambda erzeugt für jede Zeile eine neue TableRow-Instanz.</w:t>
              <w:br/>
              <w:t>2. In der überschriebenen up dateItem(BestandView item, boolean empty)-Methode wird geprüft: if (item != null &amp;&amp; item.isWarnung()).</w:t>
              <w:br/>
              <w:t>3. Wenn isWarnung() == true (Bestand &lt; Mindestbestand): setStyle("- fx-background-color: #FADBD8;") — die Zeile wird rot eingefärbt; sonst: setStyle("").</w:t>
              <w:br/>
              <w:t>So werden kritische Bestände visuell hervorgehoben, ohne die Daten zu verändern.</w:t>
            </w:r>
          </w:p>
        </w:tc>
      </w:tr>
      <w:tr>
        <w:tc>
          <w:tcPr>
            <w:tcW w:type="dxa" w:w="3023"/>
          </w:tcPr>
          <w:p>
            <w:r>
              <w:rPr>
                <w:rFonts w:ascii="Times New Roman" w:hAnsi="Times New Roman"/>
                <w:sz w:val="22"/>
              </w:rPr>
              <w:t>Short (Short-Circuit)</w:t>
            </w:r>
          </w:p>
        </w:tc>
        <w:tc>
          <w:tcPr>
            <w:tcW w:type="dxa" w:w="3023"/>
          </w:tcPr>
          <w:p>
            <w:r>
              <w:rPr>
                <w:rFonts w:ascii="Times New Roman" w:hAnsi="Times New Roman"/>
                <w:sz w:val="22"/>
              </w:rPr>
              <w:t>java.lang / Operator</w:t>
            </w:r>
          </w:p>
        </w:tc>
        <w:tc>
          <w:tcPr>
            <w:tcW w:type="dxa" w:w="3023"/>
          </w:tcPr>
          <w:p>
            <w:r>
              <w:rPr>
                <w:rFonts w:ascii="Times New Roman" w:hAnsi="Times New Roman"/>
                <w:sz w:val="22"/>
              </w:rPr>
              <w:t>Short taucht im Projekt nicht als Datentyp auf, sondern als Begriff der Shor t-Circuit-Auswertung des ||-Operators.</w:t>
              <w:br/>
              <w:t>Hier ist die genaue Erklärung:</w:t>
              <w:br/>
              <w:t>1. In DBConnec tion.getConnection() steht: if (connection == null || con nection.isClosed()).</w:t>
              <w:br/>
              <w:t>2. Short-Circuit bedeutet: Wenn connection == null bereits true ist, wird c onnection.isClosed() nicht mehr ausgewertet.</w:t>
              <w:br/>
              <w:t>3. Das ist entscheidend: Wäre connection tatsächlich null, würde c onnection.isClosed() eine NullPointerException werfen.</w:t>
              <w:br/>
              <w:t>Durch Short-Circuit wird diese NPE verhindert — der zweite Ausdruck wird nie ausgeführt, wenn der erste bereits true ist.</w:t>
            </w:r>
          </w:p>
        </w:tc>
      </w:tr>
      <w:tr>
        <w:tc>
          <w:tcPr>
            <w:tcW w:type="dxa" w:w="3023"/>
          </w:tcPr>
          <w:p>
            <w:r>
              <w:rPr>
                <w:rFonts w:ascii="Times New Roman" w:hAnsi="Times New Roman"/>
                <w:sz w:val="22"/>
              </w:rPr>
              <w:t>SQLIntegrityConstrai ntViolationException</w:t>
            </w:r>
          </w:p>
        </w:tc>
        <w:tc>
          <w:tcPr>
            <w:tcW w:type="dxa" w:w="3023"/>
          </w:tcPr>
          <w:p>
            <w:r>
              <w:rPr>
                <w:rFonts w:ascii="Times New Roman" w:hAnsi="Times New Roman"/>
                <w:sz w:val="22"/>
              </w:rPr>
              <w:t>JDBC (java.sql, Exception)</w:t>
            </w:r>
          </w:p>
        </w:tc>
        <w:tc>
          <w:tcPr>
            <w:tcW w:type="dxa" w:w="3023"/>
          </w:tcPr>
          <w:p>
            <w:r>
              <w:rPr>
                <w:rFonts w:ascii="Times New Roman" w:hAnsi="Times New Roman"/>
                <w:sz w:val="22"/>
              </w:rPr>
              <w:t>Exception bei Verletzung einer Frem dschlüssel-Bedingung in der Datenbank.</w:t>
              <w:br/>
              <w:t>Hier ist der genaue Ablauf im Projekt:</w:t>
              <w:br/>
              <w:t>1. materialDAO .speichern(material) führt ein INSERT in materialien mit einer kategorie_id aus.</w:t>
              <w:br/>
              <w:t>2. Existiert die kategorie_id nicht in der Tabelle kategorien, verweigert MySQL den INSERT.</w:t>
              <w:br/>
              <w:t>3. Der JDBC-Treiber wirft eine S QLIntegrityConstrain tViolationException: "Cannot add or update a child row: a foreign key constraint fails (lager verwaltung.material, CONSTRAINT fk</w:t>
              <w:br/>
              <w:t>_material_kategorie ...)".</w:t>
              <w:br/>
              <w:t>Lösung: sicherstellen, dass die referenzierte kategorie_id in der Tabelle kategorien existiert.</w:t>
            </w:r>
          </w:p>
        </w:tc>
      </w:tr>
      <w:tr>
        <w:tc>
          <w:tcPr>
            <w:tcW w:type="dxa" w:w="3023"/>
          </w:tcPr>
          <w:p>
            <w:r>
              <w:rPr>
                <w:rFonts w:ascii="Times New Roman" w:hAnsi="Times New Roman"/>
                <w:sz w:val="22"/>
              </w:rPr>
              <w:t>Statement</w:t>
            </w:r>
          </w:p>
        </w:tc>
        <w:tc>
          <w:tcPr>
            <w:tcW w:type="dxa" w:w="3023"/>
          </w:tcPr>
          <w:p>
            <w:r>
              <w:rPr>
                <w:rFonts w:ascii="Times New Roman" w:hAnsi="Times New Roman"/>
                <w:sz w:val="22"/>
              </w:rPr>
              <w:t>JDBC (java.sql)</w:t>
            </w:r>
          </w:p>
        </w:tc>
        <w:tc>
          <w:tcPr>
            <w:tcW w:type="dxa" w:w="3023"/>
          </w:tcPr>
          <w:p>
            <w:r>
              <w:rPr>
                <w:rFonts w:ascii="Times New Roman" w:hAnsi="Times New Roman"/>
                <w:sz w:val="22"/>
              </w:rPr>
              <w:t>Interface aus java.sql — wird im Projekt ausschließlich als Konstantenquelle verwendet, nicht für direkte SQL-Statements.</w:t>
              <w:br/>
              <w:t>Hier ist der genaue Ablauf:</w:t>
              <w:br/>
              <w:t>1. In allen DAO-Klassen wird beim INSERT benötigt: conn.p repareStatement(sql, Statement.RETUR N_GENERATED_KEYS).</w:t>
              <w:br/>
              <w:t>2. Statement.RET URN_GENERATED_KEYS ist eine Konstante (Wert: 1), die dem JDBC-Treiber mitteilt, die automatisch generierte ID zurückzugeben.</w:t>
              <w:br/>
              <w:t>3. Nach dem INSERT: ResultSet keys = stmt .getGeneratedKeys(); keys.next(); int id = keys.getInt(1) — so bekommt das DAO-Objekt die neue Datenbank-ID.</w:t>
              <w:br/>
              <w:t>Direkte SQL-Statements (Sta tement.execute(sql)) werden nicht verwendet — das Projekt setzt ausschließlich PreparedStatement ein, um SQL-Injection zu verhindern.</w:t>
            </w:r>
          </w:p>
        </w:tc>
      </w:tr>
      <w:tr>
        <w:tc>
          <w:tcPr>
            <w:tcW w:type="dxa" w:w="3023"/>
          </w:tcPr>
          <w:p>
            <w:r>
              <w:rPr>
                <w:rFonts w:ascii="Times New Roman" w:hAnsi="Times New Roman"/>
                <w:sz w:val="22"/>
              </w:rPr>
              <w:t>TableRow</w:t>
            </w:r>
          </w:p>
        </w:tc>
        <w:tc>
          <w:tcPr>
            <w:tcW w:type="dxa" w:w="3023"/>
          </w:tcPr>
          <w:p>
            <w:r>
              <w:rPr>
                <w:rFonts w:ascii="Times New Roman" w:hAnsi="Times New Roman"/>
                <w:sz w:val="22"/>
              </w:rPr>
              <w:t>JavaFX TableView</w:t>
            </w:r>
          </w:p>
        </w:tc>
        <w:tc>
          <w:tcPr>
            <w:tcW w:type="dxa" w:w="3023"/>
          </w:tcPr>
          <w:p>
            <w:r>
              <w:rPr>
                <w:rFonts w:ascii="Times New Roman" w:hAnsi="Times New Roman"/>
                <w:sz w:val="22"/>
              </w:rPr>
              <w:t>Repräsentiert eine einzelne Zeile in einer TableView und wird über die RowFactory angepasst.</w:t>
              <w:br/>
              <w:t>Hier ist der genaue Ablauf im Projekt:</w:t>
              <w:br/>
              <w:t>1. tabBest and.setRowFactory(tv -&gt; new Table Row&lt;BestandView&gt;() { ... }) — für jede Zeile erzeugt JavaFX eine TableRow&lt;Be standView&gt;-Instanz.</w:t>
              <w:br/>
              <w:t>2. up dateItem(BestandView item, boolean empty) wird von JavaFX für jede Zeile aufgerufen, wenn sich die Daten ändern oder die Tabelle neu gerendert wird.</w:t>
              <w:br/>
              <w:t>3. this.setStyle(...) auf der TableRow setzt das CSS-Styling für die gesamte Zeile — im Projekt rot für Warnungszeilen (#FADBD8), sonst zurückgesetzt mit "".</w:t>
              <w:br/>
              <w:t>TableRow steuert das Erscheinungsbild der Zeile, nicht der einzelnen Zellen.</w:t>
            </w:r>
          </w:p>
        </w:tc>
      </w:tr>
      <w:tr>
        <w:tc>
          <w:tcPr>
            <w:tcW w:type="dxa" w:w="3023"/>
          </w:tcPr>
          <w:p>
            <w:r>
              <w:rPr>
                <w:rFonts w:ascii="Times New Roman" w:hAnsi="Times New Roman"/>
                <w:sz w:val="22"/>
              </w:rPr>
              <w:t>TextInputDialog</w:t>
            </w:r>
          </w:p>
        </w:tc>
        <w:tc>
          <w:tcPr>
            <w:tcW w:type="dxa" w:w="3023"/>
          </w:tcPr>
          <w:p>
            <w:r>
              <w:rPr>
                <w:rFonts w:ascii="Times New Roman" w:hAnsi="Times New Roman"/>
                <w:sz w:val="22"/>
              </w:rPr>
              <w:t>JavaFX UI</w:t>
            </w:r>
          </w:p>
        </w:tc>
        <w:tc>
          <w:tcPr>
            <w:tcW w:type="dxa" w:w="3023"/>
          </w:tcPr>
          <w:p>
            <w:r>
              <w:rPr>
                <w:rFonts w:ascii="Times New Roman" w:hAnsi="Times New Roman"/>
                <w:sz w:val="22"/>
              </w:rPr>
              <w:t>Fertige Ja vaFX-Dialog-Variante für einzeilige Texteingaben in einem Popup-Fenster.</w:t>
              <w:br/>
              <w:t>Hier ist der genaue Ablauf:</w:t>
              <w:br/>
              <w:t>1. new TextInpu tDialog(defaultText) erzeugt einen Dialog mit einem vorausgefüllten TextField.</w:t>
              <w:br/>
              <w:t>2. showAndWait() blockiert den JavaFX-Thread, bis der Benutzer bestätigt oder abbricht.</w:t>
              <w:br/>
              <w:t>3. Optional&lt;String&gt; result = d ialog.showAndWait(); r esult.ifPresent(text -&gt; { ... }) wertet die Eingabe sicher aus.</w:t>
              <w:br/>
              <w:t>Im Projekt werden Texteingaben über direkte Text Field-Steuerelemente in main.fxml realisiert — TextInputDialog ist die Alternative für Eingaben in separaten Popup-Fenstern.</w:t>
            </w:r>
          </w:p>
        </w:tc>
      </w:tr>
      <w:tr>
        <w:tc>
          <w:tcPr>
            <w:tcW w:type="dxa" w:w="3023"/>
          </w:tcPr>
          <w:p>
            <w:r>
              <w:rPr>
                <w:rFonts w:ascii="Times New Roman" w:hAnsi="Times New Roman"/>
                <w:sz w:val="22"/>
              </w:rPr>
              <w:t>Timestamp</w:t>
            </w:r>
          </w:p>
        </w:tc>
        <w:tc>
          <w:tcPr>
            <w:tcW w:type="dxa" w:w="3023"/>
          </w:tcPr>
          <w:p>
            <w:r>
              <w:rPr>
                <w:rFonts w:ascii="Times New Roman" w:hAnsi="Times New Roman"/>
                <w:sz w:val="22"/>
              </w:rPr>
              <w:t>JDBC (java.sql)</w:t>
            </w:r>
          </w:p>
        </w:tc>
        <w:tc>
          <w:tcPr>
            <w:tcW w:type="dxa" w:w="3023"/>
          </w:tcPr>
          <w:p>
            <w:r>
              <w:rPr>
                <w:rFonts w:ascii="Times New Roman" w:hAnsi="Times New Roman"/>
                <w:sz w:val="22"/>
              </w:rPr>
              <w:t>JDBC-Datentyp für Datums-/Zeitwerte — Bindeglied zwischen java.time (LocalDateTime) und der Datenbank.</w:t>
              <w:br/>
              <w:t>Hier ist der genaue Ablauf in BestandsbewegungDAO:</w:t>
              <w:br/>
              <w:t>1. Beim Schreiben: stmt.setTimestamp(5, Timestamp.va lueOf(b.getDatum())) — Timestamp.va lueOf(LocalDateTime) konvertiert den Jav a-LocalDateTime-Wert in einen JDBC-kompatiblen Timestamp.</w:t>
              <w:br/>
              <w:t>2. Beim Lesen: rs.g etTimestamp("datum</w:t>
              <w:br/>
              <w:t>").toLocalDateTime() — toLocalDateTime() konvertiert zurück in LocalDateTime.</w:t>
              <w:br/>
              <w:t>3. Ist b.getDatum() null: Timestamp. valueOf(b.getDatum() != null ? b.getDatum() : LocalDateTime.now()) — so wird immer ein gültiger Zeitstempel gespeichert.</w:t>
              <w:br/>
              <w:t>Timestamp ist notwendig, weil JDBC kein natives LocalDateTime versteht — die Konvertierung erfolgt explizit.</w:t>
            </w:r>
          </w:p>
        </w:tc>
      </w:tr>
      <w:tr>
        <w:tc>
          <w:tcPr>
            <w:tcW w:type="dxa" w:w="3023"/>
          </w:tcPr>
          <w:p>
            <w:r>
              <w:rPr>
                <w:rFonts w:ascii="Times New Roman" w:hAnsi="Times New Roman"/>
                <w:sz w:val="22"/>
              </w:rPr>
              <w:t>Window</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JavaFX-Oberklasse für alle Fenster-Objekte — Stage ist die verwendete konkrete Unterklasse im Projekt.</w:t>
              <w:br/>
              <w:t>Hier ist der Zusammenhang:</w:t>
              <w:br/>
              <w:t>1. public void start(Stage primaryStage) — Stage erbt von Window und repräsentiert das Hauptfenster der Lagerverwaltung.</w:t>
              <w:br/>
              <w:t>2. primaryStage.setTit le("Lagerverwaltung Krankenhaus") — setTitle() ist in Window definiert und damit von Stage geerbt.</w:t>
              <w:br/>
              <w:t>3. primaryStage.show() macht das Fenster sichtbar — show() ist ebenfalls in Window definiert.</w:t>
              <w:br/>
              <w:t>Window selbst kann nicht instanziiert werden — im JavaFX-Programm wird immer Stage verwendet.</w:t>
            </w:r>
          </w:p>
        </w:tc>
      </w:tr>
      <w:tr>
        <w:tc>
          <w:tcPr>
            <w:tcW w:type="dxa" w:w="3023"/>
          </w:tcPr>
          <w:p>
            <w:r>
              <w:rPr>
                <w:rFonts w:ascii="Times New Roman" w:hAnsi="Times New Roman"/>
                <w:sz w:val="22"/>
              </w:rPr>
              <w:t>ZonedDateTime</w:t>
            </w:r>
          </w:p>
        </w:tc>
        <w:tc>
          <w:tcPr>
            <w:tcW w:type="dxa" w:w="3023"/>
          </w:tcPr>
          <w:p>
            <w:r>
              <w:rPr>
                <w:rFonts w:ascii="Times New Roman" w:hAnsi="Times New Roman"/>
                <w:sz w:val="22"/>
              </w:rPr>
              <w:t>java.time</w:t>
            </w:r>
          </w:p>
        </w:tc>
        <w:tc>
          <w:tcPr>
            <w:tcW w:type="dxa" w:w="3023"/>
          </w:tcPr>
          <w:p>
            <w:r>
              <w:rPr>
                <w:rFonts w:ascii="Times New Roman" w:hAnsi="Times New Roman"/>
                <w:sz w:val="22"/>
              </w:rPr>
              <w:t>Datums-/Zeitklasse mit Zeitzone aus dem java.time-Paket — im Projekt nicht direkt verwendet, aber konzeptuell relevant.</w:t>
              <w:br/>
              <w:t>Hier ist der Unterschied zur verwendeten LocalDateTime:</w:t>
              <w:br/>
              <w:t>1. LocalDateTime.now() — aktuelle Zeit ohne Zeitzone, verwendet in Be standsbewegung.datum — ausreichend für ein lokales Krankenhaussystem.</w:t>
              <w:br/>
              <w:t>2. ZonedDateTime.now() — aktuelle Zeit mit Zeitzone, notwendig für Systeme, die in mehreren Zeitzonen betrieben werden.</w:t>
              <w:br/>
              <w:t>3. Konvertierung: ZonedDateTime.now ().toLocalDateTime() — entfernt die Zeitzone, wenn nur LocalDateTime benötigt wird.</w:t>
              <w:br/>
              <w:t>Das Projekt setzt bewusst LocalDateTime ein, weil ein Kra nkenhaus-Lagersystem keine Zeitzonenkomplexität benötigt.</w:t>
            </w:r>
          </w:p>
        </w:tc>
      </w:tr>
    </w:tbl>
    <w:sectPr>
      <w:footerReference w:type="default" r:id="rId9"/>
      <w:type w:val="nextPage"/>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rFonts w:ascii="Times New Roman" w:hAnsi="Times New Roman"/>
      <w:b/>
      <w:i w:val="0"/>
      <w:color w:val="000000"/>
      <w:sz w:val="40"/>
      <w:szCs w:val="56"/>
    </w:rPr>
  </w:style>
  <w:style w:type="paragraph" w:styleId="Heading1">
    <w:name w:val="Heading 1"/>
    <w:basedOn w:val="Normal"/>
    <w:next w:val="Normal"/>
    <w:qFormat/>
    <w:rPr>
      <w:rFonts w:ascii="Times New Roman" w:hAnsi="Times New Roman"/>
      <w:b/>
      <w:i w:val="0"/>
      <w:color w:val="000000"/>
      <w:sz w:val="28"/>
      <w:szCs w:val="32"/>
    </w:rPr>
  </w:style>
  <w:style w:type="paragraph" w:styleId="Heading2">
    <w:name w:val="Heading 2"/>
    <w:basedOn w:val="Normal"/>
    <w:next w:val="Normal"/>
    <w:qFormat/>
    <w:rPr>
      <w:rFonts w:ascii="Times New Roman" w:hAnsi="Times New Roman"/>
      <w:b/>
      <w:i w:val="0"/>
      <w:color w:val="000000"/>
      <w:sz w:val="24"/>
      <w:szCs w:val="26"/>
    </w:rPr>
  </w:style>
  <w:style w:type="paragraph" w:styleId="Heading3">
    <w:name w:val="Heading 3"/>
    <w:basedOn w:val="Normal"/>
    <w:next w:val="Normal"/>
    <w:qFormat/>
    <w:rPr>
      <w:rFonts w:ascii="Times New Roman" w:hAnsi="Times New Roman"/>
      <w:b/>
      <w:i/>
      <w:color w:val="000000"/>
      <w:sz w:val="24"/>
      <w:szCs w:val="24"/>
    </w:rPr>
  </w:style>
  <w:style w:type="paragraph" w:styleId="Heading4">
    <w:name w:val="Heading 4"/>
    <w:basedOn w:val="Normal"/>
    <w:next w:val="Normal"/>
    <w:qFormat/>
    <w:rPr>
      <w:rFonts w:ascii="Times New Roman" w:hAnsi="Times New Roman"/>
      <w:b/>
      <w:i/>
      <w:iCs/>
      <w:color w:val="000000"/>
      <w:sz w:val="24"/>
    </w:rPr>
  </w:style>
  <w:style w:type="paragraph" w:styleId="Heading5">
    <w:name w:val="Heading 5"/>
    <w:basedOn w:val="Normal"/>
    <w:next w:val="Normal"/>
    <w:qFormat/>
    <w:rPr>
      <w:rFonts w:ascii="Times New Roman" w:hAnsi="Times New Roman"/>
      <w:b/>
      <w:i/>
      <w:color w:val="000000"/>
      <w:sz w:val="24"/>
    </w:rPr>
  </w:style>
  <w:style w:type="paragraph" w:styleId="Heading6">
    <w:name w:val="Heading 6"/>
    <w:basedOn w:val="Normal"/>
    <w:next w:val="Normal"/>
    <w:qFormat/>
    <w:rPr>
      <w:rFonts w:ascii="Times New Roman" w:hAnsi="Times New Roman"/>
      <w:b/>
      <w:i/>
      <w:color w:val="000000"/>
      <w:sz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i w:val="0"/>
      <w:color w:val="000000"/>
      <w:sz w:val="28"/>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i w:val="0"/>
      <w:color w:val="000000"/>
      <w:sz w:val="24"/>
      <w:szCs w:val="28"/>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color w:val="000000"/>
      <w:sz w:val="24"/>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a1e37f692a3e1c6a9abb7a133f14503943d7f497.png"/><Relationship Id="rId11" Type="http://schemas.openxmlformats.org/officeDocument/2006/relationships/image" Target="media/394aa8c537344eea205cf1165aab2ea011d9a6f4.png"/><Relationship Id="rId12" Type="http://schemas.openxmlformats.org/officeDocument/2006/relationships/image" Target="media/6288cb956bebc5e82b97c9b647b8569454f9a377.png"/><Relationship Id="rId13" Type="http://schemas.openxmlformats.org/officeDocument/2006/relationships/image" Target="media/a8c38d21a939e2a27ba971ff22ceb5c64737b0ee.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2026-06-08T19:11:32.459Z</dcterms:created>
  <dcterms:modified xsi:type="dcterms:W3CDTF">2026-06-08T19:11:32.459Z</dcterms:modified>
</cp:coreProperties>
</file>

<file path=docProps/custom.xml><?xml version="1.0" encoding="utf-8"?>
<Properties xmlns="http://schemas.openxmlformats.org/officeDocument/2006/custom-properties" xmlns:vt="http://schemas.openxmlformats.org/officeDocument/2006/docPropsVTypes"/>
</file>