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ageBreakBefore/>
        <w:spacing w:after="240" w:before="480" w:line="360" w:lineRule="auto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   Ausgangssituation</w:t>
      </w:r>
    </w:p>
    <w:p>
      <w:pPr>
        <w:spacing w:after="180" w:before="360" w:line="360" w:lineRule="auto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1.1  Auftraggeber und Umfeld</w:t>
      </w:r>
    </w:p>
    <w:p>
      <w:pPr>
        <w:spacing w:after="100" w:before="0" w:line="360" w:lineRule="auto"/>
      </w:pPr>
      <w:r>
        <w:rPr>
          <w:rFonts w:ascii="Arial" w:cs="Arial" w:eastAsia="Arial" w:hAnsi="Arial"/>
          <w:sz w:val="24"/>
          <w:szCs w:val="24"/>
        </w:rPr>
        <w:t xml:space="preserve">Das Projekt wird im Rahmen der Ausbildung zum Wirtschaftsinformatiker (WI) an der SRH Berufliche Rehabilitation GmbH durchgeführt. Auftraggeber im Sinne der Ausbildungsrichtlinie ist die SRH; inhaltlich orientiert sich das Projekt an einem realen Anwendungsfall aus dem Krankenhausbereich.</w:t>
      </w:r>
    </w:p>
    <w:p>
      <w:pPr>
        <w:spacing w:after="100" w:before="0" w:line="360" w:lineRule="auto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20" w:before="240" w:line="360" w:lineRule="auto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Ansprechpartner / Auftragsschnittstellen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36"/>
        <w:gridCol w:w="3336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Rolle</w:t>
            </w:r>
          </w:p>
        </w:tc>
        <w:tc>
          <w:tcPr>
            <w:tcW w:type="dxa" w:w="33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Person</w:t>
            </w:r>
          </w:p>
        </w:tc>
        <w:tc>
          <w:tcPr>
            <w:tcW w:type="dxa" w:w="33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Funktion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Betreuer / Ausbilder</w:t>
            </w:r>
          </w:p>
        </w:tc>
        <w:tc>
          <w:tcPr>
            <w:tcW w:type="dxa" w:w="33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Frau Cramer</w:t>
            </w:r>
          </w:p>
        </w:tc>
        <w:tc>
          <w:tcPr>
            <w:tcW w:type="dxa" w:w="33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Fachliche Begleitung, Bewertung, Abnahme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Fiktiver Auftraggeber</w:t>
            </w:r>
          </w:p>
        </w:tc>
        <w:tc>
          <w:tcPr>
            <w:tcW w:type="dxa" w:w="33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Krankenhausleitung (fiktiv)</w:t>
            </w:r>
          </w:p>
        </w:tc>
        <w:tc>
          <w:tcPr>
            <w:tcW w:type="dxa" w:w="33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Anforderungssteller für die Software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Fiktive Endnutzer</w:t>
            </w:r>
          </w:p>
        </w:tc>
        <w:tc>
          <w:tcPr>
            <w:tcW w:type="dxa" w:w="33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Pflegepersonal, Stationsleitung (fiktiv)</w:t>
            </w:r>
          </w:p>
        </w:tc>
        <w:tc>
          <w:tcPr>
            <w:tcW w:type="dxa" w:w="33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Tägliche Nutzung der Materialverwaltung</w:t>
            </w:r>
          </w:p>
        </w:tc>
      </w:tr>
    </w:tbl>
    <w:p>
      <w:pPr>
        <w:spacing w:after="100" w:before="0" w:line="360" w:lineRule="auto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20" w:before="240" w:line="360" w:lineRule="auto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Projekteinstieg</w:t>
      </w:r>
    </w:p>
    <w:p>
      <w:pPr>
        <w:spacing w:after="100" w:before="0" w:line="360" w:lineRule="auto"/>
      </w:pPr>
      <w:r>
        <w:rPr>
          <w:rFonts w:ascii="Arial" w:cs="Arial" w:eastAsia="Arial" w:hAnsi="Arial"/>
          <w:sz w:val="24"/>
          <w:szCs w:val="24"/>
        </w:rPr>
        <w:t xml:space="preserve">Das Projekt startete am 04.05.2026 mit der Anforderungsaufnahme und Planung (Phase 1). Kick-off war die erste Projektwoche (KW 19).</w:t>
      </w:r>
    </w:p>
    <w:p>
      <w:pPr>
        <w:spacing w:after="100" w:before="0" w:line="360" w:lineRule="auto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20" w:before="240" w:line="360" w:lineRule="auto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Projektausstieg / Übergabe</w:t>
      </w:r>
    </w:p>
    <w:p>
      <w:pPr>
        <w:spacing w:after="100" w:before="0" w:line="360" w:lineRule="auto"/>
      </w:pPr>
      <w:r>
        <w:rPr>
          <w:rFonts w:ascii="Arial" w:cs="Arial" w:eastAsia="Arial" w:hAnsi="Arial"/>
          <w:sz w:val="24"/>
          <w:szCs w:val="24"/>
        </w:rPr>
        <w:t xml:space="preserve">Das Projekt endet am 26.06.2026 mit der Fertigstellung der Software und Dokumentation. Die formale Abnahme erfolgt durch Frau Cramer. Die Dokumentation wird bis 17.07.2026 als PDF in Moodle hochgeladen.</w:t>
      </w:r>
    </w:p>
    <w:p>
      <w:pPr>
        <w:spacing w:after="180" w:before="360" w:line="360" w:lineRule="auto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1.2  Ist-Analyse: Problembeschreibung</w:t>
      </w:r>
    </w:p>
    <w:p>
      <w:pPr>
        <w:spacing w:after="100" w:before="0" w:line="360" w:lineRule="auto"/>
      </w:pPr>
      <w:r>
        <w:rPr>
          <w:rFonts w:ascii="Arial" w:cs="Arial" w:eastAsia="Arial" w:hAnsi="Arial"/>
          <w:sz w:val="24"/>
          <w:szCs w:val="24"/>
        </w:rPr>
        <w:t xml:space="preserve">In vielen Krankenhäusern werden Verbrauchsmaterialien noch manuell in Listen oder einfachen Tabellenkalkulationen verwaltet. Dies führt zu folgenden Problemen: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Fehlender Überblick über Lagerbestände auf einzelnen Stationen (Station 1, OP, ICU, Zentrallager)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Kein automatisches Warnsystem bei Unterschreitung des Mindestbestands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Keine lückenlose Buchungshistorie für Controlling und Nachverfolgbarkeit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Manuelle Fehler bei der Bestandspflege durch Pflegepersonal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Fehlende Filterung nach Station oder Materialart bei der Suche</w:t>
      </w:r>
    </w:p>
    <w:p>
      <w:pPr>
        <w:spacing w:after="180" w:before="360" w:line="360" w:lineRule="auto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1.3  Soll-Konzept: Projektziel</w:t>
      </w:r>
    </w:p>
    <w:p>
      <w:pPr>
        <w:spacing w:after="100" w:before="0" w:line="360" w:lineRule="auto"/>
      </w:pPr>
      <w:r>
        <w:rPr>
          <w:rFonts w:ascii="Arial" w:cs="Arial" w:eastAsia="Arial" w:hAnsi="Arial"/>
          <w:sz w:val="24"/>
          <w:szCs w:val="24"/>
        </w:rPr>
        <w:t xml:space="preserve">Ziel des Projekts ist die Entwicklung einer Desktop-Anwendung zur Verwaltung von medizinischem Verbrauchsmaterial (Bandagen, Spritzen, Handschuhe etc.) für ein Krankenhaus. Die Anwendung wird mit JavaFX als grafische Oberfläche und MySQL als relationales Datenbanksystem realisiert.</w:t>
      </w:r>
    </w:p>
    <w:p>
      <w:pPr>
        <w:spacing w:after="100" w:before="0" w:line="360" w:lineRule="auto"/>
      </w:pPr>
      <w:r>
        <w:rPr>
          <w:rFonts w:ascii="Arial" w:cs="Arial" w:eastAsia="Arial" w:hAnsi="Arial"/>
          <w:sz w:val="24"/>
          <w:szCs w:val="24"/>
        </w:rPr>
        <w:t xml:space="preserve">Das System ermöglicht eine strukturierte, transparente und effiziente Materialverwaltung über alle Stationen des Krankenhauses hinweg.</w:t>
      </w:r>
    </w:p>
    <w:p>
      <w:pPr>
        <w:spacing w:after="180" w:before="360" w:line="360" w:lineRule="auto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1.4  Anforderungen</w:t>
      </w:r>
    </w:p>
    <w:p>
      <w:pPr>
        <w:spacing w:after="120" w:before="240" w:line="360" w:lineRule="auto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Pflichtanforderungen (laut Ausbildungsrichtlinie)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72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Anforderung</w:t>
            </w:r>
          </w:p>
        </w:tc>
        <w:tc>
          <w:tcPr>
            <w:tcW w:type="dxa" w:w="54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Beschreibung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Datenbankanbindung</w:t>
            </w:r>
          </w:p>
        </w:tc>
        <w:tc>
          <w:tcPr>
            <w:tcW w:type="dxa" w:w="54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MySQL-Datenbank mit mindestens 5 Tabellen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CRUD-Operationen</w:t>
            </w:r>
          </w:p>
        </w:tc>
        <w:tc>
          <w:tcPr>
            <w:tcW w:type="dxa" w:w="54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Erstellen, Lesen, Aktualisieren, Löschen für alle Entitäten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MVC-Architektur</w:t>
            </w:r>
          </w:p>
        </w:tc>
        <w:tc>
          <w:tcPr>
            <w:tcW w:type="dxa" w:w="54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Klare Trennung von Model, View und Controller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Such- und Filterfunktion</w:t>
            </w:r>
          </w:p>
        </w:tc>
        <w:tc>
          <w:tcPr>
            <w:tcW w:type="dxa" w:w="54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Suche nach Materialname, Filter nach Kategorie und Station</w:t>
            </w:r>
          </w:p>
        </w:tc>
      </w:tr>
    </w:tbl>
    <w:p>
      <w:pPr>
        <w:spacing w:after="100" w:before="0" w:line="360" w:lineRule="auto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20" w:before="240" w:line="360" w:lineRule="auto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Zusätzliche funktionale Anforderungen (krankenhausspezifisch)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72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Anforderung</w:t>
            </w:r>
          </w:p>
        </w:tc>
        <w:tc>
          <w:tcPr>
            <w:tcW w:type="dxa" w:w="54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Beschreibung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Mindestbestand-Warnanzeige</w:t>
            </w:r>
          </w:p>
        </w:tc>
        <w:tc>
          <w:tcPr>
            <w:tcW w:type="dxa" w:w="54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Visuelle Hervorhebung bei Unterschreitung des Mindestbestands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Buchungshistorie</w:t>
            </w:r>
          </w:p>
        </w:tc>
        <w:tc>
          <w:tcPr>
            <w:tcW w:type="dxa" w:w="54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Vollständige Protokollierung aller Ein- und Ausgänge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Stationsfilter</w:t>
            </w:r>
          </w:p>
        </w:tc>
        <w:tc>
          <w:tcPr>
            <w:tcW w:type="dxa" w:w="54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Suche und Anzeige nach Krankenhaus-Station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Benutzerfreundlichkeit</w:t>
            </w:r>
          </w:p>
        </w:tc>
        <w:tc>
          <w:tcPr>
            <w:tcW w:type="dxa" w:w="54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Intuitive Oberfläche für nicht-technisches Krankenhauspersonal</w:t>
            </w:r>
          </w:p>
        </w:tc>
      </w:tr>
    </w:tbl>
    <w:p>
      <w:pPr>
        <w:pageBreakBefore/>
        <w:spacing w:after="240" w:before="480" w:line="360" w:lineRule="auto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   Ressourcen &amp; Ablaufplanung</w:t>
      </w:r>
    </w:p>
    <w:p>
      <w:pPr>
        <w:spacing w:after="180" w:before="360" w:line="360" w:lineRule="auto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2.1  Zeitplanung (Phasen)</w:t>
      </w:r>
    </w:p>
    <w:p>
      <w:pPr>
        <w:spacing w:after="100" w:before="0" w:line="360" w:lineRule="auto"/>
      </w:pPr>
      <w:r>
        <w:rPr>
          <w:rFonts w:ascii="Arial" w:cs="Arial" w:eastAsia="Arial" w:hAnsi="Arial"/>
          <w:sz w:val="24"/>
          <w:szCs w:val="24"/>
        </w:rPr>
        <w:t xml:space="preserve">Das Projekt umfasst 7 Phasen mit einem Gesamtumfang von 180 Stunden. Die Anwesenheit beträgt 6 Wochen à 32 Stunden (192 Stunden); die 12 Stunden Differenz dienen als Pufferzeit.</w:t>
      </w:r>
    </w:p>
    <w:p>
      <w:pPr>
        <w:spacing w:after="100" w:before="0" w:line="360" w:lineRule="auto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400"/>
        <w:gridCol w:w="4972"/>
        <w:gridCol w:w="130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Phase</w:t>
            </w:r>
          </w:p>
        </w:tc>
        <w:tc>
          <w:tcPr>
            <w:tcW w:type="dxa" w:w="49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Inhalt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Stunden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Analyse &amp; Planung</w:t>
            </w:r>
          </w:p>
        </w:tc>
        <w:tc>
          <w:tcPr>
            <w:tcW w:type="dxa" w:w="49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Anforderungsaufnahme, ER-Diagramm, Datenbankschema, Wochenplan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20 h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Datenbankimplementierung</w:t>
            </w:r>
          </w:p>
        </w:tc>
        <w:tc>
          <w:tcPr>
            <w:tcW w:type="dxa" w:w="49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SQL-Skripte, 6 Tabellen, Testdaten, JDBC-Verbindung, DBConnection-Klasse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20 h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DAO-Schicht &amp; Model-Klassen</w:t>
            </w:r>
          </w:p>
        </w:tc>
        <w:tc>
          <w:tcPr>
            <w:tcW w:type="dxa" w:w="49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MVC-Architektur, alle DAO- und Model-Klassen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20 h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UI Grundfunktionen</w:t>
            </w:r>
          </w:p>
        </w:tc>
        <w:tc>
          <w:tcPr>
            <w:tcW w:type="dxa" w:w="49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Hauptfenster (TabPane), CRUD für alle 6 Entitäten, TableViews, Dialog-Formulare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40 h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UI Erweiterte Funktionen</w:t>
            </w:r>
          </w:p>
        </w:tc>
        <w:tc>
          <w:tcPr>
            <w:tcW w:type="dxa" w:w="49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Suche nach Materialname, Filter nach Station/Kategorie, Mindestbestand-Warnung (rote Zeilen)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25 h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Tests &amp; Bugfixes</w:t>
            </w:r>
          </w:p>
        </w:tc>
        <w:tc>
          <w:tcPr>
            <w:tcW w:type="dxa" w:w="49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Alle Funktionen testen, Fehler beheben, Oberfläche aufräumen, Code-Review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25 h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Dokumentation &amp; Abgabe</w:t>
            </w:r>
          </w:p>
        </w:tc>
        <w:tc>
          <w:tcPr>
            <w:tcW w:type="dxa" w:w="49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Benutzerhandbuch + Projektdokumentation schreiben, Abgabe vorbereiten (Moodle-Upload)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30 h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Gesamt</w:t>
            </w:r>
          </w:p>
        </w:tc>
        <w:tc>
          <w:tcPr>
            <w:tcW w:type="dxa" w:w="49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180 h</w:t>
            </w:r>
          </w:p>
        </w:tc>
      </w:tr>
    </w:tbl>
    <w:p>
      <w:pPr>
        <w:spacing w:after="180" w:before="360" w:line="360" w:lineRule="auto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2.2  Wochenübersicht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400"/>
        <w:gridCol w:w="5272"/>
        <w:gridCol w:w="900"/>
        <w:gridCol w:w="150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Woche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Phase</w:t>
            </w:r>
          </w:p>
        </w:tc>
        <w:tc>
          <w:tcPr>
            <w:tcW w:type="dxa" w:w="52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Hauptaufgaben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Tage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Stunden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Woche 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Phase 1</w:t>
            </w:r>
          </w:p>
        </w:tc>
        <w:tc>
          <w:tcPr>
            <w:tcW w:type="dxa" w:w="52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Analyse &amp; Planung, ER-Diagramm, Datenbankschema, Wochenplan (KW19: 04.05.–09.05.)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Mo–Fr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32 h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Woche 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Phase 2</w:t>
            </w:r>
          </w:p>
        </w:tc>
        <w:tc>
          <w:tcPr>
            <w:tcW w:type="dxa" w:w="52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SQL-Skripte, 6 Tabellen anlegen, JDBC-Verbindung testen, Testdaten einfügen (KW20: 11.05.–16.05.)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Mo–Fr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32 h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Woche 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Phase 3</w:t>
            </w:r>
          </w:p>
        </w:tc>
        <w:tc>
          <w:tcPr>
            <w:tcW w:type="dxa" w:w="52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DAO-Klassen &amp; Model-Klassen (KW21: 18.05.–22.05.) | Pause ab 23.05.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Mo–Fr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32 h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Woche 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Phase 4 (I)</w:t>
            </w:r>
          </w:p>
        </w:tc>
        <w:tc>
          <w:tcPr>
            <w:tcW w:type="dxa" w:w="52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Material-CRUD, Kategorien-CRUD, Stationslager-CRUD (KW24: 08.06.–12.06.)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Mo–Fr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32 h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Woche 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Phase 4 (II)</w:t>
            </w:r>
          </w:p>
        </w:tc>
        <w:tc>
          <w:tcPr>
            <w:tcW w:type="dxa" w:w="52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Suche/Filter, Mindestbestand-Warnung, UI-Polish (KW25: 15.06.–19.06.)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Mo–Fr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32 h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Woche 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Phase 5</w:t>
            </w:r>
          </w:p>
        </w:tc>
        <w:tc>
          <w:tcPr>
            <w:tcW w:type="dxa" w:w="52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Tests, Bugfixes, Dokumentation fertigstellen, Abgabe (KW26: 22.06.–26.06.)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Mo–Fr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32 h</w:t>
            </w:r>
          </w:p>
        </w:tc>
      </w:tr>
    </w:tbl>
    <w:p>
      <w:pPr>
        <w:spacing w:after="180" w:before="360" w:line="360" w:lineRule="auto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2.3  Personalplanung</w:t>
      </w:r>
    </w:p>
    <w:p>
      <w:pPr>
        <w:spacing w:after="100" w:before="0" w:line="360" w:lineRule="auto"/>
      </w:pPr>
      <w:r>
        <w:rPr>
          <w:rFonts w:ascii="Arial" w:cs="Arial" w:eastAsia="Arial" w:hAnsi="Arial"/>
          <w:sz w:val="24"/>
          <w:szCs w:val="24"/>
        </w:rPr>
        <w:t xml:space="preserve">Das Projekt wird als Einzelprojekt durchgeführt. Alle Aufgaben (Analyse, Entwicklung, Test, Dokumentation) liegen in der Verantwortung einer Person.</w:t>
      </w:r>
    </w:p>
    <w:p>
      <w:pPr>
        <w:spacing w:after="100" w:before="0" w:line="360" w:lineRule="auto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600"/>
        <w:gridCol w:w="3672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Person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Rolle</w:t>
            </w:r>
          </w:p>
        </w:tc>
        <w:tc>
          <w:tcPr>
            <w:tcW w:type="dxa" w:w="36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Aufgaben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Sascha Schulz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Projektverantwortlicher / Entwickler</w:t>
            </w:r>
          </w:p>
        </w:tc>
        <w:tc>
          <w:tcPr>
            <w:tcW w:type="dxa" w:w="36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Analyse, Entwicklung, Test, Dokumentation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Frau Cramer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Betreuerin / Ausbilderin</w:t>
            </w:r>
          </w:p>
        </w:tc>
        <w:tc>
          <w:tcPr>
            <w:tcW w:type="dxa" w:w="36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Fachliche Begleitung, Bewertung, Abnahme</w:t>
            </w:r>
          </w:p>
        </w:tc>
      </w:tr>
    </w:tbl>
    <w:p>
      <w:pPr>
        <w:spacing w:after="180" w:before="360" w:line="360" w:lineRule="auto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2.4  Technische Ressourcen (Sachmittel)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72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Ressource</w:t>
            </w:r>
          </w:p>
        </w:tc>
        <w:tc>
          <w:tcPr>
            <w:tcW w:type="dxa" w:w="5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Details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Hardware</w:t>
            </w:r>
          </w:p>
        </w:tc>
        <w:tc>
          <w:tcPr>
            <w:tcW w:type="dxa" w:w="5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Privater Laptop (Windows 10/11, min. 8 GB RAM)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Betriebssystem</w:t>
            </w:r>
          </w:p>
        </w:tc>
        <w:tc>
          <w:tcPr>
            <w:tcW w:type="dxa" w:w="5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Windows 10/11 (64-Bit)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Programmiersprache</w:t>
            </w:r>
          </w:p>
        </w:tc>
        <w:tc>
          <w:tcPr>
            <w:tcW w:type="dxa" w:w="5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Java 17 (LTS)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GUI-Framework</w:t>
            </w:r>
          </w:p>
        </w:tc>
        <w:tc>
          <w:tcPr>
            <w:tcW w:type="dxa" w:w="5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JavaFX 17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Datenbank</w:t>
            </w:r>
          </w:p>
        </w:tc>
        <w:tc>
          <w:tcPr>
            <w:tcW w:type="dxa" w:w="5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MySQL 8.x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DB-Verbindung</w:t>
            </w:r>
          </w:p>
        </w:tc>
        <w:tc>
          <w:tcPr>
            <w:tcW w:type="dxa" w:w="5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MySQL Connector/J 8 (JDBC)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IDE</w:t>
            </w:r>
          </w:p>
        </w:tc>
        <w:tc>
          <w:tcPr>
            <w:tcW w:type="dxa" w:w="5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IntelliJ IDEA Community / Eclipse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Build-Tool</w:t>
            </w:r>
          </w:p>
        </w:tc>
        <w:tc>
          <w:tcPr>
            <w:tcW w:type="dxa" w:w="5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Maven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Versionierung</w:t>
            </w:r>
          </w:p>
        </w:tc>
        <w:tc>
          <w:tcPr>
            <w:tcW w:type="dxa" w:w="5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Git (lokales Repository)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Dokumentation</w:t>
            </w:r>
          </w:p>
        </w:tc>
        <w:tc>
          <w:tcPr>
            <w:tcW w:type="dxa" w:w="5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Microsoft Word (.docx), Abgabe als PDF</w:t>
            </w:r>
          </w:p>
        </w:tc>
      </w:tr>
    </w:tbl>
    <w:p>
      <w:pPr>
        <w:spacing w:after="180" w:before="360" w:line="360" w:lineRule="auto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2.5  Kostenplanung (fiktiv)</w:t>
      </w:r>
    </w:p>
    <w:p>
      <w:pPr>
        <w:spacing w:after="80" w:before="80" w:line="360" w:lineRule="auto"/>
      </w:pPr>
      <w:r>
        <w:rPr>
          <w:rFonts w:ascii="Arial" w:cs="Arial" w:eastAsia="Arial" w:hAnsi="Arial"/>
          <w:i/>
          <w:iCs/>
          <w:color w:val="888888"/>
          <w:sz w:val="24"/>
          <w:szCs w:val="24"/>
        </w:rPr>
        <w:t xml:space="preserve">Hinweis: Die folgende Kostenplanung ist fiktiv und dient der Übung der Projektkalkulation. Tatsächliche Kosten fallen im Rahmen der Ausbildung nicht an.</w:t>
      </w:r>
    </w:p>
    <w:p>
      <w:pPr>
        <w:spacing w:after="100" w:before="0" w:line="360" w:lineRule="auto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20" w:before="240" w:line="360" w:lineRule="auto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Personalkosten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800"/>
        <w:gridCol w:w="1800"/>
        <w:gridCol w:w="2072"/>
      </w:tblGrid>
      <w:tr>
        <w:trPr>
          <w:tblHeader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Position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Stunden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Stundensatz</w:t>
            </w:r>
          </w:p>
        </w:tc>
        <w:tc>
          <w:tcPr>
            <w:tcW w:type="dxa" w:w="20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Gesamt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Entwickler (Sascha Schulz)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180 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60,00 €/h</w:t>
            </w:r>
          </w:p>
        </w:tc>
        <w:tc>
          <w:tcPr>
            <w:tcW w:type="dxa" w:w="20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10.800,00 €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Betreuung (Frau Cramer)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ca. 10 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nicht berechnet</w:t>
            </w:r>
          </w:p>
        </w:tc>
        <w:tc>
          <w:tcPr>
            <w:tcW w:type="dxa" w:w="20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0,00 €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Summe Personalkosten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190 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0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10.800,00 €</w:t>
            </w:r>
          </w:p>
        </w:tc>
      </w:tr>
    </w:tbl>
    <w:p>
      <w:pPr>
        <w:spacing w:after="100" w:before="0" w:line="360" w:lineRule="auto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20" w:before="240" w:line="360" w:lineRule="auto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Sachkosten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436"/>
        <w:gridCol w:w="2436"/>
      </w:tblGrid>
      <w:tr>
        <w:trPr>
          <w:tblHeader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Position</w:t>
            </w:r>
          </w:p>
        </w:tc>
        <w:tc>
          <w:tcPr>
            <w:tcW w:type="dxa" w:w="24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Begründung</w:t>
            </w:r>
          </w:p>
        </w:tc>
        <w:tc>
          <w:tcPr>
            <w:tcW w:type="dxa" w:w="24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Kosten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Privater Laptop (anteilig, 6 Wochen)</w:t>
            </w:r>
          </w:p>
        </w:tc>
        <w:tc>
          <w:tcPr>
            <w:tcW w:type="dxa" w:w="24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Abschreibung fiktiv</w:t>
            </w:r>
          </w:p>
        </w:tc>
        <w:tc>
          <w:tcPr>
            <w:tcW w:type="dxa" w:w="24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150,00 €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Software (Java, JavaFX, MySQL, IntelliJ Community)</w:t>
            </w:r>
          </w:p>
        </w:tc>
        <w:tc>
          <w:tcPr>
            <w:tcW w:type="dxa" w:w="24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Open Source / kostenlos</w:t>
            </w:r>
          </w:p>
        </w:tc>
        <w:tc>
          <w:tcPr>
            <w:tcW w:type="dxa" w:w="24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0,00 €</w:t>
            </w:r>
          </w:p>
        </w:tc>
      </w:tr>
      <w:tr>
        <w:trPr>
          <w:tblHeader w:val="false"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Summe Sachkosten</w:t>
            </w:r>
          </w:p>
        </w:tc>
        <w:tc>
          <w:tcPr>
            <w:tcW w:type="dxa" w:w="24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24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150,00 €</w:t>
            </w:r>
          </w:p>
        </w:tc>
      </w:tr>
    </w:tbl>
    <w:p>
      <w:pPr>
        <w:spacing w:after="100" w:before="0" w:line="360" w:lineRule="auto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36"/>
        <w:gridCol w:w="2436"/>
      </w:tblGrid>
      <w:tr>
        <w:trPr>
          <w:tblHeader/>
        </w:trPr>
        <w:tc>
          <w:tcPr>
            <w:tcW w:type="dxa" w:w="66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Gesamtkosten (fiktiv)</w:t>
            </w:r>
          </w:p>
        </w:tc>
        <w:tc>
          <w:tcPr>
            <w:tcW w:type="dxa" w:w="24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10.950,00 €</w:t>
            </w:r>
          </w:p>
        </w:tc>
      </w:tr>
    </w:tbl>
    <w:p>
      <w:pPr>
        <w:spacing w:after="180" w:before="360" w:line="360" w:lineRule="auto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2.6  Risiken und Gegenmaßnahmen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4672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Risiko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Wahrscheinlichkeit</w:t>
            </w:r>
          </w:p>
        </w:tc>
        <w:tc>
          <w:tcPr>
            <w:tcW w:type="dxa" w:w="46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Gegenmaßnahme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JDBC-Verbindungsprobleme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Mittel</w:t>
            </w:r>
          </w:p>
        </w:tc>
        <w:tc>
          <w:tcPr>
            <w:tcW w:type="dxa" w:w="46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Frühzeitiger Test, Fallback auf SQLite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JavaFX-Komplexität (TableView)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Hoch</w:t>
            </w:r>
          </w:p>
        </w:tc>
        <w:tc>
          <w:tcPr>
            <w:tcW w:type="dxa" w:w="46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Einfache Layouts zuerst, schrittweise Erweiterung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Zeitverzug in Phase 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Mittel</w:t>
            </w:r>
          </w:p>
        </w:tc>
        <w:tc>
          <w:tcPr>
            <w:tcW w:type="dxa" w:w="46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Puffer in Phase 5, Priorisierung der Kernanforderungen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Datenverlust im Test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Niedrig</w:t>
            </w:r>
          </w:p>
        </w:tc>
        <w:tc>
          <w:tcPr>
            <w:tcW w:type="dxa" w:w="46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Testdatenbank separieren, regelmäßige Backups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Ausfall des privaten Laptops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Niedrig</w:t>
            </w:r>
          </w:p>
        </w:tc>
        <w:tc>
          <w:tcPr>
            <w:tcW w:type="dxa" w:w="46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Nutzung der SRH-Schulungsrechner als Fallback</w:t>
            </w:r>
          </w:p>
        </w:tc>
      </w:tr>
    </w:tbl>
    <w:sectPr>
      <w:pgSz w:w="11906" w:h="16838" w:orient="portrait"/>
      <w:pgMar w:top="1417" w:right="1417" w:bottom="1134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line="360" w:lineRule="auto"/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2026-05-06T07:30:49.102Z</dcterms:created>
  <dcterms:modified xsi:type="dcterms:W3CDTF">2026-05-06T07:30:49.103Z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