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  <w:spacing w:after="240" w:before="480" w:line="360" w:lineRule="auto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   Durchführung &amp; Auftragsbearbeitung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Dieses Kapitel dokumentiert die schrittweise Umsetzung des Projekts in 5 Phasen. Codebeispiele sind repräsentative Auszüge; der vollständige Quellcode ist im Abgabepaket enthalten.</w:t>
      </w:r>
    </w:p>
    <w:p>
      <w:pPr>
        <w:spacing w:after="180" w:before="36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 Phase 1: Analyse &amp; Planung (20 Stunden)</w:t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  Anforderungsaufnahme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Zu Beginn des Projekts wurden die Anforderungen aus dem DOIT-Leitfaden analysiert und auf den Krankenhauskontext übertragen. Folgende Kernfragen wurden geklärt: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Welche Materialarten werden verwaltet? (Verbandsmaterial, Injektionsmaterial, Schutzausrüstung)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Welche Stationen gibt es? (Station 1, OP, ICU, Zentrallager)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Wie wird der Mindestbestand definiert und überwacht?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Welche Benutzerrollen sind vorgesehen? (Einzelbenutzer, kein Login in v1)</w:t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3.1.2  Datenbankdesign &amp; ER-Diagramm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Das Datenbankschema wurde auf Basis der Anforderungen in 6 normalisierten Tabellen (3NF) modelliert. Das vollständige ER-Diagramm befindet sich in Anhang A (ER_Diagramm_Sascha_Schulz).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Tabelle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Zweck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kategorien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Materialgruppen (z. B. Verbandsmaterial, Injektionsmaterial)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lieferanten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Medizinische Lieferanten mit Kontaktdaten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stationslager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Stationen und Lagerorte im Krankenhaus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materialien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Kernentität: alle Verbrauchsmaterialien mit Mindestbestand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bestellungen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Bestellhistorie mit Status und Lieferdatum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bestandsbewegungen</w:t>
            </w:r>
          </w:p>
        </w:tc>
        <w:tc>
          <w:tcPr>
            <w:tcW w:type="dxa" w:w="6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Buchungshistorie (EINGANG/AUSGANG); Bestand wird daraus berechnet</w:t>
            </w:r>
          </w:p>
        </w:tc>
      </w:tr>
    </w:tbl>
    <w:p>
      <w:pPr>
        <w:spacing w:after="180" w:before="36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 Phase 2: Datenbankimplementierung (20 Stunden)</w:t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 SQL-Datenbankschema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Das SQL-CREATE-Skript wurde für alle 6 Tabellen mit Primärschlüsseln, Fremdschlüsseln und referenzieller Integrität erstellt. Beispiel für die Haupttabelle: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CREATE TABLE materialien (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material_id   INT AUTO_INCREMENT PRIMARY KEY,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name          VARCHAR(150) NOT NULL,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einheit       VARCHAR(30)  NOT NULL,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mindestbestand INT NOT NULL DEFAULT 0,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kategorie_id  INT NOT NULL,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FOREIGN KEY (kategorie_id) REFERENCES kategorien(kategorie_id)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);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Der Bestand wird nicht in materialien gespeichert, sondern dynamisch aus bestandsbewegungen berechnet: SUM(EINGANG) − SUM(AUSGANG). Dies gewährleistet eine lückenlose, unveränderliche Buchungshistorie.</w:t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3.2.2  JDBC-Verbindung (Singleton)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Die Datenbankverbindung wurde als Singleton-Klasse implementiert, um eine einzige, wiederverwendbare Verbindung sicherzustellen: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public class DBConnection {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private static Connection conn = null;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public static Connection getConnection() throws SQLException {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(conn == null || conn.isClosed()) {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String url = "jdbc:mysql://localhost:3324/krankenhaus_lager";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conn = DriverManager.getConnection(url, "root", "");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conn;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after="180" w:before="36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 Phase 3: DAO-Schicht &amp; Model-Klassen (20 Stunden)</w:t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  MVC-Architektur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Die Anwendung folgt dem Model-View-Controller (MVC)-Entwurfsmuster mit einer zusätzlichen DAO-Schicht für den Datenbankzugriff: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Schicht</w:t>
            </w:r>
          </w:p>
        </w:tc>
        <w:tc>
          <w:tcPr>
            <w:tcW w:type="dxa" w:w="7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Inhalt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Model</w:t>
            </w:r>
          </w:p>
        </w:tc>
        <w:tc>
          <w:tcPr>
            <w:tcW w:type="dxa" w:w="7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Java-Klassen: Material, Kategorie, Lieferant, Stationslager, Bestellung, Bestandsbewegung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View</w:t>
            </w:r>
          </w:p>
        </w:tc>
        <w:tc>
          <w:tcPr>
            <w:tcW w:type="dxa" w:w="7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JavaFX FXML-Dateien: je eine Maske pro Entität + Hauptfenster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Controller</w:t>
            </w:r>
          </w:p>
        </w:tc>
        <w:tc>
          <w:tcPr>
            <w:tcW w:type="dxa" w:w="7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Java-Controller-Klassen: steuern UI-Logik und delegieren an DAO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DAO-Schicht</w:t>
            </w:r>
          </w:p>
        </w:tc>
        <w:tc>
          <w:tcPr>
            <w:tcW w:type="dxa" w:w="7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MaterialDAO, KategorieDAO, LieferantDAO, StationslagerDAO, BestellungDAO, BestandsbewegungDAO</w:t>
            </w:r>
          </w:p>
        </w:tc>
      </w:tr>
    </w:tbl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3.3.2  DAO-Implementierung (Beispiel: MaterialDAO)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Jede DAO-Klasse implementiert die CRUD-Operationen mit PreparedStatements, um SQL-Injection zu verhindern: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public class MaterialDAO {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public List&lt;Material&gt; findAll() throws SQLException {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List&lt;Material&gt; list = new ArrayList&lt;&gt;();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String sql = "SELECT m.*, k.name AS kat_name"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+ " FROM materialien m"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+ " JOIN kategorien k ON m.kategorie_id = k.kategorie_id";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ResultSet rs = DBConnection.getConnection().createStatement().executeQuery(sql);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while (rs.next()) { list.add(mapRow(rs)); }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list;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public void create(Material m) throws SQLException {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String sql = "INSERT INTO materialien (name,einheit,mindestbestand,kategorie_id)"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+ " VALUES (?,?,?,?)";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PreparedStatement ps = DBConnection.getConnection().prepareStatement(sql);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ps.setString(1, m.getName());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ps.setString(2, m.getEinheit());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ps.setInt(3, m.getMindestbestand());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ps.setInt(4, m.getKategorieId());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ps.executeUpdate();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after="180" w:before="36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 Phase 4: JavaFX-Applikation – Kern + Erweiterungen (65 Stunden)</w:t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3.4.1  Hauptfenster &amp; Navigation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Das Hauptfenster wurde mit einem TabPane realisiert. Die Kernmodule (Materialien, Kategorien, Stationslager) werden zuerst vollständig umgesetzt, bevor optionale Module (Lieferanten, Bestellungen, Buchungshistorie) angegangen werden. Navigation: Tabs oben, CRUD-Buttons rechts, Suchfeld oben.</w:t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3.4.2  Materialien-Maske (Kernfunktionalität)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Die Material-Übersichtsmaske enthält eine JavaFX TableView mit den Spalten: Name, Einheit, Bestand (berechnet aus bestandsbewegungen), Mindestbestand, Kategorie. Zeilen, bei denen Bestand ≤ Mindestbestand gilt, werden rot markiert: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tableView.setRowFactory(tv -&gt; new TableRow&lt;Material&gt;() {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@Override protected void updateItem(Material item, boolean empty) {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super.updateItem(item, empty);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(item != null &amp;&amp; item.isWarnung()) {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getStyleClass().add("low-stock"); // CSS: -fx-background-color: #FFCCCC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 else {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getStyleClass().remove("low-stock");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});</w:t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3.4.3  Such- und Filterfunktion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Die Suchfunktion verwendet JavaFX FilteredList mit einem ChangeListener auf dem Suchfeld. Gleichzeitig kann nach Station und Kategorie gefiltert werden: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FilteredList&lt;Material&gt; filtered = new FilteredList&lt;&gt;(masterList, p -&gt; true);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searchField.textProperty().addListener((obs, old, neu) -&gt; {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filtered.setPredicate(m -&gt; {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boolean nameMatch = m.getName().toLowerCase().contains(neu.toLowerCase());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boolean stationMatch = stationBox.getValue()==null ||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v.getLagerName().equals(stationBox.getValue().getName());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boolean katMatch = katBox.getValue()==null ||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v.getMaterialName().toLowerCase().contains(katBox.getValue().getName().toLowerCase());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nameMatch &amp;&amp; stationMatch &amp;&amp; katMatch;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});</w:t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3.4.4  Automatische Bestandsbuchung bei Lieferung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Beim Statuswechsel einer Bestellung auf 'geliefert' wird automatisch eine EINGANG-Buchung in bestandsbewegungen angelegt. Der Nutzer muss die Buchung nicht manuell anstoßen: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public void updateStatus(Bestellung b) throws SQLException {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// 1. Bestellstatus aktualisieren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String sql = "UPDATE bestellungen SET status=?,lieferdatum=? WHERE bestell_id=?";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PreparedStatement ps = DBConnection.getConnection().prepareStatement(sql);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ps.setString(1, b.getStatus()); ps.setDate(2, b.getLieferdatum());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ps.setInt(3, b.getId()); ps.executeUpdate();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if ("geliefert".equalsIgnoreCase(b.getStatus())) {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// 2. Automatisch EINGANG-Buchung anlegen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String insBew = "INSERT INTO bestandsbewegungen"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+ " (material_id,lager_id,bewegungstyp,menge,ablaufdatum,datum,bemerkung)"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+ " VALUES (?,?,'EINGANG',?,NULL,NOW(),?)";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PreparedStatement psB = DBConnection.getConnection().prepareStatement(insBew);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psB.setInt(1,b.getMaterialId()); psB.setInt(2,b.getLagerId());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psB.setInt(3,b.getMenge());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psB.setString(4,"Automatisch – Lieferung Bestellung #"+b.getId());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psB.executeUpdate();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</w:t>
      </w:r>
    </w:p>
    <w:p>
      <w:pPr>
        <w:spacing w:after="0" w:before="0" w:line="360" w:lineRule="auto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after="180" w:before="36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 Phase 5: Test, Dokumentation &amp; Abschluss (55 Stunden)</w:t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3.5.1  Testfälle</w:t>
      </w:r>
    </w:p>
    <w:p>
      <w:pPr>
        <w:spacing w:after="80" w:before="80" w:line="360" w:lineRule="auto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Hinweis: Spalte 'Status' nach Abschluss der Testphase mit tatsächlichen Ergebnissen füllen.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272"/>
        <w:gridCol w:w="10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Testfall</w:t>
            </w:r>
          </w:p>
        </w:tc>
        <w:tc>
          <w:tcPr>
            <w:tcW w:type="dxa" w:w="3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Erwartetes Ergebnis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Priorität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Material anlegen</w:t>
            </w:r>
          </w:p>
        </w:tc>
        <w:tc>
          <w:tcPr>
            <w:tcW w:type="dxa" w:w="3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Material erscheint in Tabelle, DB-Eintrag vorhanden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Hoch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[Ergebnis]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Material löschen</w:t>
            </w:r>
          </w:p>
        </w:tc>
        <w:tc>
          <w:tcPr>
            <w:tcW w:type="dxa" w:w="3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Material aus Tabelle und DB entfernt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Hoch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[Ergebnis]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Mindestbestand-Warnung</w:t>
            </w:r>
          </w:p>
        </w:tc>
        <w:tc>
          <w:tcPr>
            <w:tcW w:type="dxa" w:w="3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Zeile wird rot markiert wenn Menge ≤ Mindestbestand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Hoch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[Ergebnis]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Suche nach Name</w:t>
            </w:r>
          </w:p>
        </w:tc>
        <w:tc>
          <w:tcPr>
            <w:tcW w:type="dxa" w:w="3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Tabelle filtert live beim Tippen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Mittel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[Ergebnis]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Filter nach Station</w:t>
            </w:r>
          </w:p>
        </w:tc>
        <w:tc>
          <w:tcPr>
            <w:tcW w:type="dxa" w:w="3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Nur Materialien der gewählten Station angezeigt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Mittel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[Ergebnis]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AUSGANG manuell buchen</w:t>
            </w:r>
          </w:p>
        </w:tc>
        <w:tc>
          <w:tcPr>
            <w:tcW w:type="dxa" w:w="3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Menge verringert, AUSGANG-Buchung in Historie sichtbar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Hoch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[Ergebnis]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Bestellstatus → 'geliefert'</w:t>
            </w:r>
          </w:p>
        </w:tc>
        <w:tc>
          <w:tcPr>
            <w:tcW w:type="dxa" w:w="3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EINGANG-Buchung automatisch erstellt, Bestand erhöht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Mittel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[Ergebnis]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Pflichtfeld leer lassen</w:t>
            </w:r>
          </w:p>
        </w:tc>
        <w:tc>
          <w:tcPr>
            <w:tcW w:type="dxa" w:w="3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Fehlermeldung erscheint, kein DB-Insert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Hoch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[Ergebnis]</w:t>
            </w:r>
          </w:p>
        </w:tc>
      </w:tr>
    </w:tbl>
    <w:p>
      <w:pPr>
        <w:spacing w:after="180" w:before="36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 Abweichungen, Anpassungen, Entscheidungen</w:t>
      </w:r>
    </w:p>
    <w:p>
      <w:pPr>
        <w:spacing w:after="80" w:before="80" w:line="360" w:lineRule="auto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Dieser Abschnitt wird laufend während der Projektdurchführung ergänzt. Hier werden alle wesentlichen Abweichungen vom ursprünglichen Plan sowie getroffene Designentscheidungen dokumentiert.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4072"/>
        <w:gridCol w:w="2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Datum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Phase</w:t>
            </w:r>
          </w:p>
        </w:tc>
        <w:tc>
          <w:tcPr>
            <w:tcW w:type="dxa" w:w="4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Abweichung / Entscheidung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Begründung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[Datum]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[Phase]</w:t>
            </w:r>
          </w:p>
        </w:tc>
        <w:tc>
          <w:tcPr>
            <w:tcW w:type="dxa" w:w="4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[Beschreibung der Abweichung oder Entscheidung]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[Begründung / Auswirkung]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[Datum]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[Phase]</w:t>
            </w:r>
          </w:p>
        </w:tc>
        <w:tc>
          <w:tcPr>
            <w:tcW w:type="dxa" w:w="4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[Beschreibung]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[Begründung]</w:t>
            </w:r>
          </w:p>
        </w:tc>
      </w:tr>
    </w:tbl>
    <w:p>
      <w:pPr>
        <w:spacing w:after="80" w:before="80" w:line="360" w:lineRule="auto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Beispiel: 'Kein Login-System implementiert (Phase 4) – Entscheidung: Priorisierung der Kernanforderungen; Login würde den Zeitrahmen überschreiten.'</w:t>
      </w:r>
    </w:p>
    <w:sectPr>
      <w:pgSz w:w="11906" w:h="16838" w:orient="portrait"/>
      <w:pgMar w:top="1417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line="360" w:lineRule="auto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2026-05-06T07:36:31.132Z</dcterms:created>
  <dcterms:modified xsi:type="dcterms:W3CDTF">2026-05-06T07:36:31.133Z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