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4	Entwurfsphase</w:t>
      </w:r>
    </w:p>
    <w:p>
      <w:pPr>
        <w:pStyle w:val="Heading2"/>
        <w:spacing w:after="120" w:before="200" w:line="360"/>
      </w:pPr>
      <w:r>
        <w:t xml:space="preserve">4.1	Datenbankentwurf</w:t>
      </w:r>
    </w:p>
    <w:p>
      <w:pPr>
        <w:spacing w:after="120" w:before="0" w:line="360"/>
        <w:jc w:val="both"/>
      </w:pPr>
      <w:r>
        <w:t xml:space="preserve">Auf Basis der Anforderungen wurde das Datenmodell in sechs normalisierten Tabellen (3. Normalform) entworfen. Der Bestand wird bewusst nicht im Material gespeichert, sondern aus den Bewegungen berechnet (Summe EINGANG minus Summe AUSGANG). So bleibt das Modell konsistent und die Historie lückenlos und prüfbar.</w:t>
      </w:r>
    </w:p>
    <w:p>
      <w:pPr>
        <w:spacing w:after="60" w:before="120" w:line="240"/>
      </w:pPr>
      <w:r>
        <w:rPr>
          <w:i/>
          <w:iCs/>
          <w:sz w:val="20"/>
          <w:szCs w:val="20"/>
        </w:rPr>
        <w:t xml:space="preserve">Tabelle </w:t>
      </w:r>
      <w:fldSimple w:instr="SEQ Tabelle \* ARABIC"/>
      <w:r>
        <w:rPr>
          <w:i/>
          <w:iCs/>
          <w:sz w:val="20"/>
          <w:szCs w:val="20"/>
        </w:rPr>
        <w:t xml:space="preserve">: Datenbanktabellen im Überblick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Tabelle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Zweck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(z. B. Verband, Injektion)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Medizinische Lieferanten mit Kontaktdaten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Lagerorte im Krankenhaus</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aller Materialien inkl. Mindestbestand</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Bestellhistorie mit Status und Lieferdatum</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 (EINGANG/AUSGANG); Bestand daraus berechnet</w:t>
            </w:r>
          </w:p>
        </w:tc>
      </w:tr>
    </w:tbl>
    <w:p>
      <w:pPr>
        <w:spacing w:after="120"/>
      </w:pPr>
    </w:p>
    <w:p>
      <w:pPr>
        <w:spacing w:after="40" w:before="80"/>
        <w:jc w:val="center"/>
      </w:pPr>
      <w:r>
        <w:drawing>
          <wp:inline distT="0" distB="0" distL="0" distR="0">
            <wp:extent cx="5715000" cy="2714625"/>
            <wp:effectExtent t="0" r="0" b="0" l="0"/>
            <wp:docPr id="1" name="ER-Diagramm der Datenbank (6 T" descr="ER-Diagramm der Datenbank (6 Tabellen, 3NF)" title="ER-Diagramm der Datenbank (6 Tabellen, 3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(6 Tabellen, 3NF)</w:t>
      </w:r>
    </w:p>
    <w:p>
      <w:pPr>
        <w:pStyle w:val="Heading2"/>
        <w:spacing w:after="120" w:before="200" w:line="360"/>
      </w:pPr>
      <w:r>
        <w:t xml:space="preserve">4.2	Architekturentwurf (MVC + DAO)</w:t>
      </w:r>
    </w:p>
    <w:p>
      <w:pPr>
        <w:spacing w:after="120" w:before="0" w:line="360"/>
        <w:jc w:val="both"/>
      </w:pPr>
      <w:r>
        <w:t xml:space="preserve">Die Anwendung folgt dem Muster Model-View-Controller mit einer zusätzlichen DAO-Schicht für den Datenbankzugriff. Die View (JavaFX/FXML) zeigt Daten und nimmt Eingaben entgegen, der Controller steuert die Bedienlogik, die DAO-Klassen kapseln alle SQL-Zugriffe, und die Model-Klassen sind einfache Datenobjekte (POJOs). Diese Trennung macht den Code übersichtlich und gut testbar.</w:t>
      </w:r>
    </w:p>
    <w:p>
      <w:pPr>
        <w:spacing w:after="40" w:before="80"/>
        <w:jc w:val="center"/>
      </w:pPr>
      <w:r>
        <w:drawing>
          <wp:inline distT="0" distB="0" distL="0" distR="0">
            <wp:extent cx="3048000" cy="3143250"/>
            <wp:effectExtent t="0" r="0" b="0" l="0"/>
            <wp:docPr id="1" name="Schichtenarchitektur (MVC mit " descr="Schichtenarchitektur (MVC mit DAO-Schicht)" title="Schichtenarchitektur (MVC mit DAO-Sch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Schichtenarchitektur (MVC mit DAO-Schicht)</w:t>
      </w:r>
    </w:p>
    <w:p>
      <w:pPr>
        <w:pStyle w:val="Heading2"/>
        <w:spacing w:after="120" w:before="200" w:line="360"/>
      </w:pPr>
      <w:r>
        <w:t xml:space="preserve">4.3	Entwurf der Benutzeroberfläche</w:t>
      </w:r>
    </w:p>
    <w:p>
      <w:pPr>
        <w:spacing w:after="120" w:before="0" w:line="360"/>
        <w:jc w:val="both"/>
      </w:pPr>
      <w:r>
        <w:t xml:space="preserve">Die Oberfläche wurde als ein Hauptfenster mit sieben Registerkarten (TabPane) entworfen. Die erste Registerkarte „Bestandsübersicht“ enthält oben eine Such- und Filterleiste (Suchfeld für den Namen, Auswahl der Station) und darunter die Bestandstabelle; Zeilen mit zu niedrigem Bestand werden rot hervorgehoben. Die weiteren Registerkarten (Materialien, Kategorien, Stationslager, Lieferanten, Bestellungen, Bestandsbewegungen) bieten je Entität die Schaltflächen Anlegen, Bearbeiten und Löschen.</w:t>
      </w:r>
    </w:p>
    <w:p>
      <w:pPr>
        <w:spacing w:after="40" w:before="80"/>
        <w:jc w:val="center"/>
      </w:pPr>
      <w:r>
        <w:drawing>
          <wp:inline distT="0" distB="0" distL="0" distR="0">
            <wp:extent cx="5715000" cy="2714625"/>
            <wp:effectExtent t="0" r="0" b="0" l="0"/>
            <wp:docPr id="1" name="Entwurf des Hauptfensters (Bes" descr="Entwurf des Hauptfensters (Bestandsübersicht)" title="Entwurf des Hauptfensters (Bestands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Entwurf des Hauptfensters (Bestandsübersicht)</w:t>
      </w:r>
    </w:p>
    <w:p>
      <w:pPr>
        <w:pStyle w:val="Heading2"/>
        <w:spacing w:after="120" w:before="200" w:line="360"/>
      </w:pPr>
      <w:r>
        <w:t xml:space="preserve">4.4	Pflichtenheft</w:t>
      </w:r>
    </w:p>
    <w:p>
      <w:pPr>
        <w:spacing w:after="120" w:before="0" w:line="360"/>
        <w:jc w:val="both"/>
      </w:pPr>
      <w:r>
        <w:t xml:space="preserve">Das Pflichtenheft beschreibt, wie die Anforderungen technisch umgesetzt werden: die sechs Tabellen als MySQL-Schema, die CRUD-Operationen je Entität über PreparedStatements, die MVC-Struktur mit DAO-Schicht, die Filterung der Bestandssicht nach Name und Station sowie die Mindestbestand-Warnung über eine RowFactory mit Zeilenfärbung. Die optionalen Module (Lieferanten, Bestellungen, Bestandsbewegungen) werden nur bei vollständigem Kern umgesetzt.</w:t>
      </w:r>
    </w:p>
    <w:p>
      <w:pPr>
        <w:pStyle w:val="Heading1"/>
        <w:spacing w:after="120" w:before="280" w:line="360"/>
      </w:pPr>
      <w:r>
        <w:t xml:space="preserve">5	Implementierungsphase</w:t>
      </w:r>
    </w:p>
    <w:p>
      <w:pPr>
        <w:spacing w:after="120" w:before="0" w:line="360"/>
        <w:jc w:val="both"/>
      </w:pPr>
      <w:r>
        <w:t xml:space="preserve">Dieses Kapitel zeigt die Umsetzung anhand repräsentativer Code-Auszüge. Der vollständige Quellcode liegt dem Abgabepaket bei.</w:t>
      </w:r>
    </w:p>
    <w:p>
      <w:pPr>
        <w:pStyle w:val="Heading2"/>
        <w:spacing w:after="120" w:before="200" w:line="360"/>
      </w:pPr>
      <w:r>
        <w:t xml:space="preserve">5.1	Datenbank und JDBC-Verbindung</w:t>
      </w:r>
    </w:p>
    <w:p>
      <w:pPr>
        <w:spacing w:after="120" w:before="0" w:line="360"/>
        <w:jc w:val="both"/>
      </w:pPr>
      <w:r>
        <w:t xml:space="preserve">Das CREATE-Skript legt alle sechs Tabellen mit Primär- und Fremdschlüsseln an. Beispielhaft die Haupttabelle materialien: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w:t>
            </w:r>
          </w:p>
          <w:p>
            <w:pPr>
              <w:spacing w:after="0" w:line="230"/>
            </w:pPr>
            <w:r>
              <w:rPr>
                <w:rFonts w:ascii="Consolas" w:cs="Consolas" w:eastAsia="Consolas" w:hAnsi="Consolas"/>
                <w:color w:val="1A1A1A"/>
                <w:sz w:val="18"/>
                <w:szCs w:val="18"/>
              </w:rPr>
              <w:t xml:space="preserve">  einheit        VARCHAR(30)  NOT NULL,</w:t>
            </w:r>
          </w:p>
          <w:p>
            <w:pPr>
              <w:spacing w:after="0" w:line="230"/>
            </w:pPr>
            <w:r>
              <w:rPr>
                <w:rFonts w:ascii="Consolas" w:cs="Consolas" w:eastAsia="Consolas" w:hAnsi="Consolas"/>
                <w:color w:val="1A1A1A"/>
                <w:sz w:val="18"/>
                <w:szCs w:val="18"/>
              </w:rPr>
              <w:t xml:space="preserve">  mindestbestand INT NOT NULL DEFAULT 0,</w:t>
            </w:r>
          </w:p>
          <w:p>
            <w:pPr>
              <w:spacing w:after="0" w:line="230"/>
            </w:pPr>
            <w:r>
              <w:rPr>
                <w:rFonts w:ascii="Consolas" w:cs="Consolas" w:eastAsia="Consolas" w:hAnsi="Consolas"/>
                <w:color w:val="1A1A1A"/>
                <w:sz w:val="18"/>
                <w:szCs w:val="18"/>
              </w:rPr>
              <w:t xml:space="preserve">  kategorie_id   INT NOT NULL,</w:t>
            </w:r>
          </w:p>
          <w:p>
            <w:pPr>
              <w:spacing w:after="0" w:line="230"/>
            </w:pPr>
            <w:r>
              <w:rPr>
                <w:rFonts w:ascii="Consolas" w:cs="Consolas" w:eastAsia="Consolas" w:hAnsi="Consolas"/>
                <w:color w:val="1A1A1A"/>
                <w:sz w:val="18"/>
                <w:szCs w:val="18"/>
              </w:rPr>
              <w:t xml:space="preserve">  FOREIGN KEY (kategorie_id)</w:t>
            </w:r>
          </w:p>
          <w:p>
            <w:pPr>
              <w:spacing w:after="0" w:line="230"/>
            </w:pPr>
            <w:r>
              <w:rPr>
                <w:rFonts w:ascii="Consolas" w:cs="Consolas" w:eastAsia="Consolas" w:hAnsi="Consolas"/>
                <w:color w:val="1A1A1A"/>
                <w:sz w:val="18"/>
                <w:szCs w:val="18"/>
              </w:rPr>
              <w:t xml:space="preserve">    REFERENCES kategorien(kategorie_id)</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CREATE-Statement der Tabelle materialien</w:t>
      </w:r>
    </w:p>
    <w:p>
      <w:pPr>
        <w:spacing w:after="120" w:before="0" w:line="360"/>
        <w:jc w:val="both"/>
      </w:pPr>
      <w:r>
        <w:t xml:space="preserve">Die Datenbankverbindung ist als Singleton umgesetzt, damit nur eine wiederverwendbare Verbindung besteht: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class DBConnection {</w:t>
            </w:r>
          </w:p>
          <w:p>
            <w:pPr>
              <w:spacing w:after="0" w:line="230"/>
            </w:pPr>
            <w:r>
              <w:rPr>
                <w:rFonts w:ascii="Consolas" w:cs="Consolas" w:eastAsia="Consolas" w:hAnsi="Consolas"/>
                <w:color w:val="1A1A1A"/>
                <w:sz w:val="18"/>
                <w:szCs w:val="18"/>
              </w:rPr>
              <w:t xml:space="preserve">  private static final String URL =</w:t>
            </w:r>
          </w:p>
          <w:p>
            <w:pPr>
              <w:spacing w:after="0" w:line="230"/>
            </w:pPr>
            <w:r>
              <w:rPr>
                <w:rFonts w:ascii="Consolas" w:cs="Consolas" w:eastAsia="Consolas" w:hAnsi="Consolas"/>
                <w:color w:val="1A1A1A"/>
                <w:sz w:val="18"/>
                <w:szCs w:val="18"/>
              </w:rPr>
              <w:t xml:space="preserve">      "jdbc:mysql://127.0.0.1:3324/krankenhaus_lager"</w:t>
            </w:r>
          </w:p>
          <w:p>
            <w:pPr>
              <w:spacing w:after="0" w:line="230"/>
            </w:pPr>
            <w:r>
              <w:rPr>
                <w:rFonts w:ascii="Consolas" w:cs="Consolas" w:eastAsia="Consolas" w:hAnsi="Consolas"/>
                <w:color w:val="1A1A1A"/>
                <w:sz w:val="18"/>
                <w:szCs w:val="18"/>
              </w:rPr>
              <w:t xml:space="preserve">    + "?serverTimezone=Europe/Berlin";</w:t>
            </w:r>
          </w:p>
          <w:p>
            <w:pPr>
              <w:spacing w:after="0" w:line="230"/>
            </w:pPr>
            <w:r>
              <w:rPr>
                <w:rFonts w:ascii="Consolas" w:cs="Consolas" w:eastAsia="Consolas" w:hAnsi="Consolas"/>
                <w:color w:val="1A1A1A"/>
                <w:sz w:val="18"/>
                <w:szCs w:val="18"/>
              </w:rPr>
              <w:t xml:space="preserve">  private static Connection connection;</w:t>
            </w:r>
          </w:p>
          <w:p>
            <w:pPr>
              <w:spacing w:after="0" w:line="230"/>
            </w:pPr>
            <w:r>
              <w:rPr>
                <w:rFonts w:ascii="Consolas" w:cs="Consolas" w:eastAsia="Consolas" w:hAnsi="Consolas"/>
                <w:color w:val="1A1A1A"/>
                <w:sz w:val="18"/>
                <w:szCs w:val="18"/>
              </w:rPr>
              <w:t xml:space="preserve">  public static Connection getConnection() throws SQLException {</w:t>
            </w:r>
          </w:p>
          <w:p>
            <w:pPr>
              <w:spacing w:after="0" w:line="230"/>
            </w:pPr>
            <w:r>
              <w:rPr>
                <w:rFonts w:ascii="Consolas" w:cs="Consolas" w:eastAsia="Consolas" w:hAnsi="Consolas"/>
                <w:color w:val="1A1A1A"/>
                <w:sz w:val="18"/>
                <w:szCs w:val="18"/>
              </w:rPr>
              <w:t xml:space="preserve">    if (connection == null || connection.isClosed())</w:t>
            </w:r>
          </w:p>
          <w:p>
            <w:pPr>
              <w:spacing w:after="0" w:line="230"/>
            </w:pPr>
            <w:r>
              <w:rPr>
                <w:rFonts w:ascii="Consolas" w:cs="Consolas" w:eastAsia="Consolas" w:hAnsi="Consolas"/>
                <w:color w:val="1A1A1A"/>
                <w:sz w:val="18"/>
                <w:szCs w:val="18"/>
              </w:rPr>
              <w:t xml:space="preserve">      connection = DriverManager.getConnection(URL, "root", "1234");</w:t>
            </w:r>
          </w:p>
          <w:p>
            <w:pPr>
              <w:spacing w:after="0" w:line="230"/>
            </w:pPr>
            <w:r>
              <w:rPr>
                <w:rFonts w:ascii="Consolas" w:cs="Consolas" w:eastAsia="Consolas" w:hAnsi="Consolas"/>
                <w:color w:val="1A1A1A"/>
                <w:sz w:val="18"/>
                <w:szCs w:val="18"/>
              </w:rPr>
              <w:t xml:space="preserve">    return connection;</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Singleton-Datenbankverbindung (DBConnection)</w:t>
      </w:r>
    </w:p>
    <w:p>
      <w:pPr>
        <w:pStyle w:val="Heading2"/>
        <w:spacing w:after="120" w:before="200" w:line="360"/>
      </w:pPr>
      <w:r>
        <w:t xml:space="preserve">5.2	DAO-Schicht und Model-Klassen</w:t>
      </w:r>
    </w:p>
    <w:p>
      <w:pPr>
        <w:spacing w:after="120" w:before="0" w:line="360"/>
        <w:jc w:val="both"/>
      </w:pPr>
      <w:r>
        <w:t xml:space="preserve">Jede DAO-Klasse setzt die CRUD-Operationen um. Lesende Zugriffe liefern Listen über findAll(); schreibende Zugriffe nutzen PreparedStatements gegen SQL-Injection. Beispiel für das Anlegen eines Materials: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Material create(Material material) throws SQLException {</w:t>
            </w:r>
          </w:p>
          <w:p>
            <w:pPr>
              <w:spacing w:after="0" w:line="230"/>
            </w:pPr>
            <w:r>
              <w:rPr>
                <w:rFonts w:ascii="Consolas" w:cs="Consolas" w:eastAsia="Consolas" w:hAnsi="Consolas"/>
                <w:color w:val="1A1A1A"/>
                <w:sz w:val="18"/>
                <w:szCs w:val="18"/>
              </w:rPr>
              <w:t xml:space="preserve">  String sql = "INSERT INTO materialien (name, einheit, "</w:t>
            </w:r>
          </w:p>
          <w:p>
            <w:pPr>
              <w:spacing w:after="0" w:line="230"/>
            </w:pPr>
            <w:r>
              <w:rPr>
                <w:rFonts w:ascii="Consolas" w:cs="Consolas" w:eastAsia="Consolas" w:hAnsi="Consolas"/>
                <w:color w:val="1A1A1A"/>
                <w:sz w:val="18"/>
                <w:szCs w:val="18"/>
              </w:rPr>
              <w:t xml:space="preserve">             + "mindestbestand, kategorie_id) VALUES (?, ?, ?, ?)";</w:t>
            </w:r>
          </w:p>
          <w:p>
            <w:pPr>
              <w:spacing w:after="0" w:line="230"/>
            </w:pPr>
            <w:r>
              <w:rPr>
                <w:rFonts w:ascii="Consolas" w:cs="Consolas" w:eastAsia="Consolas" w:hAnsi="Consolas"/>
                <w:color w:val="1A1A1A"/>
                <w:sz w:val="18"/>
                <w:szCs w:val="18"/>
              </w:rPr>
              <w:t xml:space="preserve">  Connection conn = DBConnection.getConnection();</w:t>
            </w:r>
          </w:p>
          <w:p>
            <w:pPr>
              <w:spacing w:after="0" w:line="230"/>
            </w:pPr>
            <w:r>
              <w:rPr>
                <w:rFonts w:ascii="Consolas" w:cs="Consolas" w:eastAsia="Consolas" w:hAnsi="Consolas"/>
                <w:color w:val="1A1A1A"/>
                <w:sz w:val="18"/>
                <w:szCs w:val="18"/>
              </w:rPr>
              <w:t xml:space="preserve">  try (PreparedStatement ps = conn.prepareStatement(sql,</w:t>
            </w:r>
          </w:p>
          <w:p>
            <w:pPr>
              <w:spacing w:after="0" w:line="230"/>
            </w:pPr>
            <w:r>
              <w:rPr>
                <w:rFonts w:ascii="Consolas" w:cs="Consolas" w:eastAsia="Consolas" w:hAnsi="Consolas"/>
                <w:color w:val="1A1A1A"/>
                <w:sz w:val="18"/>
                <w:szCs w:val="18"/>
              </w:rPr>
              <w:t xml:space="preserve">           Statement.RETURN_GENERATED_KEYS)) {</w:t>
            </w:r>
          </w:p>
          <w:p>
            <w:pPr>
              <w:spacing w:after="0" w:line="230"/>
            </w:pPr>
            <w:r>
              <w:rPr>
                <w:rFonts w:ascii="Consolas" w:cs="Consolas" w:eastAsia="Consolas" w:hAnsi="Consolas"/>
                <w:color w:val="1A1A1A"/>
                <w:sz w:val="18"/>
                <w:szCs w:val="18"/>
              </w:rPr>
              <w:t xml:space="preserve">    ps.setString(1, material.getName());</w:t>
            </w:r>
          </w:p>
          <w:p>
            <w:pPr>
              <w:spacing w:after="0" w:line="230"/>
            </w:pPr>
            <w:r>
              <w:rPr>
                <w:rFonts w:ascii="Consolas" w:cs="Consolas" w:eastAsia="Consolas" w:hAnsi="Consolas"/>
                <w:color w:val="1A1A1A"/>
                <w:sz w:val="18"/>
                <w:szCs w:val="18"/>
              </w:rPr>
              <w:t xml:space="preserve">    ps.setString(2, material.getEinheit());</w:t>
            </w:r>
          </w:p>
          <w:p>
            <w:pPr>
              <w:spacing w:after="0" w:line="230"/>
            </w:pPr>
            <w:r>
              <w:rPr>
                <w:rFonts w:ascii="Consolas" w:cs="Consolas" w:eastAsia="Consolas" w:hAnsi="Consolas"/>
                <w:color w:val="1A1A1A"/>
                <w:sz w:val="18"/>
                <w:szCs w:val="18"/>
              </w:rPr>
              <w:t xml:space="preserve">    ps.setInt(3, material.getMindestbestand());</w:t>
            </w:r>
          </w:p>
          <w:p>
            <w:pPr>
              <w:spacing w:after="0" w:line="230"/>
            </w:pPr>
            <w:r>
              <w:rPr>
                <w:rFonts w:ascii="Consolas" w:cs="Consolas" w:eastAsia="Consolas" w:hAnsi="Consolas"/>
                <w:color w:val="1A1A1A"/>
                <w:sz w:val="18"/>
                <w:szCs w:val="18"/>
              </w:rPr>
              <w:t xml:space="preserve">    ps.setInt(4, material.getKategorieId());</w:t>
            </w:r>
          </w:p>
          <w:p>
            <w:pPr>
              <w:spacing w:after="0" w:line="230"/>
            </w:pPr>
            <w:r>
              <w:rPr>
                <w:rFonts w:ascii="Consolas" w:cs="Consolas" w:eastAsia="Consolas" w:hAnsi="Consolas"/>
                <w:color w:val="1A1A1A"/>
                <w:sz w:val="18"/>
                <w:szCs w:val="18"/>
              </w:rPr>
              <w:t xml:space="preserve">    ps.executeUpdate();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return material;</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CRUD-Beispiel: create() in MaterialDAO</w:t>
      </w:r>
    </w:p>
    <w:p>
      <w:pPr>
        <w:spacing w:after="60" w:before="120" w:line="240"/>
      </w:pPr>
      <w:r>
        <w:rPr>
          <w:i/>
          <w:iCs/>
          <w:sz w:val="20"/>
          <w:szCs w:val="20"/>
        </w:rPr>
        <w:t xml:space="preserve">Tabelle </w:t>
      </w:r>
      <w:fldSimple w:instr="SEQ Tabelle \* ARABIC"/>
      <w:r>
        <w:rPr>
          <w:i/>
          <w:iCs/>
          <w:sz w:val="20"/>
          <w:szCs w:val="20"/>
        </w:rPr>
        <w:t xml:space="preserve">: Zuordnung der Klassen zu den MVC-Schichten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7075"/>
      </w:tblGrid>
      <w:tr>
        <w:trPr>
          <w:tblHeader/>
        </w:trPr>
        <w:tc>
          <w:tcPr>
            <w:tcW w:type="dxa" w:w="199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Schicht</w:t>
            </w:r>
          </w:p>
        </w:tc>
        <w:tc>
          <w:tcPr>
            <w:tcW w:type="dxa" w:w="707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Kategorie, Lieferant, Stationslager, Bestellung, Bestandsbewegung</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View</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JavaFX-FXML (main.fxml): Hauptfenster mit Registerkarten je Entität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Controller</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MainController: steuert die UI-Logik, delegiert an die DAO-Schicht</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DAO</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MaterialDAO, KategorieDAO, LieferantDAO, StationslagerDAO, …</w:t>
            </w:r>
          </w:p>
        </w:tc>
      </w:tr>
    </w:tbl>
    <w:p>
      <w:pPr>
        <w:spacing w:after="120"/>
      </w:pPr>
    </w:p>
    <w:p>
      <w:pPr>
        <w:pStyle w:val="Heading2"/>
        <w:spacing w:after="120" w:before="200" w:line="360"/>
      </w:pPr>
      <w:r>
        <w:t xml:space="preserve">5.3	Benutzeroberfläche und CRUD</w:t>
      </w:r>
    </w:p>
    <w:p>
      <w:pPr>
        <w:spacing w:after="120" w:before="0" w:line="360"/>
        <w:jc w:val="both"/>
      </w:pPr>
      <w:r>
        <w:t xml:space="preserve">Das Hauptfenster wurde mit einem TabPane realisiert. Die Bestandsübersicht zeigt je Material und Lager den aus den Bewegungen berechneten Bestand (per JOIN über findBestandViews) mit den Spalten Material, Einheit, Bestand, Mindestbestand und Status. Die Registerkarte Materialien verwaltet die Stammdaten (Name, Einheit, Mindestbestand, Kategorie-ID). Über Anlegen, Bearbeiten und Löschen werden Datensätze in einem Dialog gepflegt; das vollständige CRUD wurde für alle sechs Entitäten umgesetzt.</w:t>
      </w:r>
    </w:p>
    <w:p>
      <w:pPr>
        <w:pStyle w:val="Heading2"/>
        <w:spacing w:after="120" w:before="200" w:line="360"/>
      </w:pPr>
      <w:r>
        <w:t xml:space="preserve">5.4	Such- und Filterfunktion</w:t>
      </w:r>
    </w:p>
    <w:p>
      <w:pPr>
        <w:spacing w:after="120" w:before="0" w:line="360"/>
        <w:jc w:val="both"/>
      </w:pPr>
      <w:r>
        <w:t xml:space="preserve">Die Anzeige der Bestandsübersicht wird gefiltert: Das Suchfeld (Materialname) und die Stationsauswahl wirken zusammen; angezeigt wird nur, was beide Bedingungen erfüllt. Ausgelöst wird die Filterung über die Eingabetaste oder die Schaltfläche „Suchen“: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private void anzeigeFiltern() {</w:t>
            </w:r>
          </w:p>
          <w:p>
            <w:pPr>
              <w:spacing w:after="0" w:line="230"/>
            </w:pPr>
            <w:r>
              <w:rPr>
                <w:rFonts w:ascii="Consolas" w:cs="Consolas" w:eastAsia="Consolas" w:hAnsi="Consolas"/>
                <w:color w:val="1A1A1A"/>
                <w:sz w:val="18"/>
                <w:szCs w:val="18"/>
              </w:rPr>
              <w:t xml:space="preserve">  String suchtext = txtSuche.getText() == null</w:t>
            </w:r>
          </w:p>
          <w:p>
            <w:pPr>
              <w:spacing w:after="0" w:line="230"/>
            </w:pPr>
            <w:r>
              <w:rPr>
                <w:rFonts w:ascii="Consolas" w:cs="Consolas" w:eastAsia="Consolas" w:hAnsi="Consolas"/>
                <w:color w:val="1A1A1A"/>
                <w:sz w:val="18"/>
                <w:szCs w:val="18"/>
              </w:rPr>
              <w:t xml:space="preserve">      ? "" : txtSuche.getText().trim().toLowerCase();</w:t>
            </w:r>
          </w:p>
          <w:p>
            <w:pPr>
              <w:spacing w:after="0" w:line="230"/>
            </w:pPr>
            <w:r>
              <w:rPr>
                <w:rFonts w:ascii="Consolas" w:cs="Consolas" w:eastAsia="Consolas" w:hAnsi="Consolas"/>
                <w:color w:val="1A1A1A"/>
                <w:sz w:val="18"/>
                <w:szCs w:val="18"/>
              </w:rPr>
              <w:t xml:space="preserve">  Stationslager lager = cmbLager.getValue();</w:t>
            </w:r>
          </w:p>
          <w:p>
            <w:pPr>
              <w:spacing w:after="0" w:line="230"/>
            </w:pPr>
            <w:r>
              <w:rPr>
                <w:rFonts w:ascii="Consolas" w:cs="Consolas" w:eastAsia="Consolas" w:hAnsi="Consolas"/>
                <w:color w:val="1A1A1A"/>
                <w:sz w:val="18"/>
                <w:szCs w:val="18"/>
              </w:rPr>
              <w:t xml:space="preserve">  ObservableList&lt;BestandView&gt; gefiltert =</w:t>
            </w:r>
          </w:p>
          <w:p>
            <w:pPr>
              <w:spacing w:after="0" w:line="230"/>
            </w:pPr>
            <w:r>
              <w:rPr>
                <w:rFonts w:ascii="Consolas" w:cs="Consolas" w:eastAsia="Consolas" w:hAnsi="Consolas"/>
                <w:color w:val="1A1A1A"/>
                <w:sz w:val="18"/>
                <w:szCs w:val="18"/>
              </w:rPr>
              <w:t xml:space="preserve">      FXCollections.observableArrayList();</w:t>
            </w:r>
          </w:p>
          <w:p>
            <w:pPr>
              <w:spacing w:after="0" w:line="230"/>
            </w:pPr>
            <w:r>
              <w:rPr>
                <w:rFonts w:ascii="Consolas" w:cs="Consolas" w:eastAsia="Consolas" w:hAnsi="Consolas"/>
                <w:color w:val="1A1A1A"/>
                <w:sz w:val="18"/>
                <w:szCs w:val="18"/>
              </w:rPr>
              <w:t xml:space="preserve">  for (BestandView v : alleBestaende) {</w:t>
            </w:r>
          </w:p>
          <w:p>
            <w:pPr>
              <w:spacing w:after="0" w:line="230"/>
            </w:pPr>
            <w:r>
              <w:rPr>
                <w:rFonts w:ascii="Consolas" w:cs="Consolas" w:eastAsia="Consolas" w:hAnsi="Consolas"/>
                <w:color w:val="1A1A1A"/>
                <w:sz w:val="18"/>
                <w:szCs w:val="18"/>
              </w:rPr>
              <w:t xml:space="preserve">    boolean passtName  = suchtext.isEmpty()</w:t>
            </w:r>
          </w:p>
          <w:p>
            <w:pPr>
              <w:spacing w:after="0" w:line="230"/>
            </w:pPr>
            <w:r>
              <w:rPr>
                <w:rFonts w:ascii="Consolas" w:cs="Consolas" w:eastAsia="Consolas" w:hAnsi="Consolas"/>
                <w:color w:val="1A1A1A"/>
                <w:sz w:val="18"/>
                <w:szCs w:val="18"/>
              </w:rPr>
              <w:t xml:space="preserve">        || v.getMaterialName().toLowerCase().contains(suchtext);</w:t>
            </w:r>
          </w:p>
          <w:p>
            <w:pPr>
              <w:spacing w:after="0" w:line="230"/>
            </w:pPr>
            <w:r>
              <w:rPr>
                <w:rFonts w:ascii="Consolas" w:cs="Consolas" w:eastAsia="Consolas" w:hAnsi="Consolas"/>
                <w:color w:val="1A1A1A"/>
                <w:sz w:val="18"/>
                <w:szCs w:val="18"/>
              </w:rPr>
              <w:t xml:space="preserve">    boolean passtLager = lager == null</w:t>
            </w:r>
          </w:p>
          <w:p>
            <w:pPr>
              <w:spacing w:after="0" w:line="230"/>
            </w:pPr>
            <w:r>
              <w:rPr>
                <w:rFonts w:ascii="Consolas" w:cs="Consolas" w:eastAsia="Consolas" w:hAnsi="Consolas"/>
                <w:color w:val="1A1A1A"/>
                <w:sz w:val="18"/>
                <w:szCs w:val="18"/>
              </w:rPr>
              <w:t xml:space="preserve">        || v.getLagerId() == lager.getId();</w:t>
            </w:r>
          </w:p>
          <w:p>
            <w:pPr>
              <w:spacing w:after="0" w:line="230"/>
            </w:pPr>
            <w:r>
              <w:rPr>
                <w:rFonts w:ascii="Consolas" w:cs="Consolas" w:eastAsia="Consolas" w:hAnsi="Consolas"/>
                <w:color w:val="1A1A1A"/>
                <w:sz w:val="18"/>
                <w:szCs w:val="18"/>
              </w:rPr>
              <w:t xml:space="preserve">    if (passtName &amp;&amp; passtLager) gefiltert.add(v);</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bestandListe.setAll(gefiltert);</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Filterung der Bestandsübersicht nach Name und Station</w:t>
      </w:r>
    </w:p>
    <w:p>
      <w:pPr>
        <w:pStyle w:val="Heading2"/>
        <w:spacing w:after="120" w:before="200" w:line="360"/>
      </w:pPr>
      <w:r>
        <w:t xml:space="preserve">5.5	Mindestbestand-Warnung und Lagerbuchungen</w:t>
      </w:r>
    </w:p>
    <w:p>
      <w:pPr>
        <w:spacing w:after="120" w:before="0" w:line="360"/>
        <w:jc w:val="both"/>
      </w:pPr>
      <w:r>
        <w:t xml:space="preserve">Liegt der Bestand auf oder unter dem Mindestbestand, färbt eine RowFactory die Zeile rot: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tabBestand.setRowFactory(tv -&gt; new TableRow&lt;BestandView&gt;() {</w:t>
            </w:r>
          </w:p>
          <w:p>
            <w:pPr>
              <w:spacing w:after="0" w:line="230"/>
            </w:pPr>
            <w:r>
              <w:rPr>
                <w:rFonts w:ascii="Consolas" w:cs="Consolas" w:eastAsia="Consolas" w:hAnsi="Consolas"/>
                <w:color w:val="1A1A1A"/>
                <w:sz w:val="18"/>
                <w:szCs w:val="18"/>
              </w:rPr>
              <w:t xml:space="preserve">  @Override protected void updateItem(BestandView item,</w:t>
            </w:r>
          </w:p>
          <w:p>
            <w:pPr>
              <w:spacing w:after="0" w:line="230"/>
            </w:pPr>
            <w:r>
              <w:rPr>
                <w:rFonts w:ascii="Consolas" w:cs="Consolas" w:eastAsia="Consolas" w:hAnsi="Consolas"/>
                <w:color w:val="1A1A1A"/>
                <w:sz w:val="18"/>
                <w:szCs w:val="18"/>
              </w:rPr>
              <w:t xml:space="preserve">                                       boolean empty) {</w:t>
            </w:r>
          </w:p>
          <w:p>
            <w:pPr>
              <w:spacing w:after="0" w:line="230"/>
            </w:pPr>
            <w:r>
              <w:rPr>
                <w:rFonts w:ascii="Consolas" w:cs="Consolas" w:eastAsia="Consolas" w:hAnsi="Consolas"/>
                <w:color w:val="1A1A1A"/>
                <w:sz w:val="18"/>
                <w:szCs w:val="18"/>
              </w:rPr>
              <w:t xml:space="preserve">    super.updateItem(item, empty);</w:t>
            </w:r>
          </w:p>
          <w:p>
            <w:pPr>
              <w:spacing w:after="0" w:line="230"/>
            </w:pPr>
            <w:r>
              <w:rPr>
                <w:rFonts w:ascii="Consolas" w:cs="Consolas" w:eastAsia="Consolas" w:hAnsi="Consolas"/>
                <w:color w:val="1A1A1A"/>
                <w:sz w:val="18"/>
                <w:szCs w:val="18"/>
              </w:rPr>
              <w:t xml:space="preserve">    if (empty || item == null)      setStyle("");</w:t>
            </w:r>
          </w:p>
          <w:p>
            <w:pPr>
              <w:spacing w:after="0" w:line="230"/>
            </w:pPr>
            <w:r>
              <w:rPr>
                <w:rFonts w:ascii="Consolas" w:cs="Consolas" w:eastAsia="Consolas" w:hAnsi="Consolas"/>
                <w:color w:val="1A1A1A"/>
                <w:sz w:val="18"/>
                <w:szCs w:val="18"/>
              </w:rPr>
              <w:t xml:space="preserve">    else if (item.isWarnung())</w:t>
            </w:r>
          </w:p>
          <w:p>
            <w:pPr>
              <w:spacing w:after="0" w:line="230"/>
            </w:pPr>
            <w:r>
              <w:rPr>
                <w:rFonts w:ascii="Consolas" w:cs="Consolas" w:eastAsia="Consolas" w:hAnsi="Consolas"/>
                <w:color w:val="1A1A1A"/>
                <w:sz w:val="18"/>
                <w:szCs w:val="18"/>
              </w:rPr>
              <w:t xml:space="preserve">         setStyle("-fx-background-color: #FADBD8;");</w:t>
            </w:r>
          </w:p>
          <w:p>
            <w:pPr>
              <w:spacing w:after="0" w:line="230"/>
            </w:pPr>
            <w:r>
              <w:rPr>
                <w:rFonts w:ascii="Consolas" w:cs="Consolas" w:eastAsia="Consolas" w:hAnsi="Consolas"/>
                <w:color w:val="1A1A1A"/>
                <w:sz w:val="18"/>
                <w:szCs w:val="18"/>
              </w:rPr>
              <w:t xml:space="preserve">    else setStyle("");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 isWarnung(): bestand &lt;= mindestbestand</w:t>
            </w:r>
          </w:p>
        </w:tc>
      </w:tr>
    </w:tbl>
    <w:p>
      <w:pPr>
        <w:spacing w:after="140" w:before="60" w:line="240"/>
        <w:jc w:val="center"/>
      </w:pPr>
      <w:r>
        <w:rPr>
          <w:i/>
          <w:iCs/>
          <w:sz w:val="20"/>
          <w:szCs w:val="20"/>
        </w:rPr>
        <w:t xml:space="preserve">Listing </w:t>
      </w:r>
      <w:fldSimple w:instr="SEQ Listing \* ARABIC"/>
      <w:r>
        <w:rPr>
          <w:i/>
          <w:iCs/>
          <w:sz w:val="20"/>
          <w:szCs w:val="20"/>
        </w:rPr>
        <w:t xml:space="preserve">: Mindestbestand-Warnung über eine RowFactory</w:t>
      </w:r>
    </w:p>
    <w:p>
      <w:pPr>
        <w:spacing w:after="120" w:before="0" w:line="360"/>
        <w:jc w:val="both"/>
      </w:pPr>
      <w:r>
        <w:t xml:space="preserve">Bestandsänderungen erfolgen ausschließlich über Buchungen. Über die Schaltfläche „Warenentnahme“ wird ein AUSGANG gebucht, über „Umlagerung“ zwischen zwei Lagern ein AUSGANG im Quell- und ein EINGANG im Ziellager (Doppelbuchung). Auf der Registerkarte Bestandsbewegungen lassen sich Ein- und Ausgänge zusätzlich manuell anlegen, bearbeiten und löschen. Der Status einer Bestellung (offen, geliefert, storniert) dokumentiert nur den Bestellvorgang; den zugehörigen Wareneingang bucht der Nutzer anschließend als EINGANG.</w:t>
      </w:r>
    </w:p>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4aa8c537344eea205cf1165aab2ea011d9a6f4.png"/><Relationship Id="rId9" Type="http://schemas.openxmlformats.org/officeDocument/2006/relationships/image" Target="media/6288cb956bebc5e82b97c9b647b8569454f9a377.png"/><Relationship Id="rId10" Type="http://schemas.openxmlformats.org/officeDocument/2006/relationships/image" Target="media/a8c38d21a939e2a27ba971ff22ceb5c64737b0ee.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2026-06-08T19:11:32.812Z</dcterms:created>
  <dcterms:modified xsi:type="dcterms:W3CDTF">2026-06-08T19:11:32.812Z</dcterms:modified>
</cp:coreProperties>
</file>

<file path=docProps/custom.xml><?xml version="1.0" encoding="utf-8"?>
<Properties xmlns="http://schemas.openxmlformats.org/officeDocument/2006/custom-properties" xmlns:vt="http://schemas.openxmlformats.org/officeDocument/2006/docPropsVTypes"/>
</file>