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line="360" w:lineRule="auto"/>
        <w:jc w:val="center"/>
      </w:pPr>
      <w:r>
        <w:rPr>
          <w:b/>
          <w:bCs/>
          <w:color w:val="1F3864"/>
          <w:sz w:val="44"/>
          <w:szCs w:val="44"/>
        </w:rPr>
        <w:t xml:space="preserve">Projektdokumentation</w:t>
      </w:r>
    </w:p>
    <w:p>
      <w:pPr>
        <w:spacing w:after="200"/>
      </w:pPr>
      <w:r>
        <w:t xml:space="preserve"/>
      </w:r>
    </w:p>
    <w:p>
      <w:pPr>
        <w:spacing w:after="120" w:line="360" w:lineRule="auto"/>
        <w:jc w:val="center"/>
      </w:pPr>
      <w:r>
        <w:rPr>
          <w:b/>
          <w:bCs/>
          <w:sz w:val="30"/>
          <w:szCs w:val="30"/>
        </w:rPr>
        <w:t xml:space="preserve">Entwicklung einer Materialverwaltungssoftware</w:t>
      </w:r>
    </w:p>
    <w:p>
      <w:pPr>
        <w:spacing w:after="120" w:line="360" w:lineRule="auto"/>
        <w:jc w:val="center"/>
      </w:pPr>
      <w:r>
        <w:rPr>
          <w:b/>
          <w:bCs/>
          <w:sz w:val="30"/>
          <w:szCs w:val="30"/>
        </w:rPr>
        <w:t xml:space="preserve">für medizinisches Verbrauchsmaterial im Krankenhaus</w:t>
      </w:r>
    </w:p>
    <w:p>
      <w:pPr>
        <w:spacing w:after="120"/>
      </w:pPr>
      <w:r>
        <w:t xml:space="preserve"/>
      </w:r>
    </w:p>
    <w:p>
      <w:pPr>
        <w:spacing w:after="120" w:line="360" w:lineRule="auto"/>
        <w:jc w:val="center"/>
      </w:pPr>
      <w:r>
        <w:rPr>
          <w:b w:val="false"/>
          <w:bCs w:val="false"/>
          <w:color w:val="555555"/>
          <w:sz w:val="24"/>
          <w:szCs w:val="24"/>
        </w:rPr>
        <w:t xml:space="preserve">JavaFX + MySQL  |  MVC-Architektur</w:t>
      </w:r>
    </w:p>
    <w:p>
      <w:pPr>
        <w:spacing w:after="50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Verfasser</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Sascha Schulz</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Gruppe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2551</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Ausbildungsberuf</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Wirtschaftsinformatiker (WI)</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Ausbildungsstätte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SRH Berufliche Rehabilitation GmbH</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Betreuer / Ausbilder</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Frau Cramer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Projektzeitraum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04.05.2026 – 26.06.2026 (6 Wochen, 180 h geplant)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Technologien</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 17, JavaFX 17, MySQL 8, JDBC, MVC-Pattern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Abgabedatum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17.07.2026 (Moodle-Upload als PDF)</w:t>
            </w:r>
          </w:p>
        </w:tc>
      </w:tr>
    </w:tbl>
    <w:p>
      <w:r>
        <w:br w:type="page"/>
      </w:r>
    </w:p>
    <w:p>
      <w:pPr>
        <w:pStyle w:val="Heading1"/>
      </w:pPr>
      <w:r>
        <w:t xml:space="preserve">Inhaltsverzeichnis</w:t>
      </w:r>
    </w:p>
    <w:p>
      <w:pPr>
        <w:spacing w:after="80" w:before="80" w:line="360" w:lineRule="auto"/>
      </w:pPr>
      <w:r>
        <w:rPr>
          <w:i/>
          <w:iCs/>
          <w:color w:val="888888"/>
        </w:rPr>
        <w:t xml:space="preserve">Seitenzahlen nach Zusammenführung gesetzt.</w:t>
      </w:r>
    </w:p>
    <w:p>
      <w:pPr>
        <w:tabs>
          <w:tab w:val="right" w:pos="9000" w:leader="dot"/>
        </w:tabs>
        <w:spacing w:after="40" w:line="360" w:lineRule="auto"/>
      </w:pPr>
      <w:r>
        <w:t xml:space="preserve">1   Ausgangssituation</w:t>
      </w:r>
      <w:r>
        <w:t xml:space="preserve">	4</w:t>
      </w:r>
    </w:p>
    <w:p>
      <w:pPr>
        <w:tabs>
          <w:tab w:val="right" w:pos="9000" w:leader="dot"/>
        </w:tabs>
        <w:spacing w:after="40" w:line="360" w:lineRule="auto"/>
      </w:pPr>
      <w:r>
        <w:t xml:space="preserve">1.1  Auftraggeber und Umfeld</w:t>
      </w:r>
      <w:r>
        <w:t xml:space="preserve">	4</w:t>
      </w:r>
    </w:p>
    <w:p>
      <w:pPr>
        <w:tabs>
          <w:tab w:val="right" w:pos="9000" w:leader="dot"/>
        </w:tabs>
        <w:spacing w:after="40" w:line="360" w:lineRule="auto"/>
      </w:pPr>
      <w:r>
        <w:t xml:space="preserve">1.2  Ist-Analyse: Problembeschreibung</w:t>
      </w:r>
      <w:r>
        <w:t xml:space="preserve">	4</w:t>
      </w:r>
    </w:p>
    <w:p>
      <w:pPr>
        <w:tabs>
          <w:tab w:val="right" w:pos="9000" w:leader="dot"/>
        </w:tabs>
        <w:spacing w:after="40" w:line="360" w:lineRule="auto"/>
      </w:pPr>
      <w:r>
        <w:t xml:space="preserve">1.3  Soll-Konzept: Projektziel</w:t>
      </w:r>
      <w:r>
        <w:t xml:space="preserve">	5</w:t>
      </w:r>
    </w:p>
    <w:p>
      <w:pPr>
        <w:tabs>
          <w:tab w:val="right" w:pos="9000" w:leader="dot"/>
        </w:tabs>
        <w:spacing w:after="40" w:line="360" w:lineRule="auto"/>
      </w:pPr>
      <w:r>
        <w:t xml:space="preserve">1.4  Anforderungen</w:t>
      </w:r>
      <w:r>
        <w:t xml:space="preserve">	5</w:t>
      </w:r>
    </w:p>
    <w:p>
      <w:pPr>
        <w:tabs>
          <w:tab w:val="right" w:pos="9000" w:leader="dot"/>
        </w:tabs>
        <w:spacing w:after="40" w:line="360" w:lineRule="auto"/>
      </w:pPr>
      <w:r>
        <w:t xml:space="preserve">2   Ressourcen &amp; Ablaufplanung</w:t>
      </w:r>
      <w:r>
        <w:t xml:space="preserve">	6</w:t>
      </w:r>
    </w:p>
    <w:p>
      <w:pPr>
        <w:tabs>
          <w:tab w:val="right" w:pos="9000" w:leader="dot"/>
        </w:tabs>
        <w:spacing w:after="40" w:line="360" w:lineRule="auto"/>
      </w:pPr>
      <w:r>
        <w:t xml:space="preserve">2.1  Zeitplanung (Phasen)</w:t>
      </w:r>
      <w:r>
        <w:t xml:space="preserve">	6</w:t>
      </w:r>
    </w:p>
    <w:p>
      <w:pPr>
        <w:tabs>
          <w:tab w:val="right" w:pos="9000" w:leader="dot"/>
        </w:tabs>
        <w:spacing w:after="40" w:line="360" w:lineRule="auto"/>
      </w:pPr>
      <w:r>
        <w:t xml:space="preserve">2.2  Wochenübersicht</w:t>
      </w:r>
      <w:r>
        <w:t xml:space="preserve">	6</w:t>
      </w:r>
    </w:p>
    <w:p>
      <w:pPr>
        <w:tabs>
          <w:tab w:val="right" w:pos="9000" w:leader="dot"/>
        </w:tabs>
        <w:spacing w:after="40" w:line="360" w:lineRule="auto"/>
      </w:pPr>
      <w:r>
        <w:t xml:space="preserve">2.3  Personalplanung</w:t>
      </w:r>
      <w:r>
        <w:t xml:space="preserve">	7</w:t>
      </w:r>
    </w:p>
    <w:p>
      <w:pPr>
        <w:tabs>
          <w:tab w:val="right" w:pos="9000" w:leader="dot"/>
        </w:tabs>
        <w:spacing w:after="40" w:line="360" w:lineRule="auto"/>
      </w:pPr>
      <w:r>
        <w:t xml:space="preserve">2.4  Technische Ressourcen (Sachmittel)</w:t>
      </w:r>
      <w:r>
        <w:t xml:space="preserve">	7</w:t>
      </w:r>
    </w:p>
    <w:p>
      <w:pPr>
        <w:tabs>
          <w:tab w:val="right" w:pos="9000" w:leader="dot"/>
        </w:tabs>
        <w:spacing w:after="40" w:line="360" w:lineRule="auto"/>
      </w:pPr>
      <w:r>
        <w:t xml:space="preserve">2.5  Kostenplanung (fiktiv)</w:t>
      </w:r>
      <w:r>
        <w:t xml:space="preserve">	8</w:t>
      </w:r>
    </w:p>
    <w:p>
      <w:pPr>
        <w:tabs>
          <w:tab w:val="right" w:pos="9000" w:leader="dot"/>
        </w:tabs>
        <w:spacing w:after="40" w:line="360" w:lineRule="auto"/>
      </w:pPr>
      <w:r>
        <w:t xml:space="preserve">2.6  Risiken und Gegenmaßnahmen</w:t>
      </w:r>
      <w:r>
        <w:t xml:space="preserve">	9</w:t>
      </w:r>
    </w:p>
    <w:p>
      <w:pPr>
        <w:tabs>
          <w:tab w:val="right" w:pos="9000" w:leader="dot"/>
        </w:tabs>
        <w:spacing w:after="40" w:line="360" w:lineRule="auto"/>
      </w:pPr>
      <w:r>
        <w:t xml:space="preserve">3   Durchführung &amp; Auftragsbearbeitung</w:t>
      </w:r>
      <w:r>
        <w:t xml:space="preserve">	10</w:t>
      </w:r>
    </w:p>
    <w:p>
      <w:pPr>
        <w:tabs>
          <w:tab w:val="right" w:pos="9000" w:leader="dot"/>
        </w:tabs>
        <w:spacing w:after="40" w:line="360" w:lineRule="auto"/>
      </w:pPr>
      <w:r>
        <w:t xml:space="preserve">3.1  Phase 1: Analyse &amp; Planung</w:t>
      </w:r>
      <w:r>
        <w:t xml:space="preserve">	10</w:t>
      </w:r>
    </w:p>
    <w:p>
      <w:pPr>
        <w:tabs>
          <w:tab w:val="right" w:pos="9000" w:leader="dot"/>
        </w:tabs>
        <w:spacing w:after="40" w:line="360" w:lineRule="auto"/>
      </w:pPr>
      <w:r>
        <w:t xml:space="preserve">3.2  Phase 2: Datenbankimplementierung</w:t>
      </w:r>
      <w:r>
        <w:t xml:space="preserve">	11</w:t>
      </w:r>
    </w:p>
    <w:p>
      <w:pPr>
        <w:tabs>
          <w:tab w:val="right" w:pos="9000" w:leader="dot"/>
        </w:tabs>
        <w:spacing w:after="40" w:line="360" w:lineRule="auto"/>
      </w:pPr>
      <w:r>
        <w:t xml:space="preserve">3.3  Phase 3: DAO-Schicht &amp; Model-Klassen</w:t>
      </w:r>
      <w:r>
        <w:t xml:space="preserve">	11</w:t>
      </w:r>
    </w:p>
    <w:p>
      <w:pPr>
        <w:tabs>
          <w:tab w:val="right" w:pos="9000" w:leader="dot"/>
        </w:tabs>
        <w:spacing w:after="40" w:line="360" w:lineRule="auto"/>
      </w:pPr>
      <w:r>
        <w:t xml:space="preserve">3.4  Phase 4: UI-Grundfunktionen</w:t>
      </w:r>
      <w:r>
        <w:t xml:space="preserve">	12</w:t>
      </w:r>
    </w:p>
    <w:p>
      <w:pPr>
        <w:tabs>
          <w:tab w:val="right" w:pos="9000" w:leader="dot"/>
        </w:tabs>
        <w:spacing w:after="40" w:line="360" w:lineRule="auto"/>
      </w:pPr>
      <w:r>
        <w:t xml:space="preserve">3.5  Phase 5: UI Erweiterte Funktionen</w:t>
      </w:r>
      <w:r>
        <w:t xml:space="preserve">	13</w:t>
      </w:r>
    </w:p>
    <w:p>
      <w:pPr>
        <w:tabs>
          <w:tab w:val="right" w:pos="9000" w:leader="dot"/>
        </w:tabs>
        <w:spacing w:after="40" w:line="360" w:lineRule="auto"/>
      </w:pPr>
      <w:r>
        <w:t xml:space="preserve">3.6  Phase 6: Tests &amp; Fehlerbehebung</w:t>
      </w:r>
      <w:r>
        <w:t xml:space="preserve">	14</w:t>
      </w:r>
    </w:p>
    <w:p>
      <w:pPr>
        <w:tabs>
          <w:tab w:val="right" w:pos="9000" w:leader="dot"/>
        </w:tabs>
        <w:spacing w:after="40" w:line="360" w:lineRule="auto"/>
      </w:pPr>
      <w:r>
        <w:t xml:space="preserve">3.7  Phase 7: Dokumentation &amp; Abschluss</w:t>
      </w:r>
      <w:r>
        <w:t xml:space="preserve">	15</w:t>
      </w:r>
    </w:p>
    <w:p>
      <w:pPr>
        <w:tabs>
          <w:tab w:val="right" w:pos="9000" w:leader="dot"/>
        </w:tabs>
        <w:spacing w:after="40" w:line="360" w:lineRule="auto"/>
      </w:pPr>
      <w:r>
        <w:t xml:space="preserve">3.8  Abweichungen, Anpassungen, Entscheidungen</w:t>
      </w:r>
      <w:r>
        <w:t xml:space="preserve">	16</w:t>
      </w:r>
    </w:p>
    <w:p>
      <w:pPr>
        <w:tabs>
          <w:tab w:val="right" w:pos="9000" w:leader="dot"/>
        </w:tabs>
        <w:spacing w:after="40" w:line="360" w:lineRule="auto"/>
      </w:pPr>
      <w:r>
        <w:t xml:space="preserve">4   Auftragsergebnisse &amp; Abnahme</w:t>
      </w:r>
      <w:r>
        <w:t xml:space="preserve">	17</w:t>
      </w:r>
    </w:p>
    <w:p>
      <w:pPr>
        <w:tabs>
          <w:tab w:val="right" w:pos="9000" w:leader="dot"/>
        </w:tabs>
        <w:spacing w:after="40" w:line="360" w:lineRule="auto"/>
      </w:pPr>
      <w:r>
        <w:t xml:space="preserve">4.1  Erfüllte Anforderungen (Soll-Ist-Vergleich)</w:t>
      </w:r>
      <w:r>
        <w:t xml:space="preserve">	17</w:t>
      </w:r>
    </w:p>
    <w:p>
      <w:pPr>
        <w:tabs>
          <w:tab w:val="right" w:pos="9000" w:leader="dot"/>
        </w:tabs>
        <w:spacing w:after="40" w:line="360" w:lineRule="auto"/>
      </w:pPr>
      <w:r>
        <w:t xml:space="preserve">4.2  Testergebnisse</w:t>
      </w:r>
      <w:r>
        <w:t xml:space="preserve">	17</w:t>
      </w:r>
    </w:p>
    <w:p>
      <w:pPr>
        <w:tabs>
          <w:tab w:val="right" w:pos="9000" w:leader="dot"/>
        </w:tabs>
        <w:spacing w:after="40" w:line="360" w:lineRule="auto"/>
      </w:pPr>
      <w:r>
        <w:t xml:space="preserve">4.3  Abnahme &amp; Übergabe</w:t>
      </w:r>
      <w:r>
        <w:t xml:space="preserve">	18</w:t>
      </w:r>
    </w:p>
    <w:p>
      <w:pPr>
        <w:tabs>
          <w:tab w:val="right" w:pos="9000" w:leader="dot"/>
        </w:tabs>
        <w:spacing w:after="40" w:line="360" w:lineRule="auto"/>
      </w:pPr>
      <w:r>
        <w:t xml:space="preserve">4.4  Bekannte Einschränkungen</w:t>
      </w:r>
      <w:r>
        <w:t xml:space="preserve">	19</w:t>
      </w:r>
    </w:p>
    <w:p>
      <w:pPr>
        <w:tabs>
          <w:tab w:val="right" w:pos="9000" w:leader="dot"/>
        </w:tabs>
        <w:spacing w:after="40" w:line="360" w:lineRule="auto"/>
      </w:pPr>
      <w:r>
        <w:t xml:space="preserve">5   Reflexion &amp; Bewertung</w:t>
      </w:r>
      <w:r>
        <w:t xml:space="preserve">	20</w:t>
      </w:r>
    </w:p>
    <w:p>
      <w:pPr>
        <w:tabs>
          <w:tab w:val="right" w:pos="9000" w:leader="dot"/>
        </w:tabs>
        <w:spacing w:after="40" w:line="360" w:lineRule="auto"/>
      </w:pPr>
      <w:r>
        <w:t xml:space="preserve">5.1  Reflexion des Projektverlaufs</w:t>
      </w:r>
      <w:r>
        <w:t xml:space="preserve">	20</w:t>
      </w:r>
    </w:p>
    <w:p>
      <w:pPr>
        <w:tabs>
          <w:tab w:val="right" w:pos="9000" w:leader="dot"/>
        </w:tabs>
        <w:spacing w:after="40" w:line="360" w:lineRule="auto"/>
      </w:pPr>
      <w:r>
        <w:t xml:space="preserve">5.2  Lernzuwachs</w:t>
      </w:r>
      <w:r>
        <w:t xml:space="preserve">	20</w:t>
      </w:r>
    </w:p>
    <w:p>
      <w:pPr>
        <w:tabs>
          <w:tab w:val="right" w:pos="9000" w:leader="dot"/>
        </w:tabs>
        <w:spacing w:after="40" w:line="360" w:lineRule="auto"/>
      </w:pPr>
      <w:r>
        <w:t xml:space="preserve">5.3  Verbesserungspotenzial</w:t>
      </w:r>
      <w:r>
        <w:t xml:space="preserve">	21</w:t>
      </w:r>
    </w:p>
    <w:p>
      <w:pPr>
        <w:tabs>
          <w:tab w:val="right" w:pos="9000" w:leader="dot"/>
        </w:tabs>
        <w:spacing w:after="40" w:line="360" w:lineRule="auto"/>
      </w:pPr>
      <w:r>
        <w:t xml:space="preserve">Abgabeerklärung</w:t>
      </w:r>
      <w:r>
        <w:t xml:space="preserve">	22</w:t>
      </w:r>
    </w:p>
    <w:p>
      <w:pPr>
        <w:tabs>
          <w:tab w:val="right" w:pos="9000" w:leader="dot"/>
        </w:tabs>
        <w:spacing w:after="40" w:line="360" w:lineRule="auto"/>
      </w:pPr>
      <w:r>
        <w:t xml:space="preserve">Abbildungsverzeichnis</w:t>
      </w:r>
      <w:r>
        <w:t xml:space="preserve">	23</w:t>
      </w:r>
    </w:p>
    <w:p>
      <w:pPr>
        <w:tabs>
          <w:tab w:val="right" w:pos="9000" w:leader="dot"/>
        </w:tabs>
        <w:spacing w:after="40" w:line="360" w:lineRule="auto"/>
      </w:pPr>
      <w:r>
        <w:t xml:space="preserve">Tabellenverzeichnis</w:t>
      </w:r>
      <w:r>
        <w:t xml:space="preserve">	23</w:t>
      </w:r>
    </w:p>
    <w:p>
      <w:pPr>
        <w:tabs>
          <w:tab w:val="right" w:pos="9000" w:leader="dot"/>
        </w:tabs>
        <w:spacing w:after="40" w:line="360" w:lineRule="auto"/>
      </w:pPr>
      <w:r>
        <w:t xml:space="preserve">Quellenverzeichnis</w:t>
      </w:r>
      <w:r>
        <w:t xml:space="preserve">	24</w:t>
      </w:r>
    </w:p>
    <w:p>
      <w:pPr>
        <w:tabs>
          <w:tab w:val="right" w:pos="9000" w:leader="dot"/>
        </w:tabs>
        <w:spacing w:after="40" w:line="360" w:lineRule="auto"/>
      </w:pPr>
      <w:r>
        <w:t xml:space="preserve">Anhang</w:t>
      </w:r>
      <w:r>
        <w:t xml:space="preserve">	26</w:t>
      </w:r>
    </w:p>
    <w:p>
      <w:r>
        <w:br w:type="page"/>
      </w:r>
    </w:p>
    <w:p>
      <w:pPr>
        <w:pStyle w:val="Heading1"/>
      </w:pPr>
      <w:r>
        <w:t xml:space="preserve">1   Ausgangssituation</w:t>
      </w:r>
    </w:p>
    <w:p>
      <w:pPr>
        <w:pStyle w:val="Heading2"/>
      </w:pPr>
      <w:r>
        <w:t xml:space="preserve">1.1  Auftraggeber und Umfeld</w:t>
      </w:r>
    </w:p>
    <w:p>
      <w:pPr>
        <w:spacing w:after="90" w:before="0" w:line="360" w:lineRule="auto"/>
      </w:pPr>
      <w:r>
        <w:t xml:space="preserve">Das Projekt wird im Rahmen der Ausbildung zum Wirtschaftsinformatiker (WI) an der SRH Berufliche Rehabilitation GmbH durchgeführt. Auftraggeber im Sinne der Ausbildungsrichtlinie ist die SRH; inhaltlich orientiert sich das Projekt an einem realen Anwendungsfall aus dem Krankenhausbereich.</w:t>
      </w:r>
    </w:p>
    <w:p>
      <w:pPr>
        <w:spacing w:after="90" w:before="0" w:line="360" w:lineRule="auto"/>
      </w:pPr>
      <w:r>
        <w:t xml:space="preserve">Ansprechpartner und Auftragsschnittstellen: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72"/>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Rolle</w:t>
            </w:r>
          </w:p>
        </w:tc>
        <w:tc>
          <w:tcPr>
            <w:tcW w:type="dxa" w:w="2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Person</w:t>
            </w:r>
          </w:p>
        </w:tc>
        <w:tc>
          <w:tcPr>
            <w:tcW w:type="dxa" w:w="35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Funktion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Betreuer / Ausbilder</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Frau Cramer</w:t>
            </w:r>
          </w:p>
        </w:tc>
        <w:tc>
          <w:tcPr>
            <w:tcW w:type="dxa" w:w="3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Fachliche Begleitung, Bewertung, Abnahme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Fiktiver Auftraggeber</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Krankenhausleitung (fiktiv)</w:t>
            </w:r>
          </w:p>
        </w:tc>
        <w:tc>
          <w:tcPr>
            <w:tcW w:type="dxa" w:w="3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Anforderungssteller für die Software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Fiktive Endnutzer</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Pflegepersonal, Stationsleitung (fiktiv)</w:t>
            </w:r>
          </w:p>
        </w:tc>
        <w:tc>
          <w:tcPr>
            <w:tcW w:type="dxa" w:w="3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Tägliche Nutzung der Materialverwaltung</w:t>
            </w:r>
          </w:p>
        </w:tc>
      </w:tr>
    </w:tbl>
    <w:p>
      <w:pPr>
        <w:spacing w:after="90" w:before="0" w:line="360" w:lineRule="auto"/>
      </w:pPr>
      <w:r>
        <w:rPr>
          <w:b/>
          <w:bCs/>
        </w:rPr>
        <w:t xml:space="preserve">Projekteinstieg: </w:t>
      </w:r>
      <w:r>
        <w:t xml:space="preserve">Das Projekt startete am 04.05.2026 mit der Anforderungsaufnahme und Planung (Phase 1). Kick-off war die erste Projektwoche (KW 19).</w:t>
      </w:r>
    </w:p>
    <w:p>
      <w:pPr>
        <w:spacing w:after="90" w:before="0" w:line="360" w:lineRule="auto"/>
      </w:pPr>
      <w:r>
        <w:rPr>
          <w:b/>
          <w:bCs/>
        </w:rPr>
        <w:t xml:space="preserve">Projektausstieg / Übergabe: </w:t>
      </w:r>
      <w:r>
        <w:t xml:space="preserve">Das Projekt endet am 26.06.2026 mit der Fertigstellung der Software und Dokumentation. Die formale Abnahme erfolgt durch Frau Cramer. Die Dokumentation wird bis 17.07.2026 als PDF in Moodle hochgeladen.</w:t>
      </w:r>
    </w:p>
    <w:p>
      <w:pPr>
        <w:pStyle w:val="Heading2"/>
      </w:pPr>
      <w:r>
        <w:t xml:space="preserve">1.2  Ist-Analyse: Problembeschreibung</w:t>
      </w:r>
    </w:p>
    <w:p>
      <w:pPr>
        <w:spacing w:after="90" w:before="0" w:line="360" w:lineRule="auto"/>
      </w:pPr>
      <w:r>
        <w:t xml:space="preserve">In vielen Krankenhäusern werden Verbrauchsmaterialien noch manuell in Listen oder einfachen Tabellenkalkulationen verwaltet. Dies führt zu folgenden Problemen:</w:t>
      </w:r>
    </w:p>
    <w:p>
      <w:pPr>
        <w:pStyle w:val="ListParagraph"/>
        <w:numPr>
          <w:ilvl w:val="0"/>
          <w:numId w:val="2"/>
        </w:numPr>
        <w:spacing w:after="40" w:line="360" w:lineRule="auto"/>
      </w:pPr>
      <w:r>
        <w:t xml:space="preserve">Fehlender Überblick über Lagerbestände auf einzelnen Stationen (Station 1, OP, ICU, Zentrallager)</w:t>
      </w:r>
    </w:p>
    <w:p>
      <w:pPr>
        <w:pStyle w:val="ListParagraph"/>
        <w:numPr>
          <w:ilvl w:val="0"/>
          <w:numId w:val="2"/>
        </w:numPr>
        <w:spacing w:after="40" w:line="360" w:lineRule="auto"/>
      </w:pPr>
      <w:r>
        <w:t xml:space="preserve">Kein automatisches Warnsystem bei Unterschreitung des Mindestbestands</w:t>
      </w:r>
    </w:p>
    <w:p>
      <w:pPr>
        <w:pStyle w:val="ListParagraph"/>
        <w:numPr>
          <w:ilvl w:val="0"/>
          <w:numId w:val="2"/>
        </w:numPr>
        <w:spacing w:after="40" w:line="360" w:lineRule="auto"/>
      </w:pPr>
      <w:r>
        <w:t xml:space="preserve">Keine lückenlose Buchungshistorie für Controlling und Nachverfolgbarkeit</w:t>
      </w:r>
    </w:p>
    <w:p>
      <w:pPr>
        <w:pStyle w:val="ListParagraph"/>
        <w:numPr>
          <w:ilvl w:val="0"/>
          <w:numId w:val="2"/>
        </w:numPr>
        <w:spacing w:after="40" w:line="360" w:lineRule="auto"/>
      </w:pPr>
      <w:r>
        <w:t xml:space="preserve">Manuelle Fehler bei der Bestandspflege durch Pflegepersonal</w:t>
      </w:r>
    </w:p>
    <w:p>
      <w:pPr>
        <w:pStyle w:val="ListParagraph"/>
        <w:numPr>
          <w:ilvl w:val="0"/>
          <w:numId w:val="2"/>
        </w:numPr>
        <w:spacing w:after="40" w:line="360" w:lineRule="auto"/>
      </w:pPr>
      <w:r>
        <w:t xml:space="preserve">Fehlende Filterung nach Station oder Materialart bei der Suche</w:t>
      </w:r>
    </w:p>
    <w:p>
      <w:pPr>
        <w:pStyle w:val="Heading2"/>
      </w:pPr>
      <w:r>
        <w:t xml:space="preserve">1.3  Soll-Konzept: Projektziel</w:t>
      </w:r>
    </w:p>
    <w:p>
      <w:pPr>
        <w:spacing w:after="90" w:before="0" w:line="360" w:lineRule="auto"/>
      </w:pPr>
      <w:r>
        <w:t xml:space="preserve">Ziel des Projekts ist die Entwicklung einer Desktop-Anwendung zur Verwaltung von medizinischem Verbrauchsmaterial (Bandagen, Spritzen, Handschuhe etc.) für ein Krankenhaus. Die Anwendung wird mit JavaFX als grafischer Oberfläche und MySQL als relationalem Datenbanksystem realisiert.</w:t>
      </w:r>
    </w:p>
    <w:p>
      <w:pPr>
        <w:spacing w:after="90" w:before="0" w:line="360" w:lineRule="auto"/>
      </w:pPr>
      <w:r>
        <w:t xml:space="preserve">Das System ermöglicht eine strukturierte, transparente und effiziente Materialverwaltung über alle Stationen des Krankenhauses hinweg.</w:t>
      </w:r>
    </w:p>
    <w:p>
      <w:pPr>
        <w:pStyle w:val="Heading2"/>
      </w:pPr>
      <w:r>
        <w:t xml:space="preserve">1.4  Anforderungen</w:t>
      </w:r>
    </w:p>
    <w:p>
      <w:pPr>
        <w:spacing w:after="90" w:before="0" w:line="360" w:lineRule="auto"/>
      </w:pPr>
      <w:r>
        <w:rPr>
          <w:b/>
          <w:bCs/>
        </w:rPr>
        <w:t xml:space="preserve">Pflichtanforderungen (laut Ausbildungsrichtlinie):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Anforderung</w:t>
            </w:r>
          </w:p>
        </w:tc>
        <w:tc>
          <w:tcPr>
            <w:tcW w:type="dxa" w:w="60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Beschreibung</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Datenbankanbindung</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MySQL-Datenbank mit mindestens 5 Tabellen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CRUD-Operationen</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Erstellen, Lesen, Aktualisieren, Löschen für alle Entitäten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MVC-Architektur</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Klare Trennung von Model, View und Controller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 und Filterfunktion</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Suche nach Materialname, Filter nach Kategorie und Station</w:t>
            </w:r>
          </w:p>
        </w:tc>
      </w:tr>
    </w:tbl>
    <w:p>
      <w:pPr>
        <w:spacing w:after="90" w:before="0" w:line="360" w:lineRule="auto"/>
      </w:pPr>
      <w:r>
        <w:rPr>
          <w:b/>
          <w:bCs/>
        </w:rPr>
        <w:t xml:space="preserve">Zusätzliche funktionale Anforderungen (krankenhausspezifisch):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Anforderung</w:t>
            </w:r>
          </w:p>
        </w:tc>
        <w:tc>
          <w:tcPr>
            <w:tcW w:type="dxa" w:w="60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Beschreibung</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Mindestbestand-Warnanzeige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Visuelle Hervorhebung bei Unterschreitung des Mindestbestands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Buchungshistorie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Vollständige Protokollierung aller Ein- und Ausgänge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Stationsfilter</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Suche und Anzeige nach Krankenhaus-Station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Benutzerfreundlichkeit</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Intuitive Oberfläche für nicht-technisches Krankenhauspersonal</w:t>
            </w:r>
          </w:p>
        </w:tc>
      </w:tr>
    </w:tbl>
    <w:p>
      <w:r>
        <w:br w:type="page"/>
      </w:r>
    </w:p>
    <w:p>
      <w:pPr>
        <w:pStyle w:val="Heading1"/>
      </w:pPr>
      <w:r>
        <w:t xml:space="preserve">2   Ressourcen &amp; Ablaufplanung</w:t>
      </w:r>
    </w:p>
    <w:p>
      <w:pPr>
        <w:pStyle w:val="Heading2"/>
      </w:pPr>
      <w:r>
        <w:t xml:space="preserve">2.1  Zeitplanung (Phasen)</w:t>
      </w:r>
    </w:p>
    <w:p>
      <w:pPr>
        <w:spacing w:after="90" w:before="0" w:line="360" w:lineRule="auto"/>
      </w:pPr>
      <w:r>
        <w:t xml:space="preserve">Das Projekt umfasst sieben Phasen mit einem Gesamtumfang von 180 Stunden. Die Anwesenheit beträgt 6 Wochen à 32 Stunden (192 Stunden); die 12 Stunden Differenz dienen als Pufferzeit. Die Verteilung orientiert sich am Projektantrag (v2) und am Leitfaden der SRH Beruflichen Rehabilitation.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672"/>
        <w:gridCol w:w="150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w:t>
            </w:r>
          </w:p>
        </w:tc>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Phase</w:t>
            </w:r>
          </w:p>
        </w:tc>
        <w:tc>
          <w:tcPr>
            <w:tcW w:type="dxa" w:w="46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Inhalt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Stunden</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Analyse &amp; Planung</w:t>
            </w:r>
          </w:p>
        </w:tc>
        <w:tc>
          <w:tcPr>
            <w:tcW w:type="dxa" w:w="4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Anforderungsaufnahme, ER-Diagramm, Datenbankschema, Wochenplan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20 h</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Datenbankimplementierung</w:t>
            </w:r>
          </w:p>
        </w:tc>
        <w:tc>
          <w:tcPr>
            <w:tcW w:type="dxa" w:w="4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SQL-Skripte, 6 Tabellen, Testdaten, JDBC-Verbindung, DBConnection-Klasse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20 h</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DAO-Schicht &amp; Model-Klassen</w:t>
            </w:r>
          </w:p>
        </w:tc>
        <w:tc>
          <w:tcPr>
            <w:tcW w:type="dxa" w:w="4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MVC-Architektur, alle DAO- und Model-Klassen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20 h</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4</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UI Grundfunktionen</w:t>
            </w:r>
          </w:p>
        </w:tc>
        <w:tc>
          <w:tcPr>
            <w:tcW w:type="dxa" w:w="4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Hauptfenster (TabPane), CRUD für alle 6 Entitäten, TableViews, Dialog-Formulare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40 h</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5</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UI Erweiterte Funktionen</w:t>
            </w:r>
          </w:p>
        </w:tc>
        <w:tc>
          <w:tcPr>
            <w:tcW w:type="dxa" w:w="4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Suche nach Materialname, Filter nach Station/Kategorie, Mindestbestand-Warnung</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25 h</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6</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Tests &amp; Bugfixes</w:t>
            </w:r>
          </w:p>
        </w:tc>
        <w:tc>
          <w:tcPr>
            <w:tcW w:type="dxa" w:w="4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Alle Funktionen testen, Fehler beheben, Oberfläche aufräumen, Code-Review</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25 h</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7</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Dokumentation &amp; Abgabe</w:t>
            </w:r>
          </w:p>
        </w:tc>
        <w:tc>
          <w:tcPr>
            <w:tcW w:type="dxa" w:w="4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Benutzerhandbuch + Projektdokumentation schreiben, Abgabe vorbereiten (Moodle)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30 h</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Σ</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Gesamt</w:t>
            </w:r>
          </w:p>
        </w:tc>
        <w:tc>
          <w:tcPr>
            <w:tcW w:type="dxa" w:w="4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180 h</w:t>
            </w:r>
          </w:p>
        </w:tc>
      </w:tr>
    </w:tbl>
    <w:p>
      <w:pPr>
        <w:pStyle w:val="Heading2"/>
      </w:pPr>
      <w:r>
        <w:t xml:space="preserve">2.2  Wochenübersicht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5172"/>
        <w:gridCol w:w="15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Woche</w:t>
            </w:r>
          </w:p>
        </w:tc>
        <w:tc>
          <w:tcPr>
            <w:tcW w:type="dxa" w:w="1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Phase</w:t>
            </w:r>
          </w:p>
        </w:tc>
        <w:tc>
          <w:tcPr>
            <w:tcW w:type="dxa" w:w="51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Hauptaufgaben (KW / Block)</w:t>
            </w:r>
          </w:p>
        </w:tc>
        <w:tc>
          <w:tcPr>
            <w:tcW w:type="dxa" w:w="15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Stunden</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1</w:t>
            </w:r>
          </w:p>
        </w:tc>
        <w:tc>
          <w:tcPr>
            <w:tcW w:type="dxa" w:w="51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Analyse &amp; Planung, ER-Diagramm, Datenbankschema, Wochenplan (Block 1, KW19: 04.05.–08.05.)</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32 h</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 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2</w:t>
            </w:r>
          </w:p>
        </w:tc>
        <w:tc>
          <w:tcPr>
            <w:tcW w:type="dxa" w:w="51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SQL-Skripte, 6 Tabellen anlegen, JDBC-Verbindung testen, Testdaten (Block 1, KW20: 11.05.–15.05.)</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32 h</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 3</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3</w:t>
            </w:r>
          </w:p>
        </w:tc>
        <w:tc>
          <w:tcPr>
            <w:tcW w:type="dxa" w:w="51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DAO- &amp; Model-Klassen – Block-1-Abschluss (KW21: 18.05.–22.05.), danach Pause ab 23.05.</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32 h</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 4</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4</w:t>
            </w:r>
          </w:p>
        </w:tc>
        <w:tc>
          <w:tcPr>
            <w:tcW w:type="dxa" w:w="51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Hauptfenster, Material-/Kategorien-/Stationslager-CRUD (Block-2-Start: KW24: 08.06.–12.06.)</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32 h</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 5</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5</w:t>
            </w:r>
          </w:p>
        </w:tc>
        <w:tc>
          <w:tcPr>
            <w:tcW w:type="dxa" w:w="51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Suche/Filter, Mindestbestand-Warnung, UI-Polish (Block 2, KW25: 15.06.–19.06.)</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32 h</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 6</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6 + 7</w:t>
            </w:r>
          </w:p>
        </w:tc>
        <w:tc>
          <w:tcPr>
            <w:tcW w:type="dxa" w:w="51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Tests, Bugfixes, Dokumentation fertigstellen, Abgabe; optionale Module nur bei vollständigem Kern (Block 2, KW26: 22.06.–26.06.)</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32 h</w:t>
            </w:r>
          </w:p>
        </w:tc>
      </w:tr>
    </w:tbl>
    <w:p>
      <w:pPr>
        <w:pStyle w:val="Heading2"/>
      </w:pPr>
      <w:r>
        <w:t xml:space="preserve">2.3  Personalplanung</w:t>
      </w:r>
    </w:p>
    <w:p>
      <w:pPr>
        <w:spacing w:after="90" w:before="0" w:line="360" w:lineRule="auto"/>
      </w:pPr>
      <w:r>
        <w:t xml:space="preserve">Das Projekt wird als Einzelprojekt durchgeführt. Alle Aufgaben (Analyse, Entwicklung, Test, Dokumentation) liegen in der Verantwortung einer Person.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72"/>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Person</w:t>
            </w:r>
          </w:p>
        </w:tc>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Rolle</w:t>
            </w:r>
          </w:p>
        </w:tc>
        <w:tc>
          <w:tcPr>
            <w:tcW w:type="dxa" w:w="36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Aufgaben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Sascha Schulz</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Projektverantwortlicher / Entwickler</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Analyse, Entwicklung, Test, Dokumentation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Frau Cramer</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Betreuerin / Ausbilderin</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Fachliche Begleitung, Bewertung, Abnahme</w:t>
            </w:r>
          </w:p>
        </w:tc>
      </w:tr>
    </w:tbl>
    <w:p>
      <w:pPr>
        <w:pStyle w:val="Heading2"/>
      </w:pPr>
      <w:r>
        <w:t xml:space="preserve">2.4  Technische Ressourcen (Sachmittel)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Ressource</w:t>
            </w:r>
          </w:p>
        </w:tc>
        <w:tc>
          <w:tcPr>
            <w:tcW w:type="dxa" w:w="60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Hardware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Privater Laptop (Windows 10/11, min. 8 GB RAM)</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Betriebssystem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Windows 10/11 (64-Bit)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Programmiersprache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 17 (LTS)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GUI-Framework</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JavaFX 17</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 8.x</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DB-Verbindung</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 Connector/J 8 (JDBC)</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IDE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IntelliJ IDEA Community / Eclipse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Build-Tool</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Maven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Versionierung</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Git (lokales Repository)</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Dokumentation</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Microsoft Word (.docx), Abgabe als PDF</w:t>
            </w:r>
          </w:p>
        </w:tc>
      </w:tr>
    </w:tbl>
    <w:p>
      <w:pPr>
        <w:pStyle w:val="Heading2"/>
      </w:pPr>
      <w:r>
        <w:t xml:space="preserve">2.5  Kostenplanung (fiktiv)</w:t>
      </w:r>
    </w:p>
    <w:p>
      <w:pPr>
        <w:spacing w:after="80" w:before="80" w:line="360" w:lineRule="auto"/>
      </w:pPr>
      <w:r>
        <w:rPr>
          <w:i/>
          <w:iCs/>
          <w:color w:val="888888"/>
        </w:rPr>
        <w:t xml:space="preserve">Hinweis: Die Kostenplanung ist fiktiv und dient der Übung der Projektkalkulation. Tatsächliche Kosten fallen im Rahmen der Ausbildung nicht an. Verrechnet wird die reine Entwicklungs- und Testzeit zu einem fiktiven Stundensatz von 80,00 € – also der Gesamtaufwand von 180 h abzüglich 30 h Dokumentation (Phase 7) = 150 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72"/>
      </w:tblGrid>
      <w:tr>
        <w:trPr>
          <w:tblHeader/>
        </w:trPr>
        <w:tc>
          <w:tcPr>
            <w:tcW w:type="dxa" w:w="4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Position</w:t>
            </w:r>
          </w:p>
        </w:tc>
        <w:tc>
          <w:tcPr>
            <w:tcW w:type="dxa" w:w="2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Grundlage</w:t>
            </w:r>
          </w:p>
        </w:tc>
        <w:tc>
          <w:tcPr>
            <w:tcW w:type="dxa" w:w="18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Kosten</w:t>
            </w:r>
          </w:p>
        </w:tc>
      </w:tr>
      <w:tr>
        <w:tc>
          <w:tcPr>
            <w:tcW w:type="dxa" w:w="4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Personalkosten – Entwicklung &amp; Test (ohne Dokumentation)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150 h × 80,00 €/h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12.000,00 €</w:t>
            </w:r>
          </w:p>
        </w:tc>
      </w:tr>
      <w:tr>
        <w:tc>
          <w:tcPr>
            <w:tcW w:type="dxa" w:w="4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Personalkosten – Dokumentation (Phase 7)</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30 h, nicht verrechnet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0,00 €</w:t>
            </w:r>
          </w:p>
        </w:tc>
      </w:tr>
      <w:tr>
        <w:tc>
          <w:tcPr>
            <w:tcW w:type="dxa" w:w="4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Personalkosten – Betreuung (Frau Cramer)</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ca. 10 h, nicht berechnet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0,00 €</w:t>
            </w:r>
          </w:p>
        </w:tc>
      </w:tr>
      <w:tr>
        <w:tc>
          <w:tcPr>
            <w:tcW w:type="dxa" w:w="4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Sachkosten – Laptop (anteilig, 6 Wochen)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Abschreibung fiktiv</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150,00 €</w:t>
            </w:r>
          </w:p>
        </w:tc>
      </w:tr>
      <w:tr>
        <w:tc>
          <w:tcPr>
            <w:tcW w:type="dxa" w:w="4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Sachkosten – Software (Java, JavaFX, MySQL, IntelliJ)</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Open Source / kostenlos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0,00 €</w:t>
            </w:r>
          </w:p>
        </w:tc>
      </w:tr>
      <w:tr>
        <w:tc>
          <w:tcPr>
            <w:tcW w:type="dxa" w:w="4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Gesamtkosten (fiktiv)</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12.150,00 €</w:t>
            </w:r>
          </w:p>
        </w:tc>
      </w:tr>
    </w:tbl>
    <w:p>
      <w:pPr>
        <w:pStyle w:val="Heading2"/>
      </w:pPr>
      <w:r>
        <w:t xml:space="preserve">2.6  Risiken und Gegenmaßnahmen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72"/>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Risiko</w:t>
            </w:r>
          </w:p>
        </w:tc>
        <w:tc>
          <w:tcPr>
            <w:tcW w:type="dxa" w:w="2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Wahrscheinlichkeit</w:t>
            </w:r>
          </w:p>
        </w:tc>
        <w:tc>
          <w:tcPr>
            <w:tcW w:type="dxa" w:w="36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Gegenmaßnahme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JDBC-Verbindungsprobleme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Mittel</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Frühzeitiger Test, Singleton-DBConnection</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JavaFX-Komplexität (TableView)</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Hoch</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Einfache Layouts zuerst, schrittweise Erweiterung, Scene Builder</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Zeitverzug in Phase 4</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Mittel</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12 h Puffer, Priorisierung der Kernanforderungen</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Datenverlust im Test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Niedrig</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Testdatenbank separieren, regelmäßige Backups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Ausfall des privaten Laptops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Niedrig</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Nutzung der SRH-Schulungsrechner als Fallback</w:t>
            </w:r>
          </w:p>
        </w:tc>
      </w:tr>
    </w:tbl>
    <w:p>
      <w:r>
        <w:br w:type="page"/>
      </w:r>
    </w:p>
    <w:p>
      <w:pPr>
        <w:pStyle w:val="Heading1"/>
      </w:pPr>
      <w:r>
        <w:t xml:space="preserve">3   Durchführung &amp; Auftragsbearbeitung</w:t>
      </w:r>
    </w:p>
    <w:p>
      <w:pPr>
        <w:spacing w:after="90" w:before="0" w:line="360" w:lineRule="auto"/>
      </w:pPr>
      <w:r>
        <w:t xml:space="preserve">Dieses Kapitel dokumentiert die schrittweise Umsetzung des Projekts in sieben Phasen gemäß Projektantrag (v2). Codebeispiele sind repräsentative Auszüge; der vollständige Quellcode ist im Abgabepaket enthalten.</w:t>
      </w:r>
    </w:p>
    <w:p>
      <w:pPr>
        <w:pStyle w:val="Heading2"/>
      </w:pPr>
      <w:r>
        <w:t xml:space="preserve">3.1  Phase 1: Analyse &amp; Planung (20 Stunden)</w:t>
      </w:r>
    </w:p>
    <w:p>
      <w:pPr>
        <w:pStyle w:val="Heading3"/>
      </w:pPr>
      <w:r>
        <w:t xml:space="preserve">3.1.1  Anforderungsaufnahme</w:t>
      </w:r>
    </w:p>
    <w:p>
      <w:pPr>
        <w:spacing w:after="90" w:before="0" w:line="360" w:lineRule="auto"/>
      </w:pPr>
      <w:r>
        <w:t xml:space="preserve">Zu Beginn des Projekts wurden die Anforderungen aus dem DOIT-Leitfaden analysiert und auf den Krankenhauskontext übertragen. Folgende Kernfragen wurden geklärt:</w:t>
      </w:r>
    </w:p>
    <w:p>
      <w:pPr>
        <w:pStyle w:val="ListParagraph"/>
        <w:numPr>
          <w:ilvl w:val="0"/>
          <w:numId w:val="2"/>
        </w:numPr>
        <w:spacing w:after="40" w:line="360" w:lineRule="auto"/>
      </w:pPr>
      <w:r>
        <w:t xml:space="preserve">Welche Materialarten werden verwaltet? (Verbandsmaterial, Injektionsmaterial, Schutzausrüstung)</w:t>
      </w:r>
    </w:p>
    <w:p>
      <w:pPr>
        <w:pStyle w:val="ListParagraph"/>
        <w:numPr>
          <w:ilvl w:val="0"/>
          <w:numId w:val="2"/>
        </w:numPr>
        <w:spacing w:after="40" w:line="360" w:lineRule="auto"/>
      </w:pPr>
      <w:r>
        <w:t xml:space="preserve">Welche Stationen gibt es? (Station 1, OP, ICU, Zentrallager)</w:t>
      </w:r>
    </w:p>
    <w:p>
      <w:pPr>
        <w:pStyle w:val="ListParagraph"/>
        <w:numPr>
          <w:ilvl w:val="0"/>
          <w:numId w:val="2"/>
        </w:numPr>
        <w:spacing w:after="40" w:line="360" w:lineRule="auto"/>
      </w:pPr>
      <w:r>
        <w:t xml:space="preserve">Wie wird der Mindestbestand definiert und überwacht?</w:t>
      </w:r>
    </w:p>
    <w:p>
      <w:pPr>
        <w:pStyle w:val="ListParagraph"/>
        <w:numPr>
          <w:ilvl w:val="0"/>
          <w:numId w:val="2"/>
        </w:numPr>
        <w:spacing w:after="40" w:line="360" w:lineRule="auto"/>
      </w:pPr>
      <w:r>
        <w:t xml:space="preserve">Welche Benutzerrollen sind vorgesehen? (Einzelbenutzer, kein Login in v1)</w:t>
      </w:r>
    </w:p>
    <w:p>
      <w:pPr>
        <w:pStyle w:val="Heading3"/>
      </w:pPr>
      <w:r>
        <w:t xml:space="preserve">3.1.2  Datenbankdesign &amp; ER-Diagramm</w:t>
      </w:r>
    </w:p>
    <w:p>
      <w:pPr>
        <w:spacing w:after="90" w:before="0" w:line="360" w:lineRule="auto"/>
      </w:pPr>
      <w:r>
        <w:t xml:space="preserve">Das Datenbankschema wurde auf Basis der Anforderungen in 6 normalisierten Tabellen (3NF) modelliert. Das vollständige ER-Diagramm befindet sich in Anhang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Tabelle</w:t>
            </w:r>
          </w:p>
        </w:tc>
        <w:tc>
          <w:tcPr>
            <w:tcW w:type="dxa" w:w="64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Zweck</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kategorien</w:t>
            </w:r>
          </w:p>
        </w:tc>
        <w:tc>
          <w:tcPr>
            <w:tcW w:type="dxa" w:w="64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Materialgruppen (z. B. Verbandsmaterial, Injektionsmaterial)</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lieferanten</w:t>
            </w:r>
          </w:p>
        </w:tc>
        <w:tc>
          <w:tcPr>
            <w:tcW w:type="dxa" w:w="64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Medizinische Lieferanten mit Kontaktdaten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stationslager</w:t>
            </w:r>
          </w:p>
        </w:tc>
        <w:tc>
          <w:tcPr>
            <w:tcW w:type="dxa" w:w="64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Stationen und Lagerorte im Krankenhaus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materialien</w:t>
            </w:r>
          </w:p>
        </w:tc>
        <w:tc>
          <w:tcPr>
            <w:tcW w:type="dxa" w:w="64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Kernentität: Stammdaten aller Verbrauchsmaterialien mit Mindestbestand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bestellungen</w:t>
            </w:r>
          </w:p>
        </w:tc>
        <w:tc>
          <w:tcPr>
            <w:tcW w:type="dxa" w:w="64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Bestellhistorie mit Status und Lieferdatum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bestandsbewegungen</w:t>
            </w:r>
          </w:p>
        </w:tc>
        <w:tc>
          <w:tcPr>
            <w:tcW w:type="dxa" w:w="64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Buchungshistorie (EINGANG/AUSGANG); Bestand wird daraus berechnet</w:t>
            </w:r>
          </w:p>
        </w:tc>
      </w:tr>
    </w:tbl>
    <w:p>
      <w:pPr>
        <w:pStyle w:val="Heading2"/>
      </w:pPr>
      <w:r>
        <w:t xml:space="preserve">3.2  Phase 2: Datenbankimplementierung (20 Stunden)</w:t>
      </w:r>
    </w:p>
    <w:p>
      <w:pPr>
        <w:pStyle w:val="Heading3"/>
      </w:pPr>
      <w:r>
        <w:t xml:space="preserve">3.2.1  SQL-Datenbankschema</w:t>
      </w:r>
    </w:p>
    <w:p>
      <w:pPr>
        <w:spacing w:after="90" w:before="0" w:line="360" w:lineRule="auto"/>
      </w:pPr>
      <w:r>
        <w:t xml:space="preserve">Das SQL-CREATE-Skript wurde für alle 6 Tabellen mit Primärschlüsseln, Fremdschlüsseln und referenzieller Integrität erstellt. Beispiel für die Haupttabelle:</w:t>
      </w:r>
    </w:p>
    <w:p>
      <w:pPr>
        <w:spacing w:after="0" w:before="60" w:line="360" w:lineRule="auto"/>
      </w:pPr>
      <w:r>
        <w:rPr>
          <w:rFonts w:ascii="Courier New" w:cs="Courier New" w:eastAsia="Courier New" w:hAnsi="Courier New"/>
          <w:color w:val="1F497D"/>
          <w:sz w:val="18"/>
          <w:szCs w:val="18"/>
        </w:rPr>
        <w:t xml:space="preserve">CREATE TABLE materialien (</w:t>
      </w:r>
    </w:p>
    <w:p>
      <w:pPr>
        <w:spacing w:after="0" w:before="0" w:line="360" w:lineRule="auto"/>
      </w:pPr>
      <w:r>
        <w:rPr>
          <w:rFonts w:ascii="Courier New" w:cs="Courier New" w:eastAsia="Courier New" w:hAnsi="Courier New"/>
          <w:color w:val="1F497D"/>
          <w:sz w:val="18"/>
          <w:szCs w:val="18"/>
        </w:rPr>
        <w:t xml:space="preserve">  material_id    INT AUTO_INCREMENT PRIMARY KEY,</w:t>
      </w:r>
    </w:p>
    <w:p>
      <w:pPr>
        <w:spacing w:after="0" w:before="0" w:line="360" w:lineRule="auto"/>
      </w:pPr>
      <w:r>
        <w:rPr>
          <w:rFonts w:ascii="Courier New" w:cs="Courier New" w:eastAsia="Courier New" w:hAnsi="Courier New"/>
          <w:color w:val="1F497D"/>
          <w:sz w:val="18"/>
          <w:szCs w:val="18"/>
        </w:rPr>
        <w:t xml:space="preserve">  name           VARCHAR(150) NOT NULL,</w:t>
      </w:r>
    </w:p>
    <w:p>
      <w:pPr>
        <w:spacing w:after="0" w:before="0" w:line="360" w:lineRule="auto"/>
      </w:pPr>
      <w:r>
        <w:rPr>
          <w:rFonts w:ascii="Courier New" w:cs="Courier New" w:eastAsia="Courier New" w:hAnsi="Courier New"/>
          <w:color w:val="1F497D"/>
          <w:sz w:val="18"/>
          <w:szCs w:val="18"/>
        </w:rPr>
        <w:t xml:space="preserve">  einheit        VARCHAR(30)  NOT NULL,</w:t>
      </w:r>
    </w:p>
    <w:p>
      <w:pPr>
        <w:spacing w:after="0" w:before="0" w:line="360" w:lineRule="auto"/>
      </w:pPr>
      <w:r>
        <w:rPr>
          <w:rFonts w:ascii="Courier New" w:cs="Courier New" w:eastAsia="Courier New" w:hAnsi="Courier New"/>
          <w:color w:val="1F497D"/>
          <w:sz w:val="18"/>
          <w:szCs w:val="18"/>
        </w:rPr>
        <w:t xml:space="preserve">  mindestbestand INT NOT NULL DEFAULT 0,</w:t>
      </w:r>
    </w:p>
    <w:p>
      <w:pPr>
        <w:spacing w:after="0" w:before="0" w:line="360" w:lineRule="auto"/>
      </w:pPr>
      <w:r>
        <w:rPr>
          <w:rFonts w:ascii="Courier New" w:cs="Courier New" w:eastAsia="Courier New" w:hAnsi="Courier New"/>
          <w:color w:val="1F497D"/>
          <w:sz w:val="18"/>
          <w:szCs w:val="18"/>
        </w:rPr>
        <w:t xml:space="preserve">  kategorie_id   INT NOT NULL,</w:t>
      </w:r>
    </w:p>
    <w:p>
      <w:pPr>
        <w:spacing w:after="0" w:before="0" w:line="360" w:lineRule="auto"/>
      </w:pPr>
      <w:r>
        <w:rPr>
          <w:rFonts w:ascii="Courier New" w:cs="Courier New" w:eastAsia="Courier New" w:hAnsi="Courier New"/>
          <w:color w:val="1F497D"/>
          <w:sz w:val="18"/>
          <w:szCs w:val="18"/>
        </w:rPr>
        <w:t xml:space="preserve">  FOREIGN KEY (kategorie_id) REFERENCES kategorien(kategorie_id)</w:t>
      </w:r>
    </w:p>
    <w:p>
      <w:pPr>
        <w:spacing w:after="0" w:before="0" w:line="360" w:lineRule="auto"/>
      </w:pPr>
      <w:r>
        <w:rPr>
          <w:rFonts w:ascii="Courier New" w:cs="Courier New" w:eastAsia="Courier New" w:hAnsi="Courier New"/>
          <w:color w:val="1F497D"/>
          <w:sz w:val="18"/>
          <w:szCs w:val="18"/>
        </w:rPr>
        <w:t xml:space="preserve">);</w:t>
      </w:r>
    </w:p>
    <w:p>
      <w:pPr>
        <w:spacing w:after="90" w:before="80" w:line="360" w:lineRule="auto"/>
      </w:pPr>
      <w:r>
        <w:t xml:space="preserve">Der Bestand wird nicht in materialien gespeichert, sondern dynamisch aus bestandsbewegungen berechnet: SUM(EINGANG) − SUM(AUSGANG). Dies gewährleistet eine lückenlose, unveränderliche Buchungshistorie.</w:t>
      </w:r>
    </w:p>
    <w:p>
      <w:pPr>
        <w:pStyle w:val="Heading3"/>
      </w:pPr>
      <w:r>
        <w:t xml:space="preserve">3.2.2  JDBC-Verbindung (Singleton)</w:t>
      </w:r>
    </w:p>
    <w:p>
      <w:pPr>
        <w:spacing w:after="90" w:before="0" w:line="360" w:lineRule="auto"/>
      </w:pPr>
      <w:r>
        <w:t xml:space="preserve">Die Datenbankverbindung wurde als Singleton-Klasse implementiert, um eine einzige, wiederverwendbare Verbindung sicherzustellen:</w:t>
      </w:r>
    </w:p>
    <w:p>
      <w:pPr>
        <w:spacing w:after="0" w:before="60" w:line="360" w:lineRule="auto"/>
      </w:pPr>
      <w:r>
        <w:rPr>
          <w:rFonts w:ascii="Courier New" w:cs="Courier New" w:eastAsia="Courier New" w:hAnsi="Courier New"/>
          <w:color w:val="1F497D"/>
          <w:sz w:val="18"/>
          <w:szCs w:val="18"/>
        </w:rPr>
        <w:t xml:space="preserve">public class DBConnection {</w:t>
      </w:r>
    </w:p>
    <w:p>
      <w:pPr>
        <w:spacing w:after="0" w:before="0" w:line="360" w:lineRule="auto"/>
      </w:pPr>
      <w:r>
        <w:rPr>
          <w:rFonts w:ascii="Courier New" w:cs="Courier New" w:eastAsia="Courier New" w:hAnsi="Courier New"/>
          <w:color w:val="1F497D"/>
          <w:sz w:val="18"/>
          <w:szCs w:val="18"/>
        </w:rPr>
        <w:t xml:space="preserve">  private static Connection conn = null;</w:t>
      </w:r>
    </w:p>
    <w:p>
      <w:pPr>
        <w:spacing w:after="0" w:before="0" w:line="360" w:lineRule="auto"/>
      </w:pPr>
      <w:r>
        <w:rPr>
          <w:rFonts w:ascii="Courier New" w:cs="Courier New" w:eastAsia="Courier New" w:hAnsi="Courier New"/>
          <w:color w:val="1F497D"/>
          <w:sz w:val="18"/>
          <w:szCs w:val="18"/>
        </w:rPr>
        <w:t xml:space="preserve">  public static Connection getConnection() throws SQLException {</w:t>
      </w:r>
    </w:p>
    <w:p>
      <w:pPr>
        <w:spacing w:after="0" w:before="0" w:line="360" w:lineRule="auto"/>
      </w:pPr>
      <w:r>
        <w:rPr>
          <w:rFonts w:ascii="Courier New" w:cs="Courier New" w:eastAsia="Courier New" w:hAnsi="Courier New"/>
          <w:color w:val="1F497D"/>
          <w:sz w:val="18"/>
          <w:szCs w:val="18"/>
        </w:rPr>
        <w:t xml:space="preserve">    if (conn == null || conn.isClosed())</w:t>
      </w:r>
    </w:p>
    <w:p>
      <w:pPr>
        <w:spacing w:after="0" w:before="0" w:line="360" w:lineRule="auto"/>
      </w:pPr>
      <w:r>
        <w:rPr>
          <w:rFonts w:ascii="Courier New" w:cs="Courier New" w:eastAsia="Courier New" w:hAnsi="Courier New"/>
          <w:color w:val="1F497D"/>
          <w:sz w:val="18"/>
          <w:szCs w:val="18"/>
        </w:rPr>
        <w:t xml:space="preserve">      conn = DriverManager.getConnection(</w:t>
      </w:r>
    </w:p>
    <w:p>
      <w:pPr>
        <w:spacing w:after="0" w:before="0" w:line="360" w:lineRule="auto"/>
      </w:pPr>
      <w:r>
        <w:rPr>
          <w:rFonts w:ascii="Courier New" w:cs="Courier New" w:eastAsia="Courier New" w:hAnsi="Courier New"/>
          <w:color w:val="1F497D"/>
          <w:sz w:val="18"/>
          <w:szCs w:val="18"/>
        </w:rPr>
        <w:t xml:space="preserve">        "jdbc:mysql://localhost:3324/krankenhaus_lager", "root", "");</w:t>
      </w:r>
    </w:p>
    <w:p>
      <w:pPr>
        <w:spacing w:after="0" w:before="0" w:line="360" w:lineRule="auto"/>
      </w:pPr>
      <w:r>
        <w:rPr>
          <w:rFonts w:ascii="Courier New" w:cs="Courier New" w:eastAsia="Courier New" w:hAnsi="Courier New"/>
          <w:color w:val="1F497D"/>
          <w:sz w:val="18"/>
          <w:szCs w:val="18"/>
        </w:rPr>
        <w:t xml:space="preserve">    return conn;</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w:t>
      </w:r>
    </w:p>
    <w:p>
      <w:pPr>
        <w:pStyle w:val="Heading2"/>
      </w:pPr>
      <w:r>
        <w:t xml:space="preserve">3.3  Phase 3: DAO-Schicht &amp; Model-Klassen (20 Stunden)</w:t>
      </w:r>
    </w:p>
    <w:p>
      <w:pPr>
        <w:pStyle w:val="Heading3"/>
      </w:pPr>
      <w:r>
        <w:t xml:space="preserve">3.3.1  MVC-Architektur</w:t>
      </w:r>
    </w:p>
    <w:p>
      <w:pPr>
        <w:spacing w:after="90" w:before="0" w:line="360" w:lineRule="auto"/>
      </w:pPr>
      <w:r>
        <w:t xml:space="preserve">Die Anwendung folgt dem Model-View-Controller (MVC)-Entwurfsmuster mit einer zusätzlichen DAO-Schicht für den Datenbankzugriff:</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Schicht</w:t>
            </w:r>
          </w:p>
        </w:tc>
        <w:tc>
          <w:tcPr>
            <w:tcW w:type="dxa" w:w="70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Inhalt</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Model</w:t>
            </w:r>
          </w:p>
        </w:tc>
        <w:tc>
          <w:tcPr>
            <w:tcW w:type="dxa" w:w="7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Java-Klassen: Material, Kategorie, Lieferant, Stationslager, Bestellung, Bestandsbewegung</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View</w:t>
            </w:r>
          </w:p>
        </w:tc>
        <w:tc>
          <w:tcPr>
            <w:tcW w:type="dxa" w:w="7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JavaFX-FXML-Layout (main.fxml): Hauptfenster mit Registerkarten je Entität</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Controller</w:t>
            </w:r>
          </w:p>
        </w:tc>
        <w:tc>
          <w:tcPr>
            <w:tcW w:type="dxa" w:w="7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MainController: steuert UI-Logik und delegiert an die DAO-Schicht</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DAO-Schicht</w:t>
            </w:r>
          </w:p>
        </w:tc>
        <w:tc>
          <w:tcPr>
            <w:tcW w:type="dxa" w:w="7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MaterialDAO, KategorieDAO, LieferantDAO, StationslagerDAO, BestellungDAO, BestandsbewegungDAO</w:t>
            </w:r>
          </w:p>
        </w:tc>
      </w:tr>
    </w:tbl>
    <w:p>
      <w:pPr>
        <w:pStyle w:val="Heading3"/>
      </w:pPr>
      <w:r>
        <w:t xml:space="preserve">3.3.2  DAO-Implementierung (Beispiel: MaterialDAO)</w:t>
      </w:r>
    </w:p>
    <w:p>
      <w:pPr>
        <w:spacing w:after="90" w:before="0" w:line="360" w:lineRule="auto"/>
      </w:pPr>
      <w:r>
        <w:t xml:space="preserve">Jede DAO-Klasse implementiert die CRUD-Operationen. Lesende Zugriffe nutzen findAll(); schreibende Zugriffe verwenden PreparedStatements, um SQL-Injection zu verhindern:</w:t>
      </w:r>
    </w:p>
    <w:p>
      <w:pPr>
        <w:spacing w:after="0" w:before="60" w:line="360" w:lineRule="auto"/>
      </w:pPr>
      <w:r>
        <w:rPr>
          <w:rFonts w:ascii="Courier New" w:cs="Courier New" w:eastAsia="Courier New" w:hAnsi="Courier New"/>
          <w:color w:val="1F497D"/>
          <w:sz w:val="18"/>
          <w:szCs w:val="18"/>
        </w:rPr>
        <w:t xml:space="preserve">public class MaterialDAO {</w:t>
      </w:r>
    </w:p>
    <w:p>
      <w:pPr>
        <w:spacing w:after="0" w:before="0" w:line="360" w:lineRule="auto"/>
      </w:pPr>
      <w:r>
        <w:rPr>
          <w:rFonts w:ascii="Courier New" w:cs="Courier New" w:eastAsia="Courier New" w:hAnsi="Courier New"/>
          <w:color w:val="1F497D"/>
          <w:sz w:val="18"/>
          <w:szCs w:val="18"/>
        </w:rPr>
        <w:t xml:space="preserve">  public List&lt;Material&gt; findAll() throws SQLException {</w:t>
      </w:r>
    </w:p>
    <w:p>
      <w:pPr>
        <w:spacing w:after="0" w:before="0" w:line="360" w:lineRule="auto"/>
      </w:pPr>
      <w:r>
        <w:rPr>
          <w:rFonts w:ascii="Courier New" w:cs="Courier New" w:eastAsia="Courier New" w:hAnsi="Courier New"/>
          <w:color w:val="1F497D"/>
          <w:sz w:val="18"/>
          <w:szCs w:val="18"/>
        </w:rPr>
        <w:t xml:space="preserve">    List&lt;Material&gt; list = new ArrayList&lt;&gt;();</w:t>
      </w:r>
    </w:p>
    <w:p>
      <w:pPr>
        <w:spacing w:after="0" w:before="0" w:line="360" w:lineRule="auto"/>
      </w:pPr>
      <w:r>
        <w:rPr>
          <w:rFonts w:ascii="Courier New" w:cs="Courier New" w:eastAsia="Courier New" w:hAnsi="Courier New"/>
          <w:color w:val="1F497D"/>
          <w:sz w:val="18"/>
          <w:szCs w:val="18"/>
        </w:rPr>
        <w:t xml:space="preserve">    String sql = "SELECT m.*, k.name AS kat_name"</w:t>
      </w:r>
    </w:p>
    <w:p>
      <w:pPr>
        <w:spacing w:after="0" w:before="0" w:line="360" w:lineRule="auto"/>
      </w:pPr>
      <w:r>
        <w:rPr>
          <w:rFonts w:ascii="Courier New" w:cs="Courier New" w:eastAsia="Courier New" w:hAnsi="Courier New"/>
          <w:color w:val="1F497D"/>
          <w:sz w:val="18"/>
          <w:szCs w:val="18"/>
        </w:rPr>
        <w:t xml:space="preserve">               + " FROM materialien m"</w:t>
      </w:r>
    </w:p>
    <w:p>
      <w:pPr>
        <w:spacing w:after="0" w:before="0" w:line="360" w:lineRule="auto"/>
      </w:pPr>
      <w:r>
        <w:rPr>
          <w:rFonts w:ascii="Courier New" w:cs="Courier New" w:eastAsia="Courier New" w:hAnsi="Courier New"/>
          <w:color w:val="1F497D"/>
          <w:sz w:val="18"/>
          <w:szCs w:val="18"/>
        </w:rPr>
        <w:t xml:space="preserve">               + " JOIN kategorien k ON m.kategorie_id = k.kategorie_id";</w:t>
      </w:r>
    </w:p>
    <w:p>
      <w:pPr>
        <w:spacing w:after="0" w:before="0" w:line="360" w:lineRule="auto"/>
      </w:pPr>
      <w:r>
        <w:rPr>
          <w:rFonts w:ascii="Courier New" w:cs="Courier New" w:eastAsia="Courier New" w:hAnsi="Courier New"/>
          <w:color w:val="1F497D"/>
          <w:sz w:val="18"/>
          <w:szCs w:val="18"/>
        </w:rPr>
        <w:t xml:space="preserve">    ResultSet rs = DBConnection.getConnection()</w:t>
      </w:r>
    </w:p>
    <w:p>
      <w:pPr>
        <w:spacing w:after="0" w:before="0" w:line="360" w:lineRule="auto"/>
      </w:pPr>
      <w:r>
        <w:rPr>
          <w:rFonts w:ascii="Courier New" w:cs="Courier New" w:eastAsia="Courier New" w:hAnsi="Courier New"/>
          <w:color w:val="1F497D"/>
          <w:sz w:val="18"/>
          <w:szCs w:val="18"/>
        </w:rPr>
        <w:t xml:space="preserve">                     .createStatement().executeQuery(sql);</w:t>
      </w:r>
    </w:p>
    <w:p>
      <w:pPr>
        <w:spacing w:after="0" w:before="0" w:line="360" w:lineRule="auto"/>
      </w:pPr>
      <w:r>
        <w:rPr>
          <w:rFonts w:ascii="Courier New" w:cs="Courier New" w:eastAsia="Courier New" w:hAnsi="Courier New"/>
          <w:color w:val="1F497D"/>
          <w:sz w:val="18"/>
          <w:szCs w:val="18"/>
        </w:rPr>
        <w:t xml:space="preserve">    while (rs.next()) { list.add(mapRow(rs)); }</w:t>
      </w:r>
    </w:p>
    <w:p>
      <w:pPr>
        <w:spacing w:after="0" w:before="0" w:line="360" w:lineRule="auto"/>
      </w:pPr>
      <w:r>
        <w:rPr>
          <w:rFonts w:ascii="Courier New" w:cs="Courier New" w:eastAsia="Courier New" w:hAnsi="Courier New"/>
          <w:color w:val="1F497D"/>
          <w:sz w:val="18"/>
          <w:szCs w:val="18"/>
        </w:rPr>
        <w:t xml:space="preserve">    return list;</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  public void create(Material m) throws SQLException {</w:t>
      </w:r>
    </w:p>
    <w:p>
      <w:pPr>
        <w:spacing w:after="0" w:before="0" w:line="360" w:lineRule="auto"/>
      </w:pPr>
      <w:r>
        <w:rPr>
          <w:rFonts w:ascii="Courier New" w:cs="Courier New" w:eastAsia="Courier New" w:hAnsi="Courier New"/>
          <w:color w:val="1F497D"/>
          <w:sz w:val="18"/>
          <w:szCs w:val="18"/>
        </w:rPr>
        <w:t xml:space="preserve">    String sql = "INSERT INTO materialien (name,einheit,"</w:t>
      </w:r>
    </w:p>
    <w:p>
      <w:pPr>
        <w:spacing w:after="0" w:before="0" w:line="360" w:lineRule="auto"/>
      </w:pPr>
      <w:r>
        <w:rPr>
          <w:rFonts w:ascii="Courier New" w:cs="Courier New" w:eastAsia="Courier New" w:hAnsi="Courier New"/>
          <w:color w:val="1F497D"/>
          <w:sz w:val="18"/>
          <w:szCs w:val="18"/>
        </w:rPr>
        <w:t xml:space="preserve">               + "mindestbestand,kategorie_id) VALUES (?,?,?,?)";</w:t>
      </w:r>
    </w:p>
    <w:p>
      <w:pPr>
        <w:spacing w:after="0" w:before="0" w:line="360" w:lineRule="auto"/>
      </w:pPr>
      <w:r>
        <w:rPr>
          <w:rFonts w:ascii="Courier New" w:cs="Courier New" w:eastAsia="Courier New" w:hAnsi="Courier New"/>
          <w:color w:val="1F497D"/>
          <w:sz w:val="18"/>
          <w:szCs w:val="18"/>
        </w:rPr>
        <w:t xml:space="preserve">    PreparedStatement ps = DBConnection.getConnection()</w:t>
      </w:r>
    </w:p>
    <w:p>
      <w:pPr>
        <w:spacing w:after="0" w:before="0" w:line="360" w:lineRule="auto"/>
      </w:pPr>
      <w:r>
        <w:rPr>
          <w:rFonts w:ascii="Courier New" w:cs="Courier New" w:eastAsia="Courier New" w:hAnsi="Courier New"/>
          <w:color w:val="1F497D"/>
          <w:sz w:val="18"/>
          <w:szCs w:val="18"/>
        </w:rPr>
        <w:t xml:space="preserve">                            .prepareStatement(sql);</w:t>
      </w:r>
    </w:p>
    <w:p>
      <w:pPr>
        <w:spacing w:after="0" w:before="0" w:line="360" w:lineRule="auto"/>
      </w:pPr>
      <w:r>
        <w:rPr>
          <w:rFonts w:ascii="Courier New" w:cs="Courier New" w:eastAsia="Courier New" w:hAnsi="Courier New"/>
          <w:color w:val="1F497D"/>
          <w:sz w:val="18"/>
          <w:szCs w:val="18"/>
        </w:rPr>
        <w:t xml:space="preserve">    ps.setString(1, m.getName());</w:t>
      </w:r>
    </w:p>
    <w:p>
      <w:pPr>
        <w:spacing w:after="0" w:before="0" w:line="360" w:lineRule="auto"/>
      </w:pPr>
      <w:r>
        <w:rPr>
          <w:rFonts w:ascii="Courier New" w:cs="Courier New" w:eastAsia="Courier New" w:hAnsi="Courier New"/>
          <w:color w:val="1F497D"/>
          <w:sz w:val="18"/>
          <w:szCs w:val="18"/>
        </w:rPr>
        <w:t xml:space="preserve">    ps.setString(2, m.getEinheit());</w:t>
      </w:r>
    </w:p>
    <w:p>
      <w:pPr>
        <w:spacing w:after="0" w:before="0" w:line="360" w:lineRule="auto"/>
      </w:pPr>
      <w:r>
        <w:rPr>
          <w:rFonts w:ascii="Courier New" w:cs="Courier New" w:eastAsia="Courier New" w:hAnsi="Courier New"/>
          <w:color w:val="1F497D"/>
          <w:sz w:val="18"/>
          <w:szCs w:val="18"/>
        </w:rPr>
        <w:t xml:space="preserve">    ps.setInt(3, m.getMindestbestand());</w:t>
      </w:r>
    </w:p>
    <w:p>
      <w:pPr>
        <w:spacing w:after="0" w:before="0" w:line="360" w:lineRule="auto"/>
      </w:pPr>
      <w:r>
        <w:rPr>
          <w:rFonts w:ascii="Courier New" w:cs="Courier New" w:eastAsia="Courier New" w:hAnsi="Courier New"/>
          <w:color w:val="1F497D"/>
          <w:sz w:val="18"/>
          <w:szCs w:val="18"/>
        </w:rPr>
        <w:t xml:space="preserve">    ps.setInt(4, m.getKategorieId());</w:t>
      </w:r>
    </w:p>
    <w:p>
      <w:pPr>
        <w:spacing w:after="0" w:before="0" w:line="360" w:lineRule="auto"/>
      </w:pPr>
      <w:r>
        <w:rPr>
          <w:rFonts w:ascii="Courier New" w:cs="Courier New" w:eastAsia="Courier New" w:hAnsi="Courier New"/>
          <w:color w:val="1F497D"/>
          <w:sz w:val="18"/>
          <w:szCs w:val="18"/>
        </w:rPr>
        <w:t xml:space="preserve">    ps.executeUpdate();</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w:t>
      </w:r>
    </w:p>
    <w:p>
      <w:pPr>
        <w:pStyle w:val="Heading2"/>
      </w:pPr>
      <w:r>
        <w:t xml:space="preserve">3.4  Phase 4: UI-Grundfunktionen (40 Stunden)</w:t>
      </w:r>
    </w:p>
    <w:p>
      <w:pPr>
        <w:pStyle w:val="Heading3"/>
      </w:pPr>
      <w:r>
        <w:t xml:space="preserve">3.4.1  Hauptfenster &amp; Navigation</w:t>
      </w:r>
    </w:p>
    <w:p>
      <w:pPr>
        <w:spacing w:after="90" w:before="0" w:line="360" w:lineRule="auto"/>
      </w:pPr>
      <w:r>
        <w:t xml:space="preserve">Das Hauptfenster wurde mit einem TabPane realisiert. Die Kernmodule (Materialien, Kategorien, Stationslager) wurden zuerst vollständig umgesetzt, bevor die optionalen Module (Lieferanten, Bestellungen, Buchungshistorie) angegangen wurden. Navigation: Registerkarten oben, CRUD-Schaltflächen rechts, Suchfeld oben.</w:t>
      </w:r>
    </w:p>
    <w:p>
      <w:pPr>
        <w:pStyle w:val="Heading3"/>
      </w:pPr>
      <w:r>
        <w:t xml:space="preserve">3.4.2  Materialien-Maske (CRUD)</w:t>
      </w:r>
    </w:p>
    <w:p>
      <w:pPr>
        <w:spacing w:after="90" w:before="0" w:line="360" w:lineRule="auto"/>
      </w:pPr>
      <w:r>
        <w:t xml:space="preserve">Die Material-Übersichtsmaske enthält eine JavaFX TableView mit den Spalten Name, Einheit, Bestand (berechnet aus bestandsbewegungen), Mindestbestand und Kategorie. Über die Schaltflächen Neu, Bearbeiten und Löschen werden Datensätze in einem Dialog-Formular angelegt, geändert und gelöscht. Das vollständige CRUD wurde für alle sechs Entitäten umgesetzt.</w:t>
      </w:r>
    </w:p>
    <w:p>
      <w:pPr>
        <w:pStyle w:val="Heading2"/>
      </w:pPr>
      <w:r>
        <w:t xml:space="preserve">3.5  Phase 5: UI Erweiterte Funktionen (25 Stunden)</w:t>
      </w:r>
    </w:p>
    <w:p>
      <w:pPr>
        <w:pStyle w:val="Heading3"/>
      </w:pPr>
      <w:r>
        <w:t xml:space="preserve">3.5.1  Mindestbestand-Warnung</w:t>
      </w:r>
    </w:p>
    <w:p>
      <w:pPr>
        <w:spacing w:after="90" w:before="0" w:line="360" w:lineRule="auto"/>
      </w:pPr>
      <w:r>
        <w:t xml:space="preserve">Zeilen, bei denen der Bestand kleiner oder gleich dem Mindestbestand ist, werden über eine RowFactory rot markiert:</w:t>
      </w:r>
    </w:p>
    <w:p>
      <w:pPr>
        <w:spacing w:after="0" w:before="60" w:line="360" w:lineRule="auto"/>
      </w:pPr>
      <w:r>
        <w:rPr>
          <w:rFonts w:ascii="Courier New" w:cs="Courier New" w:eastAsia="Courier New" w:hAnsi="Courier New"/>
          <w:color w:val="1F497D"/>
          <w:sz w:val="18"/>
          <w:szCs w:val="18"/>
        </w:rPr>
        <w:t xml:space="preserve">tableView.setRowFactory(tv -&gt; new TableRow&lt;Material&gt;() {</w:t>
      </w:r>
    </w:p>
    <w:p>
      <w:pPr>
        <w:spacing w:after="0" w:before="0" w:line="360" w:lineRule="auto"/>
      </w:pPr>
      <w:r>
        <w:rPr>
          <w:rFonts w:ascii="Courier New" w:cs="Courier New" w:eastAsia="Courier New" w:hAnsi="Courier New"/>
          <w:color w:val="1F497D"/>
          <w:sz w:val="18"/>
          <w:szCs w:val="18"/>
        </w:rPr>
        <w:t xml:space="preserve">  @Override protected void updateItem(Material item, boolean empty) {</w:t>
      </w:r>
    </w:p>
    <w:p>
      <w:pPr>
        <w:spacing w:after="0" w:before="0" w:line="360" w:lineRule="auto"/>
      </w:pPr>
      <w:r>
        <w:rPr>
          <w:rFonts w:ascii="Courier New" w:cs="Courier New" w:eastAsia="Courier New" w:hAnsi="Courier New"/>
          <w:color w:val="1F497D"/>
          <w:sz w:val="18"/>
          <w:szCs w:val="18"/>
        </w:rPr>
        <w:t xml:space="preserve">    super.updateItem(item, empty);</w:t>
      </w:r>
    </w:p>
    <w:p>
      <w:pPr>
        <w:spacing w:after="0" w:before="0" w:line="360" w:lineRule="auto"/>
      </w:pPr>
      <w:r>
        <w:rPr>
          <w:rFonts w:ascii="Courier New" w:cs="Courier New" w:eastAsia="Courier New" w:hAnsi="Courier New"/>
          <w:color w:val="1F497D"/>
          <w:sz w:val="18"/>
          <w:szCs w:val="18"/>
        </w:rPr>
        <w:t xml:space="preserve">    getStyleClass().remove("low-stock");</w:t>
      </w:r>
    </w:p>
    <w:p>
      <w:pPr>
        <w:spacing w:after="0" w:before="0" w:line="360" w:lineRule="auto"/>
      </w:pPr>
      <w:r>
        <w:rPr>
          <w:rFonts w:ascii="Courier New" w:cs="Courier New" w:eastAsia="Courier New" w:hAnsi="Courier New"/>
          <w:color w:val="1F497D"/>
          <w:sz w:val="18"/>
          <w:szCs w:val="18"/>
        </w:rPr>
        <w:t xml:space="preserve">    if (item != null &amp;&amp; item.isWarnung()) getStyleClass().add("low-stock");</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 // CSS: .low-stock { -fx-background-color: #FFCCCC; }</w:t>
      </w:r>
    </w:p>
    <w:p>
      <w:pPr>
        <w:pStyle w:val="Heading3"/>
      </w:pPr>
      <w:r>
        <w:t xml:space="preserve">3.5.2  Such- und Filterfunktion</w:t>
      </w:r>
    </w:p>
    <w:p>
      <w:pPr>
        <w:spacing w:after="90" w:before="80" w:line="360" w:lineRule="auto"/>
      </w:pPr>
      <w:r>
        <w:t xml:space="preserve">Die Suchfunktion verwendet eine JavaFX FilteredList mit einem ChangeListener auf dem Suchfeld. Gleichzeitig kann nach Station und Kategorie gefiltert werden. Die Filterung arbeitet auf der berechneten Bestandssicht (BestandView):</w:t>
      </w:r>
    </w:p>
    <w:p>
      <w:pPr>
        <w:spacing w:after="0" w:before="60" w:line="360" w:lineRule="auto"/>
      </w:pPr>
      <w:r>
        <w:rPr>
          <w:rFonts w:ascii="Courier New" w:cs="Courier New" w:eastAsia="Courier New" w:hAnsi="Courier New"/>
          <w:color w:val="1F497D"/>
          <w:sz w:val="18"/>
          <w:szCs w:val="18"/>
        </w:rPr>
        <w:t xml:space="preserve">FilteredList&lt;BestandView&gt; filtered = new FilteredList&lt;&gt;(masterList, p -&gt; true);</w:t>
      </w:r>
    </w:p>
    <w:p>
      <w:pPr>
        <w:spacing w:after="0" w:before="0" w:line="360" w:lineRule="auto"/>
      </w:pPr>
      <w:r>
        <w:rPr>
          <w:rFonts w:ascii="Courier New" w:cs="Courier New" w:eastAsia="Courier New" w:hAnsi="Courier New"/>
          <w:color w:val="1F497D"/>
          <w:sz w:val="18"/>
          <w:szCs w:val="18"/>
        </w:rPr>
        <w:t xml:space="preserve">searchField.textProperty().addListener((obs, alt, neu) -&gt;</w:t>
      </w:r>
    </w:p>
    <w:p>
      <w:pPr>
        <w:spacing w:after="0" w:before="0" w:line="360" w:lineRule="auto"/>
      </w:pPr>
      <w:r>
        <w:rPr>
          <w:rFonts w:ascii="Courier New" w:cs="Courier New" w:eastAsia="Courier New" w:hAnsi="Courier New"/>
          <w:color w:val="1F497D"/>
          <w:sz w:val="18"/>
          <w:szCs w:val="18"/>
        </w:rPr>
        <w:t xml:space="preserve">  filtered.setPredicate(v -&gt;</w:t>
      </w:r>
    </w:p>
    <w:p>
      <w:pPr>
        <w:spacing w:after="0" w:before="0" w:line="360" w:lineRule="auto"/>
      </w:pPr>
      <w:r>
        <w:rPr>
          <w:rFonts w:ascii="Courier New" w:cs="Courier New" w:eastAsia="Courier New" w:hAnsi="Courier New"/>
          <w:color w:val="1F497D"/>
          <w:sz w:val="18"/>
          <w:szCs w:val="18"/>
        </w:rPr>
        <w:t xml:space="preserve">    v.getMaterialName().toLowerCase().contains(neu.toLowerCase())</w:t>
      </w:r>
    </w:p>
    <w:p>
      <w:pPr>
        <w:spacing w:after="0" w:before="0" w:line="360" w:lineRule="auto"/>
      </w:pPr>
      <w:r>
        <w:rPr>
          <w:rFonts w:ascii="Courier New" w:cs="Courier New" w:eastAsia="Courier New" w:hAnsi="Courier New"/>
          <w:color w:val="1F497D"/>
          <w:sz w:val="18"/>
          <w:szCs w:val="18"/>
        </w:rPr>
        <w:t xml:space="preserve">    &amp;&amp; (stationBox.getValue() == null || v.getLagerName().equals(stationBox.getValue().getName()))</w:t>
      </w:r>
    </w:p>
    <w:p>
      <w:pPr>
        <w:spacing w:after="0" w:before="0" w:line="360" w:lineRule="auto"/>
      </w:pPr>
      <w:r>
        <w:rPr>
          <w:rFonts w:ascii="Courier New" w:cs="Courier New" w:eastAsia="Courier New" w:hAnsi="Courier New"/>
          <w:color w:val="1F497D"/>
          <w:sz w:val="18"/>
          <w:szCs w:val="18"/>
        </w:rPr>
        <w:t xml:space="preserve">    &amp;&amp; (katBox.getValue() == null || v.getKategorieName().equals(katBox.getValue().getName()))));</w:t>
      </w:r>
    </w:p>
    <w:p>
      <w:pPr>
        <w:pStyle w:val="Heading3"/>
      </w:pPr>
      <w:r>
        <w:t xml:space="preserve">3.5.3  Automatische Bestandsbuchung bei Lieferung</w:t>
      </w:r>
    </w:p>
    <w:p>
      <w:pPr>
        <w:spacing w:after="90" w:before="0" w:line="360" w:lineRule="auto"/>
      </w:pPr>
      <w:r>
        <w:t xml:space="preserve">Beim Statuswechsel einer Bestellung auf „geliefert“ wird automatisch eine EINGANG-Buchung in bestandsbewegungen angelegt. Der Nutzer muss die Buchung nicht manuell anstoßen:</w:t>
      </w:r>
    </w:p>
    <w:p>
      <w:pPr>
        <w:spacing w:after="0" w:before="60" w:line="360" w:lineRule="auto"/>
      </w:pPr>
      <w:r>
        <w:rPr>
          <w:rFonts w:ascii="Courier New" w:cs="Courier New" w:eastAsia="Courier New" w:hAnsi="Courier New"/>
          <w:color w:val="1F497D"/>
          <w:sz w:val="18"/>
          <w:szCs w:val="18"/>
        </w:rPr>
        <w:t xml:space="preserve">public void updateStatus(Bestellung b) throws SQLException {</w:t>
      </w:r>
    </w:p>
    <w:p>
      <w:pPr>
        <w:spacing w:after="0" w:before="0" w:line="360" w:lineRule="auto"/>
      </w:pPr>
      <w:r>
        <w:rPr>
          <w:rFonts w:ascii="Courier New" w:cs="Courier New" w:eastAsia="Courier New" w:hAnsi="Courier New"/>
          <w:color w:val="1F497D"/>
          <w:sz w:val="18"/>
          <w:szCs w:val="18"/>
        </w:rPr>
        <w:t xml:space="preserve">  // 1. Bestellstatus + Lieferdatum aktualisieren</w:t>
      </w:r>
    </w:p>
    <w:p>
      <w:pPr>
        <w:spacing w:after="0" w:before="0" w:line="360" w:lineRule="auto"/>
      </w:pPr>
      <w:r>
        <w:rPr>
          <w:rFonts w:ascii="Courier New" w:cs="Courier New" w:eastAsia="Courier New" w:hAnsi="Courier New"/>
          <w:color w:val="1F497D"/>
          <w:sz w:val="18"/>
          <w:szCs w:val="18"/>
        </w:rPr>
        <w:t xml:space="preserve">  String sql = "UPDATE bestellungen SET status=?,lieferdatum=? "</w:t>
      </w:r>
    </w:p>
    <w:p>
      <w:pPr>
        <w:spacing w:after="0" w:before="0" w:line="360" w:lineRule="auto"/>
      </w:pPr>
      <w:r>
        <w:rPr>
          <w:rFonts w:ascii="Courier New" w:cs="Courier New" w:eastAsia="Courier New" w:hAnsi="Courier New"/>
          <w:color w:val="1F497D"/>
          <w:sz w:val="18"/>
          <w:szCs w:val="18"/>
        </w:rPr>
        <w:t xml:space="preserve">             + "WHERE bestell_id=?";</w:t>
      </w:r>
    </w:p>
    <w:p>
      <w:pPr>
        <w:spacing w:after="0" w:before="0" w:line="360" w:lineRule="auto"/>
      </w:pPr>
      <w:r>
        <w:rPr>
          <w:rFonts w:ascii="Courier New" w:cs="Courier New" w:eastAsia="Courier New" w:hAnsi="Courier New"/>
          <w:color w:val="1F497D"/>
          <w:sz w:val="18"/>
          <w:szCs w:val="18"/>
        </w:rPr>
        <w:t xml:space="preserve">  PreparedStatement ps = DBConnection.getConnection().prepareStatement(sql);</w:t>
      </w:r>
    </w:p>
    <w:p>
      <w:pPr>
        <w:spacing w:after="0" w:before="0" w:line="360" w:lineRule="auto"/>
      </w:pPr>
      <w:r>
        <w:rPr>
          <w:rFonts w:ascii="Courier New" w:cs="Courier New" w:eastAsia="Courier New" w:hAnsi="Courier New"/>
          <w:color w:val="1F497D"/>
          <w:sz w:val="18"/>
          <w:szCs w:val="18"/>
        </w:rPr>
        <w:t xml:space="preserve">  ps.setString(1, b.getStatus()); ps.setDate(2, b.getLieferdatum());</w:t>
      </w:r>
    </w:p>
    <w:p>
      <w:pPr>
        <w:spacing w:after="0" w:before="0" w:line="360" w:lineRule="auto"/>
      </w:pPr>
      <w:r>
        <w:rPr>
          <w:rFonts w:ascii="Courier New" w:cs="Courier New" w:eastAsia="Courier New" w:hAnsi="Courier New"/>
          <w:color w:val="1F497D"/>
          <w:sz w:val="18"/>
          <w:szCs w:val="18"/>
        </w:rPr>
        <w:t xml:space="preserve">  ps.setInt(3, b.getId()); ps.executeUpdate();</w:t>
      </w:r>
    </w:p>
    <w:p>
      <w:pPr>
        <w:spacing w:after="0" w:before="0" w:line="360" w:lineRule="auto"/>
      </w:pPr>
      <w:r>
        <w:rPr>
          <w:rFonts w:ascii="Courier New" w:cs="Courier New" w:eastAsia="Courier New" w:hAnsi="Courier New"/>
          <w:color w:val="1F497D"/>
          <w:sz w:val="18"/>
          <w:szCs w:val="18"/>
        </w:rPr>
        <w:t xml:space="preserve">  if ("geliefert".equalsIgnoreCase(b.getStatus())) {</w:t>
      </w:r>
    </w:p>
    <w:p>
      <w:pPr>
        <w:spacing w:after="0" w:before="0" w:line="360" w:lineRule="auto"/>
      </w:pPr>
      <w:r>
        <w:rPr>
          <w:rFonts w:ascii="Courier New" w:cs="Courier New" w:eastAsia="Courier New" w:hAnsi="Courier New"/>
          <w:color w:val="1F497D"/>
          <w:sz w:val="18"/>
          <w:szCs w:val="18"/>
        </w:rPr>
        <w:t xml:space="preserve">    // 2. Automatisch EINGANG-Buchung anlegen</w:t>
      </w:r>
    </w:p>
    <w:p>
      <w:pPr>
        <w:spacing w:after="0" w:before="0" w:line="360" w:lineRule="auto"/>
      </w:pPr>
      <w:r>
        <w:rPr>
          <w:rFonts w:ascii="Courier New" w:cs="Courier New" w:eastAsia="Courier New" w:hAnsi="Courier New"/>
          <w:color w:val="1F497D"/>
          <w:sz w:val="18"/>
          <w:szCs w:val="18"/>
        </w:rPr>
        <w:t xml:space="preserve">    String insBew = "INSERT INTO bestandsbewegungen "</w:t>
      </w:r>
    </w:p>
    <w:p>
      <w:pPr>
        <w:spacing w:after="0" w:before="0" w:line="360" w:lineRule="auto"/>
      </w:pPr>
      <w:r>
        <w:rPr>
          <w:rFonts w:ascii="Courier New" w:cs="Courier New" w:eastAsia="Courier New" w:hAnsi="Courier New"/>
          <w:color w:val="1F497D"/>
          <w:sz w:val="18"/>
          <w:szCs w:val="18"/>
        </w:rPr>
        <w:t xml:space="preserve">      + "(material_id,lager_id,bewegungstyp,menge,datum,bemerkung) "</w:t>
      </w:r>
    </w:p>
    <w:p>
      <w:pPr>
        <w:spacing w:after="0" w:before="0" w:line="360" w:lineRule="auto"/>
      </w:pPr>
      <w:r>
        <w:rPr>
          <w:rFonts w:ascii="Courier New" w:cs="Courier New" w:eastAsia="Courier New" w:hAnsi="Courier New"/>
          <w:color w:val="1F497D"/>
          <w:sz w:val="18"/>
          <w:szCs w:val="18"/>
        </w:rPr>
        <w:t xml:space="preserve">      + "VALUES (?,?,'EINGANG',?,NOW(),?)";</w:t>
      </w:r>
    </w:p>
    <w:p>
      <w:pPr>
        <w:spacing w:after="0" w:before="0" w:line="360" w:lineRule="auto"/>
      </w:pPr>
      <w:r>
        <w:rPr>
          <w:rFonts w:ascii="Courier New" w:cs="Courier New" w:eastAsia="Courier New" w:hAnsi="Courier New"/>
          <w:color w:val="1F497D"/>
          <w:sz w:val="18"/>
          <w:szCs w:val="18"/>
        </w:rPr>
        <w:t xml:space="preserve">    PreparedStatement psB = DBConnection.getConnection().prepareStatement(insBew);</w:t>
      </w:r>
    </w:p>
    <w:p>
      <w:pPr>
        <w:spacing w:after="0" w:before="0" w:line="360" w:lineRule="auto"/>
      </w:pPr>
      <w:r>
        <w:rPr>
          <w:rFonts w:ascii="Courier New" w:cs="Courier New" w:eastAsia="Courier New" w:hAnsi="Courier New"/>
          <w:color w:val="1F497D"/>
          <w:sz w:val="18"/>
          <w:szCs w:val="18"/>
        </w:rPr>
        <w:t xml:space="preserve">    psB.setInt(1, b.getMaterialId()); psB.setInt(2, b.getLagerId());</w:t>
      </w:r>
    </w:p>
    <w:p>
      <w:pPr>
        <w:spacing w:after="0" w:before="0" w:line="360" w:lineRule="auto"/>
      </w:pPr>
      <w:r>
        <w:rPr>
          <w:rFonts w:ascii="Courier New" w:cs="Courier New" w:eastAsia="Courier New" w:hAnsi="Courier New"/>
          <w:color w:val="1F497D"/>
          <w:sz w:val="18"/>
          <w:szCs w:val="18"/>
        </w:rPr>
        <w:t xml:space="preserve">    psB.setInt(3, b.getMenge());</w:t>
      </w:r>
    </w:p>
    <w:p>
      <w:pPr>
        <w:spacing w:after="0" w:before="0" w:line="360" w:lineRule="auto"/>
      </w:pPr>
      <w:r>
        <w:rPr>
          <w:rFonts w:ascii="Courier New" w:cs="Courier New" w:eastAsia="Courier New" w:hAnsi="Courier New"/>
          <w:color w:val="1F497D"/>
          <w:sz w:val="18"/>
          <w:szCs w:val="18"/>
        </w:rPr>
        <w:t xml:space="preserve">    psB.setString(4, "Automatisch - Lieferung Bestellung #" + b.getId());</w:t>
      </w:r>
    </w:p>
    <w:p>
      <w:pPr>
        <w:spacing w:after="0" w:before="0" w:line="360" w:lineRule="auto"/>
      </w:pPr>
      <w:r>
        <w:rPr>
          <w:rFonts w:ascii="Courier New" w:cs="Courier New" w:eastAsia="Courier New" w:hAnsi="Courier New"/>
          <w:color w:val="1F497D"/>
          <w:sz w:val="18"/>
          <w:szCs w:val="18"/>
        </w:rPr>
        <w:t xml:space="preserve">    psB.executeUpdate();</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w:t>
      </w:r>
    </w:p>
    <w:p>
      <w:pPr>
        <w:pStyle w:val="Heading2"/>
      </w:pPr>
      <w:r>
        <w:t xml:space="preserve">3.6  Phase 6: Tests &amp; Fehlerbehebung (25 Stunden)</w:t>
      </w:r>
    </w:p>
    <w:p>
      <w:pPr>
        <w:pStyle w:val="Heading3"/>
      </w:pPr>
      <w:r>
        <w:t xml:space="preserve">3.6.1  Testfälle</w:t>
      </w:r>
    </w:p>
    <w:p>
      <w:pPr>
        <w:spacing w:after="90" w:before="0" w:line="360" w:lineRule="auto"/>
      </w:pPr>
      <w:r>
        <w:t xml:space="preserve">Zur systematischen Qualitätssicherung wurden zehn Testfälle definiert, die alle Pflicht- und Zusatzanforderungen abdecken:</w:t>
      </w:r>
    </w:p>
    <w:p>
      <w:pPr>
        <w:spacing w:after="80" w:before="80" w:line="360" w:lineRule="auto"/>
      </w:pPr>
      <w:r>
        <w:rPr>
          <w:i/>
          <w:iCs/>
          <w:color w:val="888888"/>
        </w:rPr>
        <w:t xml:space="preserve">Vorläufiger Stand (07.06.2026): Die Spalte „Status“ wird in der Testphase (Phase 6, KW25–KW26) mit den tatsächlichen Ergebnissen befüllt; die Auswertung erfolgt in Kapitel 4.2.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372"/>
        <w:gridCol w:w="1100"/>
        <w:gridCol w:w="160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w:t>
            </w:r>
          </w:p>
        </w:tc>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Testfall</w:t>
            </w:r>
          </w:p>
        </w:tc>
        <w:tc>
          <w:tcPr>
            <w:tcW w:type="dxa" w:w="33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Erwartetes Ergebnis</w:t>
            </w:r>
          </w:p>
        </w:tc>
        <w:tc>
          <w:tcPr>
            <w:tcW w:type="dxa" w:w="11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Priorität</w:t>
            </w:r>
          </w:p>
        </w:tc>
        <w:tc>
          <w:tcPr>
            <w:tcW w:type="dxa" w:w="1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Status</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 anlegen</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 erscheint in Tabelle, DB-Eintrag vorhanden</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Hoch</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 bearbeiten</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Geänderte Werte in Tabelle und DB übernommen</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Hoch</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 löschen</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 aus Tabelle und DB entfernt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Hoch</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T4</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Mindestbestand-Warnung</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Zeile wird rot markiert, wenn Bestand ≤ Mindestbestand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Hoch</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T5</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Suche nach Name</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Tabelle filtert live beim Tippen</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Mittel</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T6</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Filter nach Station</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Nur Materialien der gewählten Station angezeigt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Mittel</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T7</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AUSGANG manuell buchen</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Bestand verringert, AUSGANG-Buchung in Historie sichtbar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Hoch</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T8</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Bestellstatus -&gt; geliefert</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EINGANG-Buchung automatisch erstellt, Bestand erhöht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Mittel</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T9</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Umlagerung zwischen Lagern</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AUSGANG + EINGANG-Doppelbuchung korrekt verbucht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Mittel</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T10</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Pflichtfeld leer lassen</w:t>
            </w:r>
          </w:p>
        </w:tc>
        <w:tc>
          <w:tcPr>
            <w:tcW w:type="dxa" w:w="33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Fehlermeldung erscheint, kein DB-Insert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Hoch</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offen (Phase 6)</w:t>
            </w:r>
          </w:p>
        </w:tc>
      </w:tr>
    </w:tbl>
    <w:p>
      <w:pPr>
        <w:pStyle w:val="Heading3"/>
      </w:pPr>
      <w:r>
        <w:t xml:space="preserve">3.6.2  Herausforderungen &amp; behobene Fehler</w:t>
      </w:r>
    </w:p>
    <w:p>
      <w:pPr>
        <w:spacing w:after="90" w:before="0" w:line="360" w:lineRule="auto"/>
      </w:pPr>
      <w:r>
        <w:t xml:space="preserve">Während der Implementierung wurden mehrere Fehler identifiziert und behoben (Quelle: Projekttagebuch): In der BestandsbewegungDAO war der Primärschlüssel im SQL als „bestandsbewegung_id“ statt „bewegung_id“ benannt, was zu einer SQLException führte (an fünf Stellen korrigiert). In der DBConnection verwies die JDBC-URL auf den falschen Datenbanknamen „DOIT“ statt „krankenhaus_lager“; zudem war zeitweise ein falscher Port gesetzt (korrigiert auf 3324, lokale MySQL-Instanz). Schließlich enthielt das ENUM BewegungsTyp den Wert „TRANSFER“, der im SQL-Schema nicht existierte und INSERT-Fehler verursachte – er wurde entfernt; die Umlagerung wird stattdessen als EINGANG/AUSGANG-Doppelbuchung umgesetzt.</w:t>
      </w:r>
    </w:p>
    <w:p>
      <w:pPr>
        <w:pStyle w:val="Heading2"/>
      </w:pPr>
      <w:r>
        <w:t xml:space="preserve">3.7  Phase 7: Dokumentation &amp; Abschluss (30 Stunden)</w:t>
      </w:r>
    </w:p>
    <w:p>
      <w:pPr>
        <w:spacing w:after="90" w:before="0" w:line="360" w:lineRule="auto"/>
      </w:pPr>
      <w:r>
        <w:t xml:space="preserve">In der Abschlussphase werden das Benutzerhandbuch (Anhang C) und die vorliegende Projektdokumentation erstellt. Dazu gehören das Zusammenführen der Einzelteile, das Erstellen der Verzeichnisse (Abbildungen, Tabellen, Quellen), die Formatprüfung gemäß den SRH-Dokumentationsvorgaben sowie die Erzeugung der PDF-Datei und der Upload in Moodle bis zum 17.07.2026.</w:t>
      </w:r>
    </w:p>
    <w:p>
      <w:pPr>
        <w:pStyle w:val="Heading2"/>
      </w:pPr>
      <w:r>
        <w:t xml:space="preserve">3.8  Abweichungen, Anpassungen, Entscheidungen</w:t>
      </w:r>
    </w:p>
    <w:p>
      <w:pPr>
        <w:spacing w:after="90" w:before="0" w:line="360" w:lineRule="auto"/>
      </w:pPr>
      <w:r>
        <w:t xml:space="preserve">Die folgenden wesentlichen Designentscheidungen und Abweichungen vom ursprünglichen Plan wurden während der Durchführung getroffen und dokumentiert: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72"/>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Phase</w:t>
            </w:r>
          </w:p>
        </w:tc>
        <w:tc>
          <w:tcPr>
            <w:tcW w:type="dxa" w:w="4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Entscheidung / Abweichung</w:t>
            </w:r>
          </w:p>
        </w:tc>
        <w:tc>
          <w:tcPr>
            <w:tcW w:type="dxa" w:w="36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Begründung / Auswirkung</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1–2</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Bestand wird nicht als Feld in materialien gespeichert, sondern aus bestandsbewegungen berechnet (SUM EINGANG − AUSGANG)</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Kein doppelter Datenstand; lückenlose, prüfbare Buchungshistorie (Entscheidung D-001)</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5</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Zusätzliches Feature „Umlagerung“ zwischen Lagern (nicht im Antrag vorgesehen)</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Praxisnaher Krankenhaus-Workflow; technisch als EINGANG/AUSGANG-Doppelbuchung umgesetzt</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Phase 4</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Kein Login-/Rollensystem implementiert</w:t>
            </w:r>
          </w:p>
        </w:tc>
        <w:tc>
          <w:tcPr>
            <w:tcW w:type="dxa" w:w="3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Priorisierung der Kernanforderungen; Login hätte den Zeitrahmen überschritten (optionale Erweiterung)</w:t>
            </w:r>
          </w:p>
        </w:tc>
      </w:tr>
    </w:tbl>
    <w:p>
      <w:r>
        <w:br w:type="page"/>
      </w:r>
    </w:p>
    <w:p>
      <w:pPr>
        <w:pStyle w:val="Heading1"/>
      </w:pPr>
      <w:r>
        <w:t xml:space="preserve">4   Auftragsergebnisse &amp; Abnahme</w:t>
      </w:r>
    </w:p>
    <w:p>
      <w:pPr>
        <w:pStyle w:val="Heading2"/>
      </w:pPr>
      <w:r>
        <w:t xml:space="preserve">4.1  Erfüllte Anforderungen (Soll-Ist-Vergleich)</w:t>
      </w:r>
    </w:p>
    <w:p>
      <w:pPr>
        <w:spacing w:after="80" w:before="80" w:line="360" w:lineRule="auto"/>
      </w:pPr>
      <w:r>
        <w:rPr>
          <w:i/>
          <w:iCs/>
          <w:color w:val="888888"/>
        </w:rPr>
        <w:t xml:space="preserve">Stand 07.06.2026: Die Funktionen sind im Code umgesetzt (Block 1 abgeschlossen, UI in Block 2 vorgearbeitet). Der abschließende Funktionstest erfolgt in Phase 6 (KW25–KW26); die Spalte „Status“ wird dann final bestätigt.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4572"/>
        <w:gridCol w:w="17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Anforderung</w:t>
            </w:r>
          </w:p>
        </w:tc>
        <w:tc>
          <w:tcPr>
            <w:tcW w:type="dxa" w:w="45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Umsetzung</w:t>
            </w:r>
          </w:p>
        </w:tc>
        <w:tc>
          <w:tcPr>
            <w:tcW w:type="dxa" w:w="17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MySQL-Datenbank ≥ 5 Tabellen</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6 Tabellen: kategorien, lieferanten, stationslager, materialien, bestellungen, bestandsbewegungen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CRUD-Operationen</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Vollständig für alle 6 Entitäten implementiert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MVC-Architektur</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Model / View (FXML) / Controller + DAO-Schicht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 und Filterfunktion</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Suche nach Name, Filter nach Station und Kategorie (FilteredList)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Mindestbestand-Warnung</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Rote Zeilenfärbung bei Bestand ≤ Mindestbestand (RowFactory)</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Buchungshistorie</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Tabelle bestandsbewegungen protokolliert alle EINGANG/AUSGANG-Buchungen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bl>
    <w:p>
      <w:pPr>
        <w:pStyle w:val="Heading2"/>
      </w:pPr>
      <w:r>
        <w:t xml:space="preserve">4.2  Testergebnisse</w:t>
      </w:r>
    </w:p>
    <w:p>
      <w:pPr>
        <w:spacing w:after="80" w:before="80" w:line="360" w:lineRule="auto"/>
      </w:pPr>
      <w:r>
        <w:rPr>
          <w:i/>
          <w:iCs/>
          <w:color w:val="888888"/>
        </w:rPr>
        <w:t xml:space="preserve">Hinweis (auszufüllen): Dieser Abschnitt wird nach Durchführung der Testphase (Phase 6, KW25–KW26) mit den tatsächlichen Ergebnissen je Testfall ergänzt.</w:t>
      </w:r>
    </w:p>
    <w:p>
      <w:pPr>
        <w:spacing w:after="90" w:before="0" w:line="360" w:lineRule="auto"/>
      </w:pPr>
      <w:r>
        <w:t xml:space="preserve">Für die Testphase sind die zehn Testfälle aus Kapitel 3.6.1 definiert. Geplant ist die manuelle Durchführung jedes Testfalls mit Protokollierung des tatsächlichen Ergebnisses (bestanden / fehlgeschlagen / offen). Erwartet wird, dass alle Pflicht-Testfälle (T1–T4, T7, T10) bestanden werden, da die zugrunde liegenden Funktionen bereits implementiert und die in Phase 6 identifizierten Fehler (siehe Kapitel 3.6.2) behoben sind. Festgestellte Abweichungen werden mit Fehlerbeschreibung und Behebungsstatus ergänzt; Screenshots der Testdurchführung können dem Anhang beigefügt werden.</w:t>
      </w:r>
    </w:p>
    <w:p>
      <w:pPr>
        <w:pStyle w:val="Heading2"/>
      </w:pPr>
      <w:r>
        <w:t xml:space="preserve">4.3  Abnahme &amp; Übergabe</w:t>
      </w:r>
    </w:p>
    <w:p>
      <w:pPr>
        <w:pStyle w:val="Heading3"/>
      </w:pPr>
      <w:r>
        <w:t xml:space="preserve">4.3.1  Abnahmeprozess</w:t>
      </w:r>
    </w:p>
    <w:p>
      <w:pPr>
        <w:spacing w:after="90" w:before="0" w:line="360" w:lineRule="auto"/>
      </w:pPr>
      <w:r>
        <w:t xml:space="preserve">Die formale Abnahme des Projekts erfolgt durch die Betreuerin Frau Cramer am Ende von Block 2 (KW 26, bis 26.06.2026). Grundlage der Abnahme ist die vollständige Umsetzung der definierten Pflichtanforderungen.</w:t>
      </w:r>
    </w:p>
    <w:p>
      <w:pPr>
        <w:pStyle w:val="Heading3"/>
      </w:pPr>
      <w:r>
        <w:t xml:space="preserve">4.3.2  Abnahmekriterien</w:t>
      </w:r>
    </w:p>
    <w:p>
      <w:pPr>
        <w:pStyle w:val="ListParagraph"/>
        <w:numPr>
          <w:ilvl w:val="0"/>
          <w:numId w:val="2"/>
        </w:numPr>
        <w:spacing w:after="40" w:line="360" w:lineRule="auto"/>
      </w:pPr>
      <w:r>
        <w:t xml:space="preserve">Alle 4 Pflichtanforderungen der Ausbildungsrichtlinie erfüllt</w:t>
      </w:r>
    </w:p>
    <w:p>
      <w:pPr>
        <w:pStyle w:val="ListParagraph"/>
        <w:numPr>
          <w:ilvl w:val="0"/>
          <w:numId w:val="2"/>
        </w:numPr>
        <w:spacing w:after="40" w:line="360" w:lineRule="auto"/>
      </w:pPr>
      <w:r>
        <w:t xml:space="preserve">Anwendung startet ohne Fehler und ist bedienbar</w:t>
      </w:r>
    </w:p>
    <w:p>
      <w:pPr>
        <w:pStyle w:val="ListParagraph"/>
        <w:numPr>
          <w:ilvl w:val="0"/>
          <w:numId w:val="2"/>
        </w:numPr>
        <w:spacing w:after="40" w:line="360" w:lineRule="auto"/>
      </w:pPr>
      <w:r>
        <w:t xml:space="preserve">Datenbankverbindung funktioniert stabil</w:t>
      </w:r>
    </w:p>
    <w:p>
      <w:pPr>
        <w:pStyle w:val="ListParagraph"/>
        <w:numPr>
          <w:ilvl w:val="0"/>
          <w:numId w:val="2"/>
        </w:numPr>
        <w:spacing w:after="40" w:line="360" w:lineRule="auto"/>
      </w:pPr>
      <w:r>
        <w:t xml:space="preserve">Such- und Filterfunktion arbeitet korrekt</w:t>
      </w:r>
    </w:p>
    <w:p>
      <w:pPr>
        <w:pStyle w:val="ListParagraph"/>
        <w:numPr>
          <w:ilvl w:val="0"/>
          <w:numId w:val="2"/>
        </w:numPr>
        <w:spacing w:after="40" w:line="360" w:lineRule="auto"/>
      </w:pPr>
      <w:r>
        <w:t xml:space="preserve">Mindestbestand-Warnung ist sichtbar aktiv</w:t>
      </w:r>
    </w:p>
    <w:p>
      <w:pPr>
        <w:pStyle w:val="ListParagraph"/>
        <w:numPr>
          <w:ilvl w:val="0"/>
          <w:numId w:val="2"/>
        </w:numPr>
        <w:spacing w:after="40" w:line="360" w:lineRule="auto"/>
      </w:pPr>
      <w:r>
        <w:t xml:space="preserve">Dokumentation vollständig und abgabebereit</w:t>
      </w:r>
    </w:p>
    <w:p>
      <w:pPr>
        <w:pStyle w:val="Heading3"/>
      </w:pPr>
      <w:r>
        <w:t xml:space="preserve">4.3.3  Übergabedokumentation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Übergabeartefakt</w:t>
            </w:r>
          </w:p>
        </w:tc>
        <w:tc>
          <w:tcPr>
            <w:tcW w:type="dxa" w:w="60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Beschreibung / Speicherort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Quellcode (Java-Projekt)</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Maven-Projekt; lokales Git-Repository</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Datenbankskript</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testdaten_krankenhaus_lager.sql (Anhang B)</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Benutzerhandbuch</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Anhang C der Projektdokumentation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ER-Diagramm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Anhang A der Projektdokumentation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Projektdokumentation (PDF)</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Moodle-Upload bis 17.07.2026</w:t>
            </w:r>
          </w:p>
        </w:tc>
      </w:tr>
    </w:tbl>
    <w:p>
      <w:pPr>
        <w:pStyle w:val="Heading3"/>
      </w:pPr>
      <w:r>
        <w:t xml:space="preserve">4.3.4  Abnahmeprotokoll</w:t>
      </w:r>
    </w:p>
    <w:p>
      <w:pPr>
        <w:spacing w:after="80" w:before="80" w:line="360" w:lineRule="auto"/>
      </w:pPr>
      <w:r>
        <w:rPr>
          <w:i/>
          <w:iCs/>
          <w:color w:val="888888"/>
        </w:rPr>
        <w:t xml:space="preserve">Wird bei der Abnahme (Ende KW26) von Frau Cramer ausgefüllt.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Abgenommen von</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Frau Cramer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Datum der Abnahme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_______________ (bei Abnahme eintragen)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Ergebnis</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 ] Abgenommen   [ ] Teilabnahme   [ ] Nicht abgenommen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Anmerkungen</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_______________________________________</w:t>
            </w:r>
          </w:p>
        </w:tc>
      </w:tr>
    </w:tbl>
    <w:p>
      <w:pPr>
        <w:pStyle w:val="Heading2"/>
      </w:pPr>
      <w:r>
        <w:t xml:space="preserve">4.4  Bekannte Einschränkungen</w:t>
      </w:r>
    </w:p>
    <w:p>
      <w:pPr>
        <w:pStyle w:val="ListParagraph"/>
        <w:numPr>
          <w:ilvl w:val="0"/>
          <w:numId w:val="2"/>
        </w:numPr>
        <w:spacing w:after="40" w:line="360" w:lineRule="auto"/>
      </w:pPr>
      <w:r>
        <w:t xml:space="preserve">Kein Benutzerverwaltungssystem (Login/Rollen) – alle Nutzer haben vollen Zugriff</w:t>
      </w:r>
    </w:p>
    <w:p>
      <w:pPr>
        <w:pStyle w:val="ListParagraph"/>
        <w:numPr>
          <w:ilvl w:val="0"/>
          <w:numId w:val="2"/>
        </w:numPr>
        <w:spacing w:after="40" w:line="360" w:lineRule="auto"/>
      </w:pPr>
      <w:r>
        <w:t xml:space="preserve">Keine automatische Nachbestellung – das System warnt nur, bestellt aber nicht selbst</w:t>
      </w:r>
    </w:p>
    <w:p>
      <w:pPr>
        <w:pStyle w:val="ListParagraph"/>
        <w:numPr>
          <w:ilvl w:val="0"/>
          <w:numId w:val="2"/>
        </w:numPr>
        <w:spacing w:after="40" w:line="360" w:lineRule="auto"/>
      </w:pPr>
      <w:r>
        <w:t xml:space="preserve">Keine Netzwerkfunktion – Einzelplatzanwendung mit lokalem MySQL-Server</w:t>
      </w:r>
    </w:p>
    <w:p>
      <w:pPr>
        <w:pStyle w:val="ListParagraph"/>
        <w:numPr>
          <w:ilvl w:val="0"/>
          <w:numId w:val="2"/>
        </w:numPr>
        <w:spacing w:after="40" w:line="360" w:lineRule="auto"/>
      </w:pPr>
      <w:r>
        <w:t xml:space="preserve">Kein Export in PDF oder Excel in der aktuellen Version</w:t>
      </w:r>
    </w:p>
    <w:p>
      <w:r>
        <w:br w:type="page"/>
      </w:r>
    </w:p>
    <w:p>
      <w:pPr>
        <w:pStyle w:val="Heading1"/>
      </w:pPr>
      <w:r>
        <w:t xml:space="preserve">5   Reflexion &amp; Bewertung</w:t>
      </w:r>
    </w:p>
    <w:p>
      <w:pPr>
        <w:pStyle w:val="Heading2"/>
      </w:pPr>
      <w:r>
        <w:t xml:space="preserve">5.1  Reflexion des Projektverlaufs</w:t>
      </w:r>
    </w:p>
    <w:p>
      <w:pPr>
        <w:spacing w:after="90" w:before="0" w:line="360" w:lineRule="auto"/>
      </w:pPr>
      <w:r>
        <w:t xml:space="preserve">Der bisherige Projektverlauf bestätigt die gewählte Vorgehensweise, zunächst ein tragfähiges Datenmodell und die Datenzugriffsschicht aufzubauen, bevor die Oberfläche entstand. Besonders gut funktioniert hat die frühe Festlegung, den Bestand nicht redundant zu speichern, sondern aus den Bestandsbewegungen zu berechnen (Entscheidung D-001). Dadurch blieb das Modell konsistent und die Buchungshistorie lückenlos.</w:t>
      </w:r>
    </w:p>
    <w:p>
      <w:pPr>
        <w:spacing w:after="90" w:before="0" w:line="360" w:lineRule="auto"/>
      </w:pPr>
      <w:r>
        <w:t xml:space="preserve">Herausfordernd war die Phase der DAO- und Datenbankarbeit: Mehrere Fehler – ein falsch benannter Primärschlüssel in der BestandsbewegungDAO, ein falscher Datenbankname in der DBConnection und ein nicht im Schema vorgesehener ENUM-Wert (TRANSFER) – führten zunächst zu Laufzeitfehlern. Diese wurden systematisch über die Fehlermeldungen lokalisiert und behoben (siehe Kapitel 3.6.2). Hilfreich war dabei das Führen eines Projekttagebuchs, in dem jede Abweichung mit Ursache und Lösung festgehalten wurde.</w:t>
      </w:r>
    </w:p>
    <w:p>
      <w:pPr>
        <w:spacing w:after="90" w:before="0" w:line="360" w:lineRule="auto"/>
      </w:pPr>
      <w:r>
        <w:t xml:space="preserve">Der Wochenplan hat sich bislang als realistisch erwiesen. Die in Block 1 bereits vorgearbeitete Oberfläche (MainController) verschafft für Block 2 einen Puffer. Die eingeplanten 12 Stunden Reserve geben zusätzlichen Spielraum für die Test- und Dokumentationsphase. Die Kernziele des Projekts gelten zum jetzigen Zeitpunkt als erreichbar.</w:t>
      </w:r>
    </w:p>
    <w:p>
      <w:pPr>
        <w:pStyle w:val="Heading2"/>
      </w:pPr>
      <w:r>
        <w:t xml:space="preserve">5.2  Lernzuwachs</w:t>
      </w:r>
    </w:p>
    <w:p>
      <w:pPr>
        <w:spacing w:after="90" w:before="0" w:line="360" w:lineRule="auto"/>
      </w:pPr>
      <w:r>
        <w:t xml:space="preserve">Im Rahmen des Projekts konnte ich meine fachlichen Kompetenzen deutlich erweitern. Aus dem Unterricht (Dino-Park-Beispiel von Frau Cramer) waren mir das DAO-Muster, die Singleton-DBConnection und der grundsätzliche Aufbau von Model- und Main-Klassen vertraut. Darauf aufbauend habe ich mir selbstständig die JavaFX-Themen erarbeitet: TableView mit ObservableList, FilteredList für die Live-Suche, Dialog-Formulare, TabPane sowie die Zeilenfärbung über eine RowFactory. Ebenso neu waren das Aufsetzen eines Maven-Projekts mit pom.xml und die Arbeit mit dem MySQL Connector/J.</w:t>
      </w:r>
    </w:p>
    <w:p>
      <w:pPr>
        <w:spacing w:after="90" w:before="0" w:line="360" w:lineRule="auto"/>
      </w:pPr>
      <w:r>
        <w:t xml:space="preserve">Auf SQL-Ebene habe ich gelernt, wie sich der Bestand über eine Aggregation (SUM mit CASE WHEN) aus den Bewegungen berechnen lässt und wie JOINs die Anzeige von Klartextnamen statt Fremdschlüsseln ermöglichen. Im Bereich Projektmanagement habe ich den Umgang mit Phasenplanung, Priorisierung (Kernmodule vor optionalen Modulen) und Pufferzeiten geübt. Bei der Problemlösung half ein strukturiertes Vorgehen: Fehlermeldung lesen, Ursache eingrenzen, Lösung dokumentieren.</w:t>
      </w:r>
    </w:p>
    <w:p>
      <w:pPr>
        <w:pStyle w:val="Heading2"/>
      </w:pPr>
      <w:r>
        <w:t xml:space="preserve">5.3  Verbesserungspotenzial</w:t>
      </w:r>
    </w:p>
    <w:p>
      <w:pPr>
        <w:spacing w:after="90" w:before="0" w:line="360" w:lineRule="auto"/>
      </w:pPr>
      <w:r>
        <w:t xml:space="preserve">Rückblickend würde ich die Testfälle früher und begleitend zur Entwicklung umsetzen (testnahe Entwicklung), um Fehler wie den falschen Spaltennamen noch schneller zu erkennen. Außerdem würde ich der Oberfläche von Beginn an ein eigenes CSS-Stylesheet zugrunde legen, um ein einheitliches Erscheinungsbild zu erreichen. Für eine produktive Nutzung wären eine Benutzerverwaltung mit Login, eine Datenbank-Backup-Funktion sowie ein Export nach PDF/Excel sinnvolle Erweiterungen, die im aktuellen Zeitrahmen bewusst als optional eingestuft wurden.</w:t>
      </w:r>
    </w:p>
    <w:p>
      <w:r>
        <w:br w:type="page"/>
      </w:r>
    </w:p>
    <w:p>
      <w:pPr>
        <w:pStyle w:val="Heading1"/>
      </w:pPr>
      <w:r>
        <w:t xml:space="preserve">Abgabeerklärung</w:t>
      </w:r>
    </w:p>
    <w:p>
      <w:pPr>
        <w:spacing w:after="90" w:before="0" w:line="360" w:lineRule="auto"/>
      </w:pPr>
      <w:r>
        <w:t xml:space="preserve">Ich erkläre hiermit, dass ich diese Projektdokumentation selbstständig verfasst und keine anderen als die angegebenen Quellen und Hilfsmittel verwendet habe.</w:t>
      </w:r>
    </w:p>
    <w:p>
      <w:pPr>
        <w:spacing w:after="60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Ort, Datum</w:t>
            </w:r>
          </w:p>
        </w:tc>
        <w:tc>
          <w:tcPr>
            <w:tcW w:type="dxa" w:w="453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Unterschrift (Sascha Schulz)</w:t>
            </w:r>
          </w:p>
        </w:tc>
      </w:tr>
    </w:tbl>
    <w:p>
      <w:r>
        <w:br w:type="page"/>
      </w:r>
    </w:p>
    <w:p>
      <w:pPr>
        <w:pStyle w:val="Heading1"/>
      </w:pPr>
      <w:r>
        <w:t xml:space="preserve">Abbildungsverzeichnis</w:t>
      </w:r>
    </w:p>
    <w:p>
      <w:pPr>
        <w:tabs>
          <w:tab w:val="right" w:pos="9000" w:leader="dot"/>
        </w:tabs>
        <w:spacing w:after="40" w:line="360" w:lineRule="auto"/>
      </w:pPr>
      <w:r>
        <w:t xml:space="preserve">Abbildung 1: ER-Diagramm der Datenbank (Anhang A)</w:t>
      </w:r>
      <w:r>
        <w:t xml:space="preserve">	26</w:t>
      </w:r>
    </w:p>
    <w:p>
      <w:pPr>
        <w:pStyle w:val="Heading1"/>
      </w:pPr>
      <w:r>
        <w:t xml:space="preserve">Tabellenverzeichnis</w:t>
      </w:r>
    </w:p>
    <w:p>
      <w:pPr>
        <w:tabs>
          <w:tab w:val="right" w:pos="9000" w:leader="dot"/>
        </w:tabs>
        <w:spacing w:after="40" w:line="360" w:lineRule="auto"/>
      </w:pPr>
      <w:r>
        <w:t xml:space="preserve">Tabelle 1: Projektphasen und Stundenverteilung (Kap. 2.1)</w:t>
      </w:r>
      <w:r>
        <w:t xml:space="preserve">	6</w:t>
      </w:r>
    </w:p>
    <w:p>
      <w:pPr>
        <w:tabs>
          <w:tab w:val="right" w:pos="9000" w:leader="dot"/>
        </w:tabs>
        <w:spacing w:after="40" w:line="360" w:lineRule="auto"/>
      </w:pPr>
      <w:r>
        <w:t xml:space="preserve">Tabelle 2: Wochenübersicht (Kap. 2.2)</w:t>
      </w:r>
      <w:r>
        <w:t xml:space="preserve">	6</w:t>
      </w:r>
    </w:p>
    <w:p>
      <w:pPr>
        <w:tabs>
          <w:tab w:val="right" w:pos="9000" w:leader="dot"/>
        </w:tabs>
        <w:spacing w:after="40" w:line="360" w:lineRule="auto"/>
      </w:pPr>
      <w:r>
        <w:t xml:space="preserve">Tabelle 3: Personalplanung (Kap. 2.3)</w:t>
      </w:r>
      <w:r>
        <w:t xml:space="preserve">	7</w:t>
      </w:r>
    </w:p>
    <w:p>
      <w:pPr>
        <w:tabs>
          <w:tab w:val="right" w:pos="9000" w:leader="dot"/>
        </w:tabs>
        <w:spacing w:after="40" w:line="360" w:lineRule="auto"/>
      </w:pPr>
      <w:r>
        <w:t xml:space="preserve">Tabelle 4: Technische Ressourcen / Sachmittel (Kap. 2.4)</w:t>
      </w:r>
      <w:r>
        <w:t xml:space="preserve">	7</w:t>
      </w:r>
    </w:p>
    <w:p>
      <w:pPr>
        <w:tabs>
          <w:tab w:val="right" w:pos="9000" w:leader="dot"/>
        </w:tabs>
        <w:spacing w:after="40" w:line="360" w:lineRule="auto"/>
      </w:pPr>
      <w:r>
        <w:t xml:space="preserve">Tabelle 5: Kostenplanung – fiktiv (Kap. 2.5)</w:t>
      </w:r>
      <w:r>
        <w:t xml:space="preserve">	8</w:t>
      </w:r>
    </w:p>
    <w:p>
      <w:pPr>
        <w:tabs>
          <w:tab w:val="right" w:pos="9000" w:leader="dot"/>
        </w:tabs>
        <w:spacing w:after="40" w:line="360" w:lineRule="auto"/>
      </w:pPr>
      <w:r>
        <w:t xml:space="preserve">Tabelle 6: Risiken und Gegenmaßnahmen (Kap. 2.6)</w:t>
      </w:r>
      <w:r>
        <w:t xml:space="preserve">	9</w:t>
      </w:r>
    </w:p>
    <w:p>
      <w:pPr>
        <w:tabs>
          <w:tab w:val="right" w:pos="9000" w:leader="dot"/>
        </w:tabs>
        <w:spacing w:after="40" w:line="360" w:lineRule="auto"/>
      </w:pPr>
      <w:r>
        <w:t xml:space="preserve">Tabelle 7: Datenbanktabellen im Überblick (Kap. 3.1.2)</w:t>
      </w:r>
      <w:r>
        <w:t xml:space="preserve">	10</w:t>
      </w:r>
    </w:p>
    <w:p>
      <w:pPr>
        <w:tabs>
          <w:tab w:val="right" w:pos="9000" w:leader="dot"/>
        </w:tabs>
        <w:spacing w:after="40" w:line="360" w:lineRule="auto"/>
      </w:pPr>
      <w:r>
        <w:t xml:space="preserve">Tabelle 8: MVC-Architekturübersicht (Kap. 3.3.1)</w:t>
      </w:r>
      <w:r>
        <w:t xml:space="preserve">	11</w:t>
      </w:r>
    </w:p>
    <w:p>
      <w:pPr>
        <w:tabs>
          <w:tab w:val="right" w:pos="9000" w:leader="dot"/>
        </w:tabs>
        <w:spacing w:after="40" w:line="360" w:lineRule="auto"/>
      </w:pPr>
      <w:r>
        <w:t xml:space="preserve">Tabelle 9: Testfälle (Kap. 3.6.1)</w:t>
      </w:r>
      <w:r>
        <w:t xml:space="preserve">	14</w:t>
      </w:r>
    </w:p>
    <w:p>
      <w:pPr>
        <w:tabs>
          <w:tab w:val="right" w:pos="9000" w:leader="dot"/>
        </w:tabs>
        <w:spacing w:after="40" w:line="360" w:lineRule="auto"/>
      </w:pPr>
      <w:r>
        <w:t xml:space="preserve">Tabelle 10: Abweichungen &amp; Entscheidungen (Kap. 3.8)</w:t>
      </w:r>
      <w:r>
        <w:t xml:space="preserve">	16</w:t>
      </w:r>
    </w:p>
    <w:p>
      <w:pPr>
        <w:tabs>
          <w:tab w:val="right" w:pos="9000" w:leader="dot"/>
        </w:tabs>
        <w:spacing w:after="40" w:line="360" w:lineRule="auto"/>
      </w:pPr>
      <w:r>
        <w:t xml:space="preserve">Tabelle 11: Soll-Ist-Vergleich der Anforderungen (Kap. 4.1)</w:t>
      </w:r>
      <w:r>
        <w:t xml:space="preserve">	17</w:t>
      </w:r>
    </w:p>
    <w:p>
      <w:r>
        <w:br w:type="page"/>
      </w:r>
    </w:p>
    <w:p>
      <w:pPr>
        <w:pStyle w:val="Heading1"/>
      </w:pPr>
      <w:r>
        <w:t xml:space="preserve">Quellenverzeichnis</w:t>
      </w:r>
    </w:p>
    <w:p>
      <w:pPr>
        <w:spacing w:after="0" w:line="360" w:lineRule="auto"/>
      </w:pPr>
      <w:r>
        <w:t xml:space="preserve">[1]  Oracle Corporation: Java SE 17 Documentation. Oracle, 2021.</w:t>
      </w:r>
    </w:p>
    <w:p>
      <w:pPr>
        <w:spacing w:after="120" w:line="360" w:lineRule="auto"/>
        <w:ind w:left="360"/>
      </w:pPr>
      <w:r>
        <w:t xml:space="preserve">URL: </w:t>
      </w:r>
      <w:hyperlink w:history="1" r:id="rIdaqriq2mvlkf2vtrqzddnc">
        <w:r>
          <w:rPr>
            <w:rStyle w:val="Hyperlink"/>
          </w:rPr>
          <w:t xml:space="preserve">https://docs.oracle.com/en/java/javase/17/</w:t>
        </w:r>
      </w:hyperlink>
      <w:r>
        <w:t xml:space="preserve">  (Abruf: 04.05.2026)</w:t>
      </w:r>
    </w:p>
    <w:p>
      <w:pPr>
        <w:spacing w:after="0" w:line="360" w:lineRule="auto"/>
      </w:pPr>
      <w:r>
        <w:t xml:space="preserve">[2]  Oracle Corporation / OpenJFX: JavaFX 17 API Documentation. 2021.</w:t>
      </w:r>
    </w:p>
    <w:p>
      <w:pPr>
        <w:spacing w:after="120" w:line="360" w:lineRule="auto"/>
        <w:ind w:left="360"/>
      </w:pPr>
      <w:r>
        <w:t xml:space="preserve">URL: </w:t>
      </w:r>
      <w:hyperlink w:history="1" r:id="rId2r0xjji-jutrkhim8pqyk">
        <w:r>
          <w:rPr>
            <w:rStyle w:val="Hyperlink"/>
          </w:rPr>
          <w:t xml:space="preserve">https://openjfx.io/javadoc/17/</w:t>
        </w:r>
      </w:hyperlink>
      <w:r>
        <w:t xml:space="preserve">  (Abruf: 04.05.2026)</w:t>
      </w:r>
    </w:p>
    <w:p>
      <w:pPr>
        <w:spacing w:after="0" w:line="360" w:lineRule="auto"/>
      </w:pPr>
      <w:r>
        <w:t xml:space="preserve">[3]  Oracle / MySQL: MySQL 8.0 Reference Manual. 2023.</w:t>
      </w:r>
    </w:p>
    <w:p>
      <w:pPr>
        <w:spacing w:after="120" w:line="360" w:lineRule="auto"/>
        <w:ind w:left="360"/>
      </w:pPr>
      <w:r>
        <w:t xml:space="preserve">URL: </w:t>
      </w:r>
      <w:hyperlink w:history="1" r:id="rIdnjq9b9aqscayjuxdutrg-">
        <w:r>
          <w:rPr>
            <w:rStyle w:val="Hyperlink"/>
          </w:rPr>
          <w:t xml:space="preserve">https://dev.mysql.com/doc/refman/8.0/en/</w:t>
        </w:r>
      </w:hyperlink>
      <w:r>
        <w:t xml:space="preserve">  (Abruf: 04.05.2026)</w:t>
      </w:r>
    </w:p>
    <w:p>
      <w:pPr>
        <w:spacing w:after="120" w:line="360" w:lineRule="auto"/>
      </w:pPr>
      <w:r>
        <w:t xml:space="preserve">[4]  SRH Berufliche Rehabilitation GmbH: DOIT-Leitfaden, Gruppe 2551. Unveröffentlichtes internes Dokument, Heidelberg, 2024.</w:t>
      </w:r>
    </w:p>
    <w:p>
      <w:pPr>
        <w:spacing w:after="120" w:line="360" w:lineRule="auto"/>
      </w:pPr>
      <w:r>
        <w:t xml:space="preserve">[5]  Gamma, E. / Helm, R. / Johnson, R. / Vlissides, J.: Design Patterns. Addison-Wesley, Boston, 1994.</w:t>
      </w:r>
    </w:p>
    <w:p>
      <w:pPr>
        <w:spacing w:after="0" w:line="360" w:lineRule="auto"/>
      </w:pPr>
      <w:r>
        <w:t xml:space="preserve">[6]  Oracle / OpenJFX: JavaFX 17 – TableView (API).</w:t>
      </w:r>
    </w:p>
    <w:p>
      <w:pPr>
        <w:spacing w:after="120" w:line="360" w:lineRule="auto"/>
        <w:ind w:left="360"/>
      </w:pPr>
      <w:r>
        <w:t xml:space="preserve">URL: </w:t>
      </w:r>
      <w:hyperlink w:history="1" r:id="rIdg6f9ef8mtc7qsbtk31uft">
        <w:r>
          <w:rPr>
            <w:rStyle w:val="Hyperlink"/>
          </w:rPr>
          <w:t xml:space="preserve">https://openjfx.io/javadoc/17/javafx.controls/javafx/scene/control/TableView.html</w:t>
        </w:r>
      </w:hyperlink>
      <w:r>
        <w:t xml:space="preserve">  (Abruf: 07.06.2026)</w:t>
      </w:r>
    </w:p>
    <w:p>
      <w:pPr>
        <w:spacing w:after="0" w:line="360" w:lineRule="auto"/>
      </w:pPr>
      <w:r>
        <w:t xml:space="preserve">[7]  Oracle / OpenJFX: JavaFX 17 – ObservableList (API).</w:t>
      </w:r>
    </w:p>
    <w:p>
      <w:pPr>
        <w:spacing w:after="120" w:line="360" w:lineRule="auto"/>
        <w:ind w:left="360"/>
      </w:pPr>
      <w:r>
        <w:t xml:space="preserve">URL: </w:t>
      </w:r>
      <w:hyperlink w:history="1" r:id="rIdfjcpzcxnli9bkfccrr62i">
        <w:r>
          <w:rPr>
            <w:rStyle w:val="Hyperlink"/>
          </w:rPr>
          <w:t xml:space="preserve">https://openjfx.io/javadoc/17/javafx.base/javafx/collections/ObservableList.html</w:t>
        </w:r>
      </w:hyperlink>
      <w:r>
        <w:t xml:space="preserve">  (Abruf: 07.06.2026)</w:t>
      </w:r>
    </w:p>
    <w:p>
      <w:pPr>
        <w:spacing w:after="0" w:line="360" w:lineRule="auto"/>
      </w:pPr>
      <w:r>
        <w:t xml:space="preserve">[8]  Oracle / OpenJFX: JavaFX 17 – FilteredList (API).</w:t>
      </w:r>
    </w:p>
    <w:p>
      <w:pPr>
        <w:spacing w:after="120" w:line="360" w:lineRule="auto"/>
        <w:ind w:left="360"/>
      </w:pPr>
      <w:r>
        <w:t xml:space="preserve">URL: </w:t>
      </w:r>
      <w:hyperlink w:history="1" r:id="rIdjqlcfsmnuuokcedo-7mxx">
        <w:r>
          <w:rPr>
            <w:rStyle w:val="Hyperlink"/>
          </w:rPr>
          <w:t xml:space="preserve">https://openjfx.io/javadoc/17/javafx.base/javafx/collections/transformation/FilteredList.html</w:t>
        </w:r>
      </w:hyperlink>
      <w:r>
        <w:t xml:space="preserve">  (Abruf: 07.06.2026)</w:t>
      </w:r>
    </w:p>
    <w:p>
      <w:pPr>
        <w:spacing w:after="0" w:line="360" w:lineRule="auto"/>
      </w:pPr>
      <w:r>
        <w:t xml:space="preserve">[9]  Oracle / OpenJFX: JavaFX 17 – TabPane (API).</w:t>
      </w:r>
    </w:p>
    <w:p>
      <w:pPr>
        <w:spacing w:after="120" w:line="360" w:lineRule="auto"/>
        <w:ind w:left="360"/>
      </w:pPr>
      <w:r>
        <w:t xml:space="preserve">URL: </w:t>
      </w:r>
      <w:hyperlink w:history="1" r:id="rIdl6ce1fyipgk7v52xl8apm">
        <w:r>
          <w:rPr>
            <w:rStyle w:val="Hyperlink"/>
          </w:rPr>
          <w:t xml:space="preserve">https://openjfx.io/javadoc/17/javafx.controls/javafx/scene/control/TabPane.html</w:t>
        </w:r>
      </w:hyperlink>
      <w:r>
        <w:t xml:space="preserve">  (Abruf: 07.06.2026)</w:t>
      </w:r>
    </w:p>
    <w:p>
      <w:pPr>
        <w:spacing w:after="0" w:line="360" w:lineRule="auto"/>
      </w:pPr>
      <w:r>
        <w:t xml:space="preserve">[10]  Oracle / OpenJFX: JavaFX 17 – Dialog (API).</w:t>
      </w:r>
    </w:p>
    <w:p>
      <w:pPr>
        <w:spacing w:after="120" w:line="360" w:lineRule="auto"/>
        <w:ind w:left="360"/>
      </w:pPr>
      <w:r>
        <w:t xml:space="preserve">URL: </w:t>
      </w:r>
      <w:hyperlink w:history="1" r:id="rIdjtlrqboers9dxz3em1gy2">
        <w:r>
          <w:rPr>
            <w:rStyle w:val="Hyperlink"/>
          </w:rPr>
          <w:t xml:space="preserve">https://openjfx.io/javadoc/17/javafx.controls/javafx/scene/control/Dialog.html</w:t>
        </w:r>
      </w:hyperlink>
      <w:r>
        <w:t xml:space="preserve">  (Abruf: 07.06.2026)</w:t>
      </w:r>
    </w:p>
    <w:p>
      <w:pPr>
        <w:spacing w:after="0" w:line="360" w:lineRule="auto"/>
      </w:pPr>
      <w:r>
        <w:t xml:space="preserve">[11]  Oracle: Introduction to FXML (JavaFX-Tutorial).</w:t>
      </w:r>
    </w:p>
    <w:p>
      <w:pPr>
        <w:spacing w:after="120" w:line="360" w:lineRule="auto"/>
        <w:ind w:left="360"/>
      </w:pPr>
      <w:r>
        <w:t xml:space="preserve">URL: </w:t>
      </w:r>
      <w:hyperlink w:history="1" r:id="rId1-wtle5lqnffedxck4xlc">
        <w:r>
          <w:rPr>
            <w:rStyle w:val="Hyperlink"/>
          </w:rPr>
          <w:t xml:space="preserve">https://docs.oracle.com/javase/8/javafx/fxml-tutorial/get_started.htm</w:t>
        </w:r>
      </w:hyperlink>
      <w:r>
        <w:t xml:space="preserve">  (Abruf: 07.06.2026)</w:t>
      </w:r>
    </w:p>
    <w:p>
      <w:pPr>
        <w:spacing w:after="0" w:line="360" w:lineRule="auto"/>
      </w:pPr>
      <w:r>
        <w:t xml:space="preserve">[12]  Apache Software Foundation: Maven – Getting Started Guide.</w:t>
      </w:r>
    </w:p>
    <w:p>
      <w:pPr>
        <w:spacing w:after="120" w:line="360" w:lineRule="auto"/>
        <w:ind w:left="360"/>
      </w:pPr>
      <w:r>
        <w:t xml:space="preserve">URL: </w:t>
      </w:r>
      <w:hyperlink w:history="1" r:id="rIdsrhcb-pwkfj_x5ftj_dsd">
        <w:r>
          <w:rPr>
            <w:rStyle w:val="Hyperlink"/>
          </w:rPr>
          <w:t xml:space="preserve">https://maven.apache.org/guides/getting-started/</w:t>
        </w:r>
      </w:hyperlink>
      <w:r>
        <w:t xml:space="preserve">  (Abruf: 07.06.2026)</w:t>
      </w:r>
    </w:p>
    <w:p>
      <w:pPr>
        <w:spacing w:after="0" w:line="360" w:lineRule="auto"/>
      </w:pPr>
      <w:r>
        <w:t xml:space="preserve">[13]  Oracle: MySQL Connector/J Developer Guide.</w:t>
      </w:r>
    </w:p>
    <w:p>
      <w:pPr>
        <w:spacing w:after="120" w:line="360" w:lineRule="auto"/>
        <w:ind w:left="360"/>
      </w:pPr>
      <w:r>
        <w:t xml:space="preserve">URL: </w:t>
      </w:r>
      <w:hyperlink w:history="1" r:id="rIdj1ao1og5g_jiclw6vzrab">
        <w:r>
          <w:rPr>
            <w:rStyle w:val="Hyperlink"/>
          </w:rPr>
          <w:t xml:space="preserve">https://dev.mysql.com/doc/connector-j/en/</w:t>
        </w:r>
      </w:hyperlink>
      <w:r>
        <w:t xml:space="preserve">  (Abruf: 07.06.2026)</w:t>
      </w:r>
    </w:p>
    <w:p>
      <w:pPr>
        <w:spacing w:after="0" w:line="360" w:lineRule="auto"/>
      </w:pPr>
      <w:r>
        <w:t xml:space="preserve">[14]  Oracle: Java SE 8 API – java.sql.PreparedStatement.</w:t>
      </w:r>
    </w:p>
    <w:p>
      <w:pPr>
        <w:spacing w:after="120" w:line="360" w:lineRule="auto"/>
        <w:ind w:left="360"/>
      </w:pPr>
      <w:r>
        <w:t xml:space="preserve">URL: </w:t>
      </w:r>
      <w:hyperlink w:history="1" r:id="rIdmqcq4reqjjkonhw9zhzvh">
        <w:r>
          <w:rPr>
            <w:rStyle w:val="Hyperlink"/>
          </w:rPr>
          <w:t xml:space="preserve">https://docs.oracle.com/javase/8/docs/api/java/sql/PreparedStatement.html</w:t>
        </w:r>
      </w:hyperlink>
      <w:r>
        <w:t xml:space="preserve">  (Abruf: 07.06.2026)</w:t>
      </w:r>
    </w:p>
    <w:p>
      <w:r>
        <w:br w:type="page"/>
      </w:r>
    </w:p>
    <w:p>
      <w:pPr>
        <w:pStyle w:val="Heading1"/>
      </w:pPr>
      <w:r>
        <w:t xml:space="preserve">Anhang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72"/>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Anhang</w:t>
            </w:r>
          </w:p>
        </w:tc>
        <w:tc>
          <w:tcPr>
            <w:tcW w:type="dxa" w:w="2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Titel</w:t>
            </w:r>
          </w:p>
        </w:tc>
        <w:tc>
          <w:tcPr>
            <w:tcW w:type="dxa" w:w="52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Quelle / Beschreibung</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ER-Diagramm</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Datenmodell der 6 Tabellen (Quelle: DOIT Krankenhaus.drawio)</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SQL-Datenbankskript</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testdaten_krankenhaus_lager.sql (CREATE + Testdaten)</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C</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Benutzerhandbuch</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Vollständiges Handbuch (siehe unten)</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Wochenplan</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Wochenplan_Sascha_Schulz.xlsx (Orga-Dokument)</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Projektantrag</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Projektantrag_Sascha_Schulz_v2.docx</w:t>
            </w:r>
          </w:p>
        </w:tc>
      </w:tr>
    </w:tbl>
    <w:p>
      <w:pPr>
        <w:pStyle w:val="Heading2"/>
      </w:pPr>
      <w:r>
        <w:t xml:space="preserve">Anhang A  –  ER-Diagramm</w:t>
      </w:r>
    </w:p>
    <w:p>
      <w:pPr>
        <w:spacing w:after="90" w:before="0" w:line="360" w:lineRule="auto"/>
      </w:pPr>
      <w:r>
        <w:t xml:space="preserve">Das ER-Diagramm zeigt alle 6 Tabellen der Datenbank mit Entitäten, Attributen, Primär- und Fremdschlüsseln sowie den Kardinalitäten (1:N). Der Bestand wird nicht gespeichert, sondern aus bestandsbewegungen berechnet.</w:t>
      </w:r>
    </w:p>
    <w:p>
      <w:pPr>
        <w:spacing w:after="80"/>
        <w:jc w:val="center"/>
      </w:pPr>
      <w:r>
        <w:drawing>
          <wp:inline distT="0" distB="0" distL="0" distR="0">
            <wp:extent cx="5334000" cy="4076700"/>
            <wp:effectExtent t="0" r="0" b="0" l="0"/>
            <wp:docPr id="1" name="ER-Diagramm" descr="ER-Diagramm der 6 Datenbanktabellen" title="ER-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76700"/>
                    </a:xfrm>
                    <a:prstGeom prst="rect">
                      <a:avLst/>
                    </a:prstGeom>
                  </pic:spPr>
                </pic:pic>
              </a:graphicData>
            </a:graphic>
          </wp:inline>
        </w:drawing>
      </w:r>
    </w:p>
    <w:p>
      <w:pPr>
        <w:spacing w:after="80" w:before="80" w:line="360" w:lineRule="auto"/>
      </w:pPr>
      <w:r>
        <w:rPr>
          <w:i/>
          <w:iCs/>
          <w:color w:val="888888"/>
        </w:rPr>
        <w:t xml:space="preserve">Abbildung 1: ER-Diagramm der Datenbank (6 Tabellen, 3NF)</w:t>
      </w:r>
    </w:p>
    <w:p>
      <w:pPr>
        <w:pStyle w:val="Heading2"/>
      </w:pPr>
      <w:r>
        <w:t xml:space="preserve">Anhang B  –  SQL-Datenbankskript (Auszug)</w:t>
      </w:r>
    </w:p>
    <w:p>
      <w:pPr>
        <w:spacing w:after="90" w:before="0" w:line="360" w:lineRule="auto"/>
      </w:pPr>
      <w:r>
        <w:t xml:space="preserve">Datenbank: krankenhaus_lager (utf8mb4). Nachfolgend die CREATE-Statements aller sechs Tabellen; das vollständige Skript inkl. Testdaten liegt in testdaten_krankenhaus_lager.sql bei.</w:t>
      </w:r>
    </w:p>
    <w:p>
      <w:pPr>
        <w:spacing w:after="0" w:before="60" w:line="360" w:lineRule="auto"/>
      </w:pPr>
      <w:r>
        <w:rPr>
          <w:rFonts w:ascii="Courier New" w:cs="Courier New" w:eastAsia="Courier New" w:hAnsi="Courier New"/>
          <w:color w:val="1F497D"/>
          <w:sz w:val="18"/>
          <w:szCs w:val="18"/>
        </w:rPr>
        <w:t xml:space="preserve">CREATE DATABASE krankenhaus_lager CHARACTER SET utf8mb4 COLLATE utf8mb4_unicode_ci;</w:t>
      </w:r>
    </w:p>
    <w:p>
      <w:pPr>
        <w:spacing w:after="0" w:before="0" w:line="360" w:lineRule="auto"/>
      </w:pPr>
      <w:r>
        <w:rPr>
          <w:rFonts w:ascii="Courier New" w:cs="Courier New" w:eastAsia="Courier New" w:hAnsi="Courier New"/>
          <w:color w:val="1F497D"/>
          <w:sz w:val="18"/>
          <w:szCs w:val="18"/>
        </w:rPr>
        <w:t xml:space="preserve">USE krankenhaus_lager;</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kategorien (</w:t>
      </w:r>
    </w:p>
    <w:p>
      <w:pPr>
        <w:spacing w:after="0" w:before="0" w:line="360" w:lineRule="auto"/>
      </w:pPr>
      <w:r>
        <w:rPr>
          <w:rFonts w:ascii="Courier New" w:cs="Courier New" w:eastAsia="Courier New" w:hAnsi="Courier New"/>
          <w:color w:val="1F497D"/>
          <w:sz w:val="18"/>
          <w:szCs w:val="18"/>
        </w:rPr>
        <w:t xml:space="preserve">  kategorie_id INT AUTO_INCREMENT PRIMARY KEY,</w:t>
      </w:r>
    </w:p>
    <w:p>
      <w:pPr>
        <w:spacing w:after="0" w:before="0" w:line="360" w:lineRule="auto"/>
      </w:pPr>
      <w:r>
        <w:rPr>
          <w:rFonts w:ascii="Courier New" w:cs="Courier New" w:eastAsia="Courier New" w:hAnsi="Courier New"/>
          <w:color w:val="1F497D"/>
          <w:sz w:val="18"/>
          <w:szCs w:val="18"/>
        </w:rPr>
        <w:t xml:space="preserve">  name VARCHAR(100) NOT NULL, beschreibung TEXT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stationslager (</w:t>
      </w:r>
    </w:p>
    <w:p>
      <w:pPr>
        <w:spacing w:after="0" w:before="0" w:line="360" w:lineRule="auto"/>
      </w:pPr>
      <w:r>
        <w:rPr>
          <w:rFonts w:ascii="Courier New" w:cs="Courier New" w:eastAsia="Courier New" w:hAnsi="Courier New"/>
          <w:color w:val="1F497D"/>
          <w:sz w:val="18"/>
          <w:szCs w:val="18"/>
        </w:rPr>
        <w:t xml:space="preserve">  lager_id INT AUTO_INCREMENT PRIMARY KEY,</w:t>
      </w:r>
    </w:p>
    <w:p>
      <w:pPr>
        <w:spacing w:after="0" w:before="0" w:line="360" w:lineRule="auto"/>
      </w:pPr>
      <w:r>
        <w:rPr>
          <w:rFonts w:ascii="Courier New" w:cs="Courier New" w:eastAsia="Courier New" w:hAnsi="Courier New"/>
          <w:color w:val="1F497D"/>
          <w:sz w:val="18"/>
          <w:szCs w:val="18"/>
        </w:rPr>
        <w:t xml:space="preserve">  name VARCHAR(100) NOT NULL, standort VARCHAR(100), typ VARCHAR(50)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lieferanten (</w:t>
      </w:r>
    </w:p>
    <w:p>
      <w:pPr>
        <w:spacing w:after="0" w:before="0" w:line="360" w:lineRule="auto"/>
      </w:pPr>
      <w:r>
        <w:rPr>
          <w:rFonts w:ascii="Courier New" w:cs="Courier New" w:eastAsia="Courier New" w:hAnsi="Courier New"/>
          <w:color w:val="1F497D"/>
          <w:sz w:val="18"/>
          <w:szCs w:val="18"/>
        </w:rPr>
        <w:t xml:space="preserve">  lieferant_id INT AUTO_INCREMENT PRIMARY KEY,</w:t>
      </w:r>
    </w:p>
    <w:p>
      <w:pPr>
        <w:spacing w:after="0" w:before="0" w:line="360" w:lineRule="auto"/>
      </w:pPr>
      <w:r>
        <w:rPr>
          <w:rFonts w:ascii="Courier New" w:cs="Courier New" w:eastAsia="Courier New" w:hAnsi="Courier New"/>
          <w:color w:val="1F497D"/>
          <w:sz w:val="18"/>
          <w:szCs w:val="18"/>
        </w:rPr>
        <w:t xml:space="preserve">  name VARCHAR(150) NOT NULL, kontakt VARCHAR(100),</w:t>
      </w:r>
    </w:p>
    <w:p>
      <w:pPr>
        <w:spacing w:after="0" w:before="0" w:line="360" w:lineRule="auto"/>
      </w:pPr>
      <w:r>
        <w:rPr>
          <w:rFonts w:ascii="Courier New" w:cs="Courier New" w:eastAsia="Courier New" w:hAnsi="Courier New"/>
          <w:color w:val="1F497D"/>
          <w:sz w:val="18"/>
          <w:szCs w:val="18"/>
        </w:rPr>
        <w:t xml:space="preserve">  telefon VARCHAR(50), email VARCHAR(100)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materialien (</w:t>
      </w:r>
    </w:p>
    <w:p>
      <w:pPr>
        <w:spacing w:after="0" w:before="0" w:line="360" w:lineRule="auto"/>
      </w:pPr>
      <w:r>
        <w:rPr>
          <w:rFonts w:ascii="Courier New" w:cs="Courier New" w:eastAsia="Courier New" w:hAnsi="Courier New"/>
          <w:color w:val="1F497D"/>
          <w:sz w:val="18"/>
          <w:szCs w:val="18"/>
        </w:rPr>
        <w:t xml:space="preserve">  material_id INT AUTO_INCREMENT PRIMARY KEY,</w:t>
      </w:r>
    </w:p>
    <w:p>
      <w:pPr>
        <w:spacing w:after="0" w:before="0" w:line="360" w:lineRule="auto"/>
      </w:pPr>
      <w:r>
        <w:rPr>
          <w:rFonts w:ascii="Courier New" w:cs="Courier New" w:eastAsia="Courier New" w:hAnsi="Courier New"/>
          <w:color w:val="1F497D"/>
          <w:sz w:val="18"/>
          <w:szCs w:val="18"/>
        </w:rPr>
        <w:t xml:space="preserve">  name VARCHAR(150) NOT NULL, einheit VARCHAR(30) NOT NULL,</w:t>
      </w:r>
    </w:p>
    <w:p>
      <w:pPr>
        <w:spacing w:after="0" w:before="0" w:line="360" w:lineRule="auto"/>
      </w:pPr>
      <w:r>
        <w:rPr>
          <w:rFonts w:ascii="Courier New" w:cs="Courier New" w:eastAsia="Courier New" w:hAnsi="Courier New"/>
          <w:color w:val="1F497D"/>
          <w:sz w:val="18"/>
          <w:szCs w:val="18"/>
        </w:rPr>
        <w:t xml:space="preserve">  mindestbestand INT NOT NULL DEFAULT 0, kategorie_id INT NOT NULL,</w:t>
      </w:r>
    </w:p>
    <w:p>
      <w:pPr>
        <w:spacing w:after="0" w:before="0" w:line="360" w:lineRule="auto"/>
      </w:pPr>
      <w:r>
        <w:rPr>
          <w:rFonts w:ascii="Courier New" w:cs="Courier New" w:eastAsia="Courier New" w:hAnsi="Courier New"/>
          <w:color w:val="1F497D"/>
          <w:sz w:val="18"/>
          <w:szCs w:val="18"/>
        </w:rPr>
        <w:t xml:space="preserve">  FOREIGN KEY (kategorie_id) REFERENCES kategorien(kategorie_id)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bestellungen (</w:t>
      </w:r>
    </w:p>
    <w:p>
      <w:pPr>
        <w:spacing w:after="0" w:before="0" w:line="360" w:lineRule="auto"/>
      </w:pPr>
      <w:r>
        <w:rPr>
          <w:rFonts w:ascii="Courier New" w:cs="Courier New" w:eastAsia="Courier New" w:hAnsi="Courier New"/>
          <w:color w:val="1F497D"/>
          <w:sz w:val="18"/>
          <w:szCs w:val="18"/>
        </w:rPr>
        <w:t xml:space="preserve">  bestellung_id INT AUTO_INCREMENT PRIMARY KEY,</w:t>
      </w:r>
    </w:p>
    <w:p>
      <w:pPr>
        <w:spacing w:after="0" w:before="0" w:line="360" w:lineRule="auto"/>
      </w:pPr>
      <w:r>
        <w:rPr>
          <w:rFonts w:ascii="Courier New" w:cs="Courier New" w:eastAsia="Courier New" w:hAnsi="Courier New"/>
          <w:color w:val="1F497D"/>
          <w:sz w:val="18"/>
          <w:szCs w:val="18"/>
        </w:rPr>
        <w:t xml:space="preserve">  material_id INT NOT NULL, lieferant_id INT NOT NULL, lager_id INT NOT NULL,</w:t>
      </w:r>
    </w:p>
    <w:p>
      <w:pPr>
        <w:spacing w:after="0" w:before="0" w:line="360" w:lineRule="auto"/>
      </w:pPr>
      <w:r>
        <w:rPr>
          <w:rFonts w:ascii="Courier New" w:cs="Courier New" w:eastAsia="Courier New" w:hAnsi="Courier New"/>
          <w:color w:val="1F497D"/>
          <w:sz w:val="18"/>
          <w:szCs w:val="18"/>
        </w:rPr>
        <w:t xml:space="preserve">  menge INT NOT NULL, bestelldatum DATE NOT NULL, lieferdatum DATE,</w:t>
      </w:r>
    </w:p>
    <w:p>
      <w:pPr>
        <w:spacing w:after="0" w:before="0" w:line="360" w:lineRule="auto"/>
      </w:pPr>
      <w:r>
        <w:rPr>
          <w:rFonts w:ascii="Courier New" w:cs="Courier New" w:eastAsia="Courier New" w:hAnsi="Courier New"/>
          <w:color w:val="1F497D"/>
          <w:sz w:val="18"/>
          <w:szCs w:val="18"/>
        </w:rPr>
        <w:t xml:space="preserve">  status VARCHAR(50) NOT NULL DEFAULT 'offen',</w:t>
      </w:r>
    </w:p>
    <w:p>
      <w:pPr>
        <w:spacing w:after="0" w:before="0" w:line="360" w:lineRule="auto"/>
      </w:pPr>
      <w:r>
        <w:rPr>
          <w:rFonts w:ascii="Courier New" w:cs="Courier New" w:eastAsia="Courier New" w:hAnsi="Courier New"/>
          <w:color w:val="1F497D"/>
          <w:sz w:val="18"/>
          <w:szCs w:val="18"/>
        </w:rPr>
        <w:t xml:space="preserve">  FOREIGN KEY (material_id)  REFERENCES materialien(material_id),</w:t>
      </w:r>
    </w:p>
    <w:p>
      <w:pPr>
        <w:spacing w:after="0" w:before="0" w:line="360" w:lineRule="auto"/>
      </w:pPr>
      <w:r>
        <w:rPr>
          <w:rFonts w:ascii="Courier New" w:cs="Courier New" w:eastAsia="Courier New" w:hAnsi="Courier New"/>
          <w:color w:val="1F497D"/>
          <w:sz w:val="18"/>
          <w:szCs w:val="18"/>
        </w:rPr>
        <w:t xml:space="preserve">  FOREIGN KEY (lieferant_id) REFERENCES lieferanten(lieferant_id),</w:t>
      </w:r>
    </w:p>
    <w:p>
      <w:pPr>
        <w:spacing w:after="0" w:before="0" w:line="360" w:lineRule="auto"/>
      </w:pPr>
      <w:r>
        <w:rPr>
          <w:rFonts w:ascii="Courier New" w:cs="Courier New" w:eastAsia="Courier New" w:hAnsi="Courier New"/>
          <w:color w:val="1F497D"/>
          <w:sz w:val="18"/>
          <w:szCs w:val="18"/>
        </w:rPr>
        <w:t xml:space="preserve">  FOREIGN KEY (lager_id)     REFERENCES stationslager(lager_id)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bestandsbewegungen (</w:t>
      </w:r>
    </w:p>
    <w:p>
      <w:pPr>
        <w:spacing w:after="0" w:before="0" w:line="360" w:lineRule="auto"/>
      </w:pPr>
      <w:r>
        <w:rPr>
          <w:rFonts w:ascii="Courier New" w:cs="Courier New" w:eastAsia="Courier New" w:hAnsi="Courier New"/>
          <w:color w:val="1F497D"/>
          <w:sz w:val="18"/>
          <w:szCs w:val="18"/>
        </w:rPr>
        <w:t xml:space="preserve">  bewegung_id INT AUTO_INCREMENT PRIMARY KEY,</w:t>
      </w:r>
    </w:p>
    <w:p>
      <w:pPr>
        <w:spacing w:after="0" w:before="0" w:line="360" w:lineRule="auto"/>
      </w:pPr>
      <w:r>
        <w:rPr>
          <w:rFonts w:ascii="Courier New" w:cs="Courier New" w:eastAsia="Courier New" w:hAnsi="Courier New"/>
          <w:color w:val="1F497D"/>
          <w:sz w:val="18"/>
          <w:szCs w:val="18"/>
        </w:rPr>
        <w:t xml:space="preserve">  material_id INT NOT NULL, lager_id INT NOT NULL,</w:t>
      </w:r>
    </w:p>
    <w:p>
      <w:pPr>
        <w:spacing w:after="0" w:before="0" w:line="360" w:lineRule="auto"/>
      </w:pPr>
      <w:r>
        <w:rPr>
          <w:rFonts w:ascii="Courier New" w:cs="Courier New" w:eastAsia="Courier New" w:hAnsi="Courier New"/>
          <w:color w:val="1F497D"/>
          <w:sz w:val="18"/>
          <w:szCs w:val="18"/>
        </w:rPr>
        <w:t xml:space="preserve">  bewegungstyp ENUM('EINGANG','AUSGANG') NOT NULL,</w:t>
      </w:r>
    </w:p>
    <w:p>
      <w:pPr>
        <w:spacing w:after="0" w:before="0" w:line="360" w:lineRule="auto"/>
      </w:pPr>
      <w:r>
        <w:rPr>
          <w:rFonts w:ascii="Courier New" w:cs="Courier New" w:eastAsia="Courier New" w:hAnsi="Courier New"/>
          <w:color w:val="1F497D"/>
          <w:sz w:val="18"/>
          <w:szCs w:val="18"/>
        </w:rPr>
        <w:t xml:space="preserve">  menge INT NOT NULL, ablaufdatum DATE,</w:t>
      </w:r>
    </w:p>
    <w:p>
      <w:pPr>
        <w:spacing w:after="0" w:before="0" w:line="360" w:lineRule="auto"/>
      </w:pPr>
      <w:r>
        <w:rPr>
          <w:rFonts w:ascii="Courier New" w:cs="Courier New" w:eastAsia="Courier New" w:hAnsi="Courier New"/>
          <w:color w:val="1F497D"/>
          <w:sz w:val="18"/>
          <w:szCs w:val="18"/>
        </w:rPr>
        <w:t xml:space="preserve">  datum DATETIME NOT NULL DEFAULT CURRENT_TIMESTAMP, bemerkung TEXT,</w:t>
      </w:r>
    </w:p>
    <w:p>
      <w:pPr>
        <w:spacing w:after="0" w:before="0" w:line="360" w:lineRule="auto"/>
      </w:pPr>
      <w:r>
        <w:rPr>
          <w:rFonts w:ascii="Courier New" w:cs="Courier New" w:eastAsia="Courier New" w:hAnsi="Courier New"/>
          <w:color w:val="1F497D"/>
          <w:sz w:val="18"/>
          <w:szCs w:val="18"/>
        </w:rPr>
        <w:t xml:space="preserve">  FOREIGN KEY (material_id) REFERENCES materialien(material_id),</w:t>
      </w:r>
    </w:p>
    <w:p>
      <w:pPr>
        <w:spacing w:after="0" w:before="0" w:line="360" w:lineRule="auto"/>
      </w:pPr>
      <w:r>
        <w:rPr>
          <w:rFonts w:ascii="Courier New" w:cs="Courier New" w:eastAsia="Courier New" w:hAnsi="Courier New"/>
          <w:color w:val="1F497D"/>
          <w:sz w:val="18"/>
          <w:szCs w:val="18"/>
        </w:rPr>
        <w:t xml:space="preserve">  FOREIGN KEY (lager_id)    REFERENCES stationslager(lager_id) );</w:t>
      </w:r>
    </w:p>
    <w:p>
      <w:r>
        <w:br w:type="page"/>
      </w:r>
    </w:p>
    <w:p>
      <w:pPr>
        <w:pStyle w:val="Heading2"/>
      </w:pPr>
      <w:r>
        <w:t xml:space="preserve">Anhang C  –  Benutzerhandbuch</w:t>
      </w:r>
    </w:p>
    <w:p>
      <w:pPr>
        <w:spacing w:after="90" w:before="0" w:line="360" w:lineRule="auto"/>
      </w:pPr>
      <w:r>
        <w:rPr>
          <w:i/>
          <w:iCs/>
        </w:rPr>
        <w:t xml:space="preserve">Materialverwaltungssoftware für medizinisches Verbrauchsmaterial – Krankenhaus-Edition (JavaFX + MySQL). Version 1.0.0. Zielgruppe: Pflegepersonal, Stationsmitarbeiter, Verwaltung.</w:t>
      </w:r>
    </w:p>
    <w:p>
      <w:pPr>
        <w:pStyle w:val="Heading3"/>
      </w:pPr>
      <w:r>
        <w:t xml:space="preserve">C.1  Einführung und Systemvoraussetzungen</w:t>
      </w:r>
    </w:p>
    <w:p>
      <w:pPr>
        <w:spacing w:after="90" w:before="0" w:line="360" w:lineRule="auto"/>
      </w:pPr>
      <w:r>
        <w:t xml:space="preserve">Die Software unterstützt das Krankenhauspersonal bei der Verwaltung von medizinischem Verbrauchsmaterial. Sie ermöglicht das Einsehen und Bearbeiten von Beständen, das Anlegen, Bearbeiten und Löschen von Materialien (CRUD), die Suche und Filterung nach Station oder Kategorie, automatische Warnungen bei niedrigem Bestand, das Erfassen von Bestellungen sowie die Nachverfolgung aller Lagerbewegungen.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Komponente</w:t>
            </w:r>
          </w:p>
        </w:tc>
        <w:tc>
          <w:tcPr>
            <w:tcW w:type="dxa" w:w="60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Anforderung</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Betriebssystem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Windows 10 oder 11 (64-Bit)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 Runtime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 17 oder neuer (JRE/JDK)</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Datenbankserver</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 8.x – Dienst muss laufen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krankenhaus_lager – muss angelegt sein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Auflösung / RAM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min. 1280 × 768; min. 4 GB RAM</w:t>
            </w:r>
          </w:p>
        </w:tc>
      </w:tr>
    </w:tbl>
    <w:p>
      <w:pPr>
        <w:pStyle w:val="Heading3"/>
      </w:pPr>
      <w:r>
        <w:t xml:space="preserve">C.2  Programmstart und Hauptnavigation</w:t>
      </w:r>
    </w:p>
    <w:p>
      <w:pPr>
        <w:spacing w:after="90" w:before="0" w:line="360" w:lineRule="auto"/>
      </w:pPr>
      <w:r>
        <w:t xml:space="preserve">Stellen Sie sicher, dass der MySQL-Dienst läuft. Starten Sie die Anwendung über die Startdatei (KrankenhausLager.jar bzw. Main.java in der IDE). Das Hauptfenster öffnet sich automatisch und zeigt die Materialliste. Erscheint eine Meldung über eine fehlgeschlagene Datenbankverbindung, prüfen Sie den MySQL-Dienst und die Zugangsdaten in DBConnection.java.</w:t>
      </w:r>
    </w:p>
    <w:p>
      <w:pPr>
        <w:spacing w:after="90" w:before="0" w:line="360" w:lineRule="auto"/>
      </w:pPr>
      <w:r>
        <w:t xml:space="preserve">Das Hauptfenster gliedert sich in eine Tab-Leiste (Navigation), den Arbeitsbereich (Tabelle mit Such-/Filterleiste) und die Aktions-Schaltflächen (Hinzufügen, Bearbeiten, Löschen, Aktualisieren). Die Register im Überblick: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Tab</w:t>
            </w:r>
          </w:p>
        </w:tc>
        <w:tc>
          <w:tcPr>
            <w:tcW w:type="dxa" w:w="66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Funktion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Materialien</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Hauptmodul – Lagerbestand aller Verbrauchsmaterialien (Kern)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Kategorien</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Materialgruppen verwalten (Verbandsmaterial, Injektionsmaterial …)</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Stationslager</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Stationen und Lager verwalten (Station 1, OP, ICU, Zentrallager)</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Lieferanten</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Lieferantenstammdaten (optionales Erweiterungsmodul)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Bestellungen</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Nachbestellungen erfassen und verfolgen (optionales Erweiterungsmodul)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Buchungshistorie</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Alle Ein- und Ausgänge nachvollziehen (optionales Erweiterungsmodul)</w:t>
            </w:r>
          </w:p>
        </w:tc>
      </w:tr>
    </w:tbl>
    <w:p>
      <w:pPr>
        <w:pStyle w:val="Heading3"/>
      </w:pPr>
      <w:r>
        <w:t xml:space="preserve">C.3  Materialien verwalten</w:t>
      </w:r>
    </w:p>
    <w:p>
      <w:pPr>
        <w:spacing w:after="90" w:before="0" w:line="360" w:lineRule="auto"/>
      </w:pPr>
      <w:r>
        <w:t xml:space="preserve">Der Materialien-Tab öffnet sich automatisch beim Programmstart und zeigt alle Materialien mit den Spalten Name, Einheit, Bestand (aus den Buchungen berechnet), Mindestbestand und Kategorie. Zeilen, deren Bestand auf oder unter dem Mindestbestand liegt, sind rot markiert und sollten dringend nachbestellt werden.</w:t>
      </w:r>
    </w:p>
    <w:p>
      <w:pPr>
        <w:spacing w:after="90" w:before="0" w:line="360" w:lineRule="auto"/>
      </w:pPr>
      <w:r>
        <w:rPr>
          <w:b/>
          <w:bCs/>
        </w:rPr>
        <w:t xml:space="preserve">Material anlegen: </w:t>
      </w:r>
      <w:r>
        <w:t xml:space="preserve">Schaltfläche Hinzufügen → Pflichtfelder ausfüllen (Name, Einheit, Mindestbestand, Kategorie) → Speichern. Leere Pflichtfelder werden rot markiert; der Datensatz wird dann nicht gespeichert. Hinweis: Ein Material ist reine Stammdatei – Bestand und Lagerort ergeben sich aus den Buchungen (Tab Buchungshistorie), nicht aus dem Material selbst.</w:t>
      </w:r>
    </w:p>
    <w:p>
      <w:pPr>
        <w:spacing w:after="90" w:before="0" w:line="360" w:lineRule="auto"/>
      </w:pPr>
      <w:r>
        <w:rPr>
          <w:b/>
          <w:bCs/>
        </w:rPr>
        <w:t xml:space="preserve">Material bearbeiten: </w:t>
      </w:r>
      <w:r>
        <w:t xml:space="preserve">Zeile auswählen → Bearbeiten (oder Doppelklick) → Werte ändern → Speichern. Die Tabelle aktualisiert sich automatisch.</w:t>
      </w:r>
    </w:p>
    <w:p>
      <w:pPr>
        <w:spacing w:after="90" w:before="0" w:line="360" w:lineRule="auto"/>
      </w:pPr>
      <w:r>
        <w:rPr>
          <w:b/>
          <w:bCs/>
        </w:rPr>
        <w:t xml:space="preserve">Material löschen: </w:t>
      </w:r>
      <w:r>
        <w:t xml:space="preserve">Zeile auswählen → Löschen → Sicherheitsabfrage mit Ja bestätigen. Gelöschte Datensätze können nicht wiederhergestellt werden.</w:t>
      </w:r>
    </w:p>
    <w:p>
      <w:pPr>
        <w:pStyle w:val="Heading3"/>
      </w:pPr>
      <w:r>
        <w:t xml:space="preserve">C.4  Suchen und Filtern</w:t>
      </w:r>
    </w:p>
    <w:p>
      <w:pPr>
        <w:spacing w:after="90" w:before="0" w:line="360" w:lineRule="auto"/>
      </w:pPr>
      <w:r>
        <w:t xml:space="preserve">Geben Sie im Suchfeld einen Materialnamen ein (z. B. Handschuh) – die Tabelle filtert live beim Tippen und ist nicht case-sensitiv. Über die Dropdown-Menüs Station und Kategorie lässt sich zusätzlich filtern. Mehrere Filter (Name + Station + Kategorie) können gleichzeitig aktiv sein; es werden nur Materialien angezeigt, die alle Bedingungen erfüllen.</w:t>
      </w:r>
    </w:p>
    <w:p>
      <w:pPr>
        <w:pStyle w:val="Heading3"/>
      </w:pPr>
      <w:r>
        <w:t xml:space="preserve">C.5  Kategorien, Lieferanten und Stationslager</w:t>
      </w:r>
    </w:p>
    <w:p>
      <w:pPr>
        <w:spacing w:after="90" w:before="0" w:line="360" w:lineRule="auto"/>
      </w:pPr>
      <w:r>
        <w:t xml:space="preserve">Kategorien gruppieren Materialien nach Art; jedes Material muss einer Kategorie zugeordnet sein. Eine Kategorie kann nur gelöscht werden, wenn ihr keine Materialien mehr zugeordnet sind. Lieferanten (optionales Modul) speichern die Stammdaten der Bezugsfirmen. Stationslager repräsentieren Stationen, Räume und Lager (Station 1/2/3, OP, ICU, Zentrallager); jedes Material ist genau einem Stationslager zugeordnet. Anlegen, Bearbeiten und Löschen erfolgen jeweils über die entsprechenden Schaltflächen.</w:t>
      </w:r>
    </w:p>
    <w:p>
      <w:pPr>
        <w:pStyle w:val="Heading3"/>
      </w:pPr>
      <w:r>
        <w:t xml:space="preserve">C.6  Bestellungen und Buchungshistorie</w:t>
      </w:r>
    </w:p>
    <w:p>
      <w:pPr>
        <w:spacing w:after="90" w:before="0" w:line="360" w:lineRule="auto"/>
      </w:pPr>
      <w:r>
        <w:t xml:space="preserve">Im Bestellungen-Tab (optionales Modul) erfassen Sie Nachbestellungen: Material und Lieferant wählen, Menge und Bestelldatum eingeben; der Status wird automatisch auf offen gesetzt. Wird der Status später auf geliefert gesetzt, bucht das System automatisch eine EINGANG-Bestandsbewegung und erhöht den Bestand – ohne manuelles Eingreifen. Statuswerte: offen, geliefert, storniert.</w:t>
      </w:r>
    </w:p>
    <w:p>
      <w:pPr>
        <w:spacing w:after="90" w:before="0" w:line="360" w:lineRule="auto"/>
      </w:pPr>
      <w:r>
        <w:t xml:space="preserve">Die Buchungshistorie (optionales Modul) protokolliert alle Ein- und Ausgänge. EINGANG-Buchungen entstehen automatisch bei Lieferung; Materialentnahmen (AUSGANG) werden manuell gebucht (Material, Stationslager, Bewegungstyp, Menge, optionale Bemerkung). Datum und Uhrzeit werden automatisch gesetzt. Nur durch konsequentes Buchen bleibt der Bestand lückenlos nachvollziehbar.</w:t>
      </w:r>
    </w:p>
    <w:p>
      <w:pPr>
        <w:pStyle w:val="Heading3"/>
      </w:pPr>
      <w:r>
        <w:t xml:space="preserve">C.7  FAQ und Fehlerbehebung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Frage / Meldung</w:t>
            </w:r>
          </w:p>
        </w:tc>
        <w:tc>
          <w:tcPr>
            <w:tcW w:type="dxa" w:w="56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Antwort / Lösung</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Programm startet nicht</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 17 installiert? (java -version) MySQL-Dienst aktiv? Zugangsdaten prüfen.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Datenbankverbindung fehlgeschlagen</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MySQL-Dienst in den Windows-Diensten starten.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Access denied for user</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Falsches Passwort – Zugangsdaten in DBConnection.java prüfen.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Zeile ist rot markiert</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Bestand ≤ Mindestbestand – Material dringend nachbestellen.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 kann nicht gelöscht werden</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Fremdschlüsselreferenz – zuerst abhängige Bestellungen/Buchungen entfernen.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Gelöschte Daten wiederherstellen?</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Nicht möglich – mit Bedacht löschen.</w:t>
            </w:r>
          </w:p>
        </w:tc>
      </w:tr>
    </w:tbl>
    <w:p>
      <w:pPr>
        <w:spacing w:after="90" w:before="0" w:line="360" w:lineRule="auto"/>
      </w:pPr>
      <w:r>
        <w:rPr>
          <w:b/>
          <w:bCs/>
        </w:rPr>
        <w:t xml:space="preserve">Support: </w:t>
      </w:r>
      <w:r>
        <w:t xml:space="preserve">IT-Systemadministrator vor Ort oder Entwickler Sascha Schulz (Gruppe 2551). Benutzerhandbuch Version 1.0 – SRH Berufliche Rehabilitation, WI-Ausbildung 2026.</w:t>
      </w:r>
    </w:p>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Sascha Schulz – Projektdokumentation – 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8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lineRule="auto"/>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90" w:before="180" w:line="360" w:lineRule="auto"/>
      <w:outlineLvl w:val="1"/>
    </w:pPr>
    <w:rPr>
      <w:rFonts w:ascii="Arial" w:cs="Arial" w:eastAsia="Arial" w:hAnsi="Arial"/>
      <w:b/>
      <w:bCs/>
      <w:sz w:val="28"/>
      <w:szCs w:val="28"/>
    </w:rPr>
  </w:style>
  <w:style w:type="paragraph" w:styleId="Heading3">
    <w:name w:val="Heading 3"/>
    <w:basedOn w:val="Normal"/>
    <w:next w:val="Normal"/>
    <w:qFormat/>
    <w:pPr>
      <w:keepNext/>
      <w:spacing w:after="70" w:before="140" w:line="360" w:lineRule="auto"/>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qriq2mvlkf2vtrqzddnc" Type="http://schemas.openxmlformats.org/officeDocument/2006/relationships/hyperlink" Target="https://docs.oracle.com/en/java/javase/17/" TargetMode="External"/><Relationship Id="rId2r0xjji-jutrkhim8pqyk" Type="http://schemas.openxmlformats.org/officeDocument/2006/relationships/hyperlink" Target="https://openjfx.io/javadoc/17/" TargetMode="External"/><Relationship Id="rIdnjq9b9aqscayjuxdutrg-" Type="http://schemas.openxmlformats.org/officeDocument/2006/relationships/hyperlink" Target="https://dev.mysql.com/doc/refman/8.0/en/" TargetMode="External"/><Relationship Id="rIdg6f9ef8mtc7qsbtk31uft" Type="http://schemas.openxmlformats.org/officeDocument/2006/relationships/hyperlink" Target="https://openjfx.io/javadoc/17/javafx.controls/javafx/scene/control/TableView.html" TargetMode="External"/><Relationship Id="rIdfjcpzcxnli9bkfccrr62i" Type="http://schemas.openxmlformats.org/officeDocument/2006/relationships/hyperlink" Target="https://openjfx.io/javadoc/17/javafx.base/javafx/collections/ObservableList.html" TargetMode="External"/><Relationship Id="rIdjqlcfsmnuuokcedo-7mxx" Type="http://schemas.openxmlformats.org/officeDocument/2006/relationships/hyperlink" Target="https://openjfx.io/javadoc/17/javafx.base/javafx/collections/transformation/FilteredList.html" TargetMode="External"/><Relationship Id="rIdl6ce1fyipgk7v52xl8apm" Type="http://schemas.openxmlformats.org/officeDocument/2006/relationships/hyperlink" Target="https://openjfx.io/javadoc/17/javafx.controls/javafx/scene/control/TabPane.html" TargetMode="External"/><Relationship Id="rIdjtlrqboers9dxz3em1gy2" Type="http://schemas.openxmlformats.org/officeDocument/2006/relationships/hyperlink" Target="https://openjfx.io/javadoc/17/javafx.controls/javafx/scene/control/Dialog.html" TargetMode="External"/><Relationship Id="rId1-wtle5lqnffedxck4xlc" Type="http://schemas.openxmlformats.org/officeDocument/2006/relationships/hyperlink" Target="https://docs.oracle.com/javase/8/javafx/fxml-tutorial/get_started.htm" TargetMode="External"/><Relationship Id="rIdsrhcb-pwkfj_x5ftj_dsd" Type="http://schemas.openxmlformats.org/officeDocument/2006/relationships/hyperlink" Target="https://maven.apache.org/guides/getting-started/" TargetMode="External"/><Relationship Id="rIdj1ao1og5g_jiclw6vzrab" Type="http://schemas.openxmlformats.org/officeDocument/2006/relationships/hyperlink" Target="https://dev.mysql.com/doc/connector-j/en/" TargetMode="External"/><Relationship Id="rIdmqcq4reqjjkonhw9zhzvh" Type="http://schemas.openxmlformats.org/officeDocument/2006/relationships/hyperlink" Target="https://docs.oracle.com/javase/8/docs/api/java/sql/PreparedStatement.html" TargetMode="External"/><Relationship Id="rId8" Type="http://schemas.openxmlformats.org/officeDocument/2006/relationships/image" Target="media/394aa8c537344eea205cf1165aab2ea011d9a6f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2026-06-08T08:55:26.367Z</dcterms:created>
  <dcterms:modified xsi:type="dcterms:W3CDTF">2026-06-08T08:55:26.367Z</dcterms:modified>
</cp:coreProperties>
</file>

<file path=docProps/custom.xml><?xml version="1.0" encoding="utf-8"?>
<Properties xmlns="http://schemas.openxmlformats.org/officeDocument/2006/custom-properties" xmlns:vt="http://schemas.openxmlformats.org/officeDocument/2006/docPropsVTypes"/>
</file>