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1   Ausgangssituation</w:t>
      </w:r>
    </w:p>
    <w:p>
      <w:pPr>
        <w:pStyle w:val="Heading2"/>
      </w:pPr>
      <w:r>
        <w:t xml:space="preserve">1.1  Auftraggeber und Umfeld</w:t>
      </w:r>
    </w:p>
    <w:p>
      <w:pPr>
        <w:spacing w:after="90" w:before="0" w:line="360" w:lineRule="auto"/>
      </w:pPr>
      <w:r>
        <w:t xml:space="preserve">Das Projekt wird im Rahmen der Ausbildung zum Wirtschaftsinformatiker (WI) an der SRH Berufliche Rehabilitation GmbH durchgeführt. Auftraggeber im Sinne der Ausbildungsrichtlinie ist die SRH; inhaltlich orientiert sich das Projekt an einem realen Anwendungsfall aus dem Krankenhausbereich.</w:t>
      </w:r>
    </w:p>
    <w:p>
      <w:pPr>
        <w:spacing w:after="90" w:before="0" w:line="360" w:lineRule="auto"/>
      </w:pPr>
      <w:r>
        <w:t xml:space="preserve">Ansprechpartner und Auftragsschnittstellen: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72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Rolle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Person</w:t>
            </w:r>
          </w:p>
        </w:tc>
        <w:tc>
          <w:tcPr>
            <w:tcW w:type="dxa" w:w="35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Funktion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Betreuer / Ausbilder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Frau Cramer</w:t>
            </w:r>
          </w:p>
        </w:tc>
        <w:tc>
          <w:tcPr>
            <w:tcW w:type="dxa" w:w="35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Fachliche Begleitung, Bewertung, Abnahme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Fiktiver Auftraggeber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Krankenhausleitung (fiktiv)</w:t>
            </w:r>
          </w:p>
        </w:tc>
        <w:tc>
          <w:tcPr>
            <w:tcW w:type="dxa" w:w="35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Anforderungssteller für die Software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Fiktive Endnutzer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Pflegepersonal, Stationsleitung (fiktiv)</w:t>
            </w:r>
          </w:p>
        </w:tc>
        <w:tc>
          <w:tcPr>
            <w:tcW w:type="dxa" w:w="35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Tägliche Nutzung der Materialverwaltung</w:t>
            </w:r>
          </w:p>
        </w:tc>
      </w:tr>
    </w:tbl>
    <w:p>
      <w:pPr>
        <w:spacing w:after="90" w:before="0" w:line="360" w:lineRule="auto"/>
      </w:pPr>
      <w:r>
        <w:rPr>
          <w:b/>
          <w:bCs/>
        </w:rPr>
        <w:t xml:space="preserve">Projekteinstieg: </w:t>
      </w:r>
      <w:r>
        <w:t xml:space="preserve">Das Projekt startete am 04.05.2026 mit der Anforderungsaufnahme und Planung (Phase 1). Kick-off war die erste Projektwoche (KW 19).</w:t>
      </w:r>
    </w:p>
    <w:p>
      <w:pPr>
        <w:spacing w:after="90" w:before="0" w:line="360" w:lineRule="auto"/>
      </w:pPr>
      <w:r>
        <w:rPr>
          <w:b/>
          <w:bCs/>
        </w:rPr>
        <w:t xml:space="preserve">Projektausstieg / Übergabe: </w:t>
      </w:r>
      <w:r>
        <w:t xml:space="preserve">Das Projekt endet am 26.06.2026 mit der Fertigstellung der Software und Dokumentation. Die formale Abnahme erfolgt durch Frau Cramer. Die Dokumentation wird bis 17.07.2026 als PDF in Moodle hochgeladen.</w:t>
      </w:r>
    </w:p>
    <w:p>
      <w:pPr>
        <w:pStyle w:val="Heading2"/>
      </w:pPr>
      <w:r>
        <w:t xml:space="preserve">1.2  Ist-Analyse: Problembeschreibung</w:t>
      </w:r>
    </w:p>
    <w:p>
      <w:pPr>
        <w:spacing w:after="90" w:before="0" w:line="360" w:lineRule="auto"/>
      </w:pPr>
      <w:r>
        <w:t xml:space="preserve">In vielen Krankenhäusern werden Verbrauchsmaterialien noch manuell in Listen oder einfachen Tabellenkalkulationen verwaltet. Dies führt zu folgenden Problemen: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t xml:space="preserve">Fehlender Überblick über Lagerbestände auf einzelnen Stationen (Station 1, OP, ICU, Zentrallager)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t xml:space="preserve">Kein automatisches Warnsystem bei Unterschreitung des Mindestbestands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t xml:space="preserve">Keine lückenlose Buchungshistorie für Controlling und Nachverfolgbarkeit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t xml:space="preserve">Manuelle Fehler bei der Bestandspflege durch Pflegepersonal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t xml:space="preserve">Fehlende Filterung nach Station oder Materialart bei der Suche</w:t>
      </w:r>
    </w:p>
    <w:p>
      <w:pPr>
        <w:pStyle w:val="Heading2"/>
      </w:pPr>
      <w:r>
        <w:t xml:space="preserve">1.3  Soll-Konzept: Projektziel</w:t>
      </w:r>
    </w:p>
    <w:p>
      <w:pPr>
        <w:spacing w:after="90" w:before="0" w:line="360" w:lineRule="auto"/>
      </w:pPr>
      <w:r>
        <w:t xml:space="preserve">Ziel des Projekts ist die Entwicklung einer Desktop-Anwendung zur Verwaltung von medizinischem Verbrauchsmaterial (Bandagen, Spritzen, Handschuhe etc.) für ein Krankenhaus. Die Anwendung wird mit JavaFX als grafischer Oberfläche und MySQL als relationalem Datenbanksystem realisiert.</w:t>
      </w:r>
    </w:p>
    <w:p>
      <w:pPr>
        <w:spacing w:after="90" w:before="0" w:line="360" w:lineRule="auto"/>
      </w:pPr>
      <w:r>
        <w:t xml:space="preserve">Das System ermöglicht eine strukturierte, transparente und effiziente Materialverwaltung über alle Stationen des Krankenhauses hinweg.</w:t>
      </w:r>
    </w:p>
    <w:p>
      <w:pPr>
        <w:pStyle w:val="Heading2"/>
      </w:pPr>
      <w:r>
        <w:t xml:space="preserve">1.4  Anforderungen</w:t>
      </w:r>
    </w:p>
    <w:p>
      <w:pPr>
        <w:spacing w:after="90" w:before="0" w:line="360" w:lineRule="auto"/>
      </w:pPr>
      <w:r>
        <w:rPr>
          <w:b/>
          <w:bCs/>
        </w:rPr>
        <w:t xml:space="preserve">Pflichtanforderungen (laut Ausbildungsrichtlinie):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72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Anforderung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Beschreibung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Datenbankanbindung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MySQL-Datenbank mit mindestens 5 Tabellen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CRUD-Operationen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Erstellen, Lesen, Aktualisieren, Löschen für alle Entitäten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MVC-Architektur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Klare Trennung von Model, View und Controller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Such- und Filterfunktion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Suche nach Materialname, Filter nach Kategorie und Station</w:t>
            </w:r>
          </w:p>
        </w:tc>
      </w:tr>
    </w:tbl>
    <w:p>
      <w:pPr>
        <w:spacing w:after="90" w:before="0" w:line="360" w:lineRule="auto"/>
      </w:pPr>
      <w:r>
        <w:rPr>
          <w:b/>
          <w:bCs/>
        </w:rPr>
        <w:t xml:space="preserve">Zusätzliche funktionale Anforderungen (krankenhausspezifisch):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72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Anforderung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Beschreibung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Mindestbestand-Warnanzeige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Visuelle Hervorhebung bei Unterschreitung des Mindestbestands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Buchungshistorie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Vollständige Protokollierung aller Ein- und Ausgänge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Stationsfilter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Suche und Anzeige nach Krankenhaus-Station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Benutzerfreundlichkeit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Intuitive Oberfläche für nicht-technisches Krankenhauspersonal</w:t>
            </w:r>
          </w:p>
        </w:tc>
      </w:tr>
    </w:tbl>
    <w:p>
      <w:pPr>
        <w:pStyle w:val="Heading1"/>
      </w:pPr>
      <w:r>
        <w:t xml:space="preserve">2   Ressourcen &amp; Ablaufplanung</w:t>
      </w:r>
    </w:p>
    <w:p>
      <w:pPr>
        <w:pStyle w:val="Heading2"/>
      </w:pPr>
      <w:r>
        <w:t xml:space="preserve">2.1  Zeitplanung (Phasen)</w:t>
      </w:r>
    </w:p>
    <w:p>
      <w:pPr>
        <w:spacing w:after="90" w:before="0" w:line="360" w:lineRule="auto"/>
      </w:pPr>
      <w:r>
        <w:t xml:space="preserve">Das Projekt umfasst sieben Phasen mit einem Gesamtumfang von 180 Stunden. Die Anwesenheit beträgt 6 Wochen à 32 Stunden (192 Stunden); die 12 Stunden Differenz dienen als Pufferzeit. Die Verteilung orientiert sich am Projektantrag (v2) und am Leitfaden der SRH Beruflichen Rehabilitation.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300"/>
        <w:gridCol w:w="4672"/>
        <w:gridCol w:w="15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Phase</w:t>
            </w:r>
          </w:p>
        </w:tc>
        <w:tc>
          <w:tcPr>
            <w:tcW w:type="dxa" w:w="4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Inhalt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Stunden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Analyse &amp; Planung</w:t>
            </w:r>
          </w:p>
        </w:tc>
        <w:tc>
          <w:tcPr>
            <w:tcW w:type="dxa" w:w="4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Anforderungsaufnahme, ER-Diagramm, Datenbankschema, Wochenplan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20 h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Datenbankimplementierung</w:t>
            </w:r>
          </w:p>
        </w:tc>
        <w:tc>
          <w:tcPr>
            <w:tcW w:type="dxa" w:w="4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SQL-Skripte, 6 Tabellen, Testdaten, JDBC-Verbindung, DBConnection-Klasse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20 h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DAO-Schicht &amp; Model-Klassen</w:t>
            </w:r>
          </w:p>
        </w:tc>
        <w:tc>
          <w:tcPr>
            <w:tcW w:type="dxa" w:w="4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MVC-Architektur, alle DAO- und Model-Klassen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20 h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UI Grundfunktionen</w:t>
            </w:r>
          </w:p>
        </w:tc>
        <w:tc>
          <w:tcPr>
            <w:tcW w:type="dxa" w:w="4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Hauptfenster (TabPane), CRUD für alle 6 Entitäten, TableViews, Dialog-Formulare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40 h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UI Erweiterte Funktionen</w:t>
            </w:r>
          </w:p>
        </w:tc>
        <w:tc>
          <w:tcPr>
            <w:tcW w:type="dxa" w:w="4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Suche nach Materialname, Filter nach Station/Kategorie, Mindestbestand-Warnung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25 h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Tests &amp; Bugfixes</w:t>
            </w:r>
          </w:p>
        </w:tc>
        <w:tc>
          <w:tcPr>
            <w:tcW w:type="dxa" w:w="4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Alle Funktionen testen, Fehler beheben, Oberfläche aufräumen, Code-Review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25 h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Dokumentation &amp; Abgabe</w:t>
            </w:r>
          </w:p>
        </w:tc>
        <w:tc>
          <w:tcPr>
            <w:tcW w:type="dxa" w:w="4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Benutzerhandbuch + Projektdokumentation schreiben, Abgabe vorbereiten (Moodle)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30 h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Σ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Gesamt</w:t>
            </w:r>
          </w:p>
        </w:tc>
        <w:tc>
          <w:tcPr>
            <w:tcW w:type="dxa" w:w="4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180 h</w:t>
            </w:r>
          </w:p>
        </w:tc>
      </w:tr>
    </w:tbl>
    <w:p>
      <w:pPr>
        <w:pStyle w:val="Heading2"/>
      </w:pPr>
      <w:r>
        <w:t xml:space="preserve">2.2  Wochenübersicht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300"/>
        <w:gridCol w:w="5172"/>
        <w:gridCol w:w="1500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Woche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Phase</w:t>
            </w:r>
          </w:p>
        </w:tc>
        <w:tc>
          <w:tcPr>
            <w:tcW w:type="dxa" w:w="51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Hauptaufgaben (KW / Block)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Stunden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Woche 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Phase 1</w:t>
            </w:r>
          </w:p>
        </w:tc>
        <w:tc>
          <w:tcPr>
            <w:tcW w:type="dxa" w:w="51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Analyse &amp; Planung, ER-Diagramm, Datenbankschema, Wochenplan (Block 1, KW19: 04.05.–08.05.)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32 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Woche 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Phase 2</w:t>
            </w:r>
          </w:p>
        </w:tc>
        <w:tc>
          <w:tcPr>
            <w:tcW w:type="dxa" w:w="51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SQL-Skripte, 6 Tabellen anlegen, JDBC-Verbindung testen, Testdaten (Block 1, KW20: 11.05.–15.05.)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32 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Woche 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Phase 3</w:t>
            </w:r>
          </w:p>
        </w:tc>
        <w:tc>
          <w:tcPr>
            <w:tcW w:type="dxa" w:w="51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DAO- &amp; Model-Klassen – Block-1-Abschluss (KW21: 18.05.–22.05.), danach Pause ab 23.05.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32 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Woche 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Phase 4</w:t>
            </w:r>
          </w:p>
        </w:tc>
        <w:tc>
          <w:tcPr>
            <w:tcW w:type="dxa" w:w="51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Hauptfenster, Material-/Kategorien-/Stationslager-CRUD (Block-2-Start: KW24: 08.06.–12.06.)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32 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Woche 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Phase 5</w:t>
            </w:r>
          </w:p>
        </w:tc>
        <w:tc>
          <w:tcPr>
            <w:tcW w:type="dxa" w:w="51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Suche/Filter, Mindestbestand-Warnung, UI-Polish (Block 2, KW25: 15.06.–19.06.)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32 h</w:t>
            </w:r>
          </w:p>
        </w:tc>
      </w:tr>
      <w:t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Woche 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Phase 6 + 7</w:t>
            </w:r>
          </w:p>
        </w:tc>
        <w:tc>
          <w:tcPr>
            <w:tcW w:type="dxa" w:w="51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Tests, Bugfixes, Dokumentation fertigstellen, Abgabe; optionale Module nur bei vollständigem Kern (Block 2, KW26: 22.06.–26.06.)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32 h</w:t>
            </w:r>
          </w:p>
        </w:tc>
      </w:tr>
    </w:tbl>
    <w:p>
      <w:pPr>
        <w:pStyle w:val="Heading2"/>
      </w:pPr>
      <w:r>
        <w:t xml:space="preserve">2.3  Personalplanung</w:t>
      </w:r>
    </w:p>
    <w:p>
      <w:pPr>
        <w:spacing w:after="90" w:before="0" w:line="360" w:lineRule="auto"/>
      </w:pPr>
      <w:r>
        <w:t xml:space="preserve">Das Projekt wird als Einzelprojekt durchgeführt. Alle Aufgaben (Analyse, Entwicklung, Test, Dokumentation) liegen in der Verantwortung einer Person.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672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Person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Rolle</w:t>
            </w:r>
          </w:p>
        </w:tc>
        <w:tc>
          <w:tcPr>
            <w:tcW w:type="dxa" w:w="3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Aufgaben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Sascha Schulz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Projektverantwortlicher / Entwickler</w:t>
            </w:r>
          </w:p>
        </w:tc>
        <w:tc>
          <w:tcPr>
            <w:tcW w:type="dxa" w:w="3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Analyse, Entwicklung, Test, Dokumentation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Frau Cramer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Betreuerin / Ausbilderin</w:t>
            </w:r>
          </w:p>
        </w:tc>
        <w:tc>
          <w:tcPr>
            <w:tcW w:type="dxa" w:w="3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Fachliche Begleitung, Bewertung, Abnahme</w:t>
            </w:r>
          </w:p>
        </w:tc>
      </w:tr>
    </w:tbl>
    <w:p>
      <w:pPr>
        <w:pStyle w:val="Heading2"/>
      </w:pPr>
      <w:r>
        <w:t xml:space="preserve">2.4  Technische Ressourcen (Sachmittel)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72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Ressource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Hardware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Privater Laptop (Windows 10/11, min. 8 GB RAM)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Betriebssystem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Windows 10/11 (64-Bit)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Programmiersprache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Java 17 (LTS)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GUI-Framework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JavaFX 17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Datenbank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MySQL 8.x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DB-Verbindung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MySQL Connector/J 8 (JDBC)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IDE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IntelliJ IDEA Community / Eclipse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Build-Tool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Maven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Versionierung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Git (lokales Repository)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Dokumentation</w:t>
            </w:r>
          </w:p>
        </w:tc>
        <w:tc>
          <w:tcPr>
            <w:tcW w:type="dxa" w:w="6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Microsoft Word (.docx), Abgabe als PDF</w:t>
            </w:r>
          </w:p>
        </w:tc>
      </w:tr>
    </w:tbl>
    <w:p>
      <w:pPr>
        <w:pStyle w:val="Heading2"/>
      </w:pPr>
      <w:r>
        <w:t xml:space="preserve">2.5  Kostenplanung (fiktiv)</w:t>
      </w:r>
    </w:p>
    <w:p>
      <w:pPr>
        <w:spacing w:after="80" w:before="80" w:line="360" w:lineRule="auto"/>
      </w:pPr>
      <w:r>
        <w:rPr>
          <w:i/>
          <w:iCs/>
          <w:color w:val="888888"/>
        </w:rPr>
        <w:t xml:space="preserve">Hinweis: Die Kostenplanung ist fiktiv und dient der Übung der Projektkalkulation. Tatsächliche Kosten fallen im Rahmen der Ausbildung nicht an. Verrechnet wird die reine Entwicklungs- und Testzeit zu einem fiktiven Stundensatz von 80,00 € – also der Gesamtaufwand von 180 h abzüglich 30 h Dokumentation (Phase 7) = 150 h.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1872"/>
      </w:tblGrid>
      <w:tr>
        <w:trPr>
          <w:tblHeader/>
        </w:trP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Position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Grundlage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Kosten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Personalkosten – Entwicklung &amp; Test (ohne Dokumentation)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150 h × 80,00 €/h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12.000,00 €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Personalkosten – Dokumentation (Phase 7)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30 h, nicht verrechnet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0,00 €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Personalkosten – Betreuung (Frau Cramer)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ca. 10 h, nicht berechnet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0,00 €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Sachkosten – Laptop (anteilig, 6 Wochen)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Abschreibung fiktiv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150,00 €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Sachkosten – Software (Java, JavaFX, MySQL, IntelliJ)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Open Source / kostenlos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0,00 €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Gesamtkosten (fiktiv)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/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12.150,00 €</w:t>
            </w:r>
          </w:p>
        </w:tc>
      </w:tr>
    </w:tbl>
    <w:p>
      <w:pPr>
        <w:pStyle w:val="Heading2"/>
      </w:pPr>
      <w:r>
        <w:t xml:space="preserve">2.6  Risiken und Gegenmaßnahmen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672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Risiko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Wahrscheinlichkeit</w:t>
            </w:r>
          </w:p>
        </w:tc>
        <w:tc>
          <w:tcPr>
            <w:tcW w:type="dxa" w:w="3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Gegenmaßnahme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JDBC-Verbindungsprobleme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Mittel</w:t>
            </w:r>
          </w:p>
        </w:tc>
        <w:tc>
          <w:tcPr>
            <w:tcW w:type="dxa" w:w="3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Frühzeitiger Test, Singleton-DBConnection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JavaFX-Komplexität (TableView)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Hoch</w:t>
            </w:r>
          </w:p>
        </w:tc>
        <w:tc>
          <w:tcPr>
            <w:tcW w:type="dxa" w:w="3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Einfache Layouts zuerst, schrittweise Erweiterung, Scene Builder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Zeitverzug in Phase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Mittel</w:t>
            </w:r>
          </w:p>
        </w:tc>
        <w:tc>
          <w:tcPr>
            <w:tcW w:type="dxa" w:w="3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12 h Puffer, Priorisierung der Kernanforderungen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Datenverlust im Test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Niedrig</w:t>
            </w:r>
          </w:p>
        </w:tc>
        <w:tc>
          <w:tcPr>
            <w:tcW w:type="dxa" w:w="3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Testdatenbank separieren, regelmäßige Backups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Ausfall des privaten Laptops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Niedrig</w:t>
            </w:r>
          </w:p>
        </w:tc>
        <w:tc>
          <w:tcPr>
            <w:tcW w:type="dxa" w:w="3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Nutzung der SRH-Schulungsrechner als Fallback</w:t>
            </w:r>
          </w:p>
        </w:tc>
      </w:tr>
    </w:tbl>
    <w:sectPr>
      <w:footerReference w:type="default" r:id="rId7"/>
      <w:pgSz w:w="11906" w:h="16838" w:orient="portrait"/>
      <w:pgMar w:top="1418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Sascha Schulz – Projektdokumentation –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after="8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 w:line="360" w:lineRule="auto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90" w:before="180" w:line="360" w:lineRule="auto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70" w:before="140" w:line="360" w:lineRule="auto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2026-06-07T18:58:35.988Z</dcterms:created>
  <dcterms:modified xsi:type="dcterms:W3CDTF">2026-06-07T18:58:35.988Z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