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B129E" w14:textId="77777777" w:rsidR="003A51B4" w:rsidRPr="00263CB6" w:rsidRDefault="005756D1" w:rsidP="000865B6">
      <w:pPr>
        <w:pStyle w:val="Heading1"/>
        <w:rPr>
          <w:sz w:val="24"/>
        </w:rPr>
      </w:pPr>
      <w:r w:rsidRPr="00263CB6">
        <w:rPr>
          <w:sz w:val="24"/>
        </w:rPr>
        <w:t>Heuristic Analysis for “Isolation” Game Agent</w:t>
      </w:r>
    </w:p>
    <w:p w14:paraId="1C56010E" w14:textId="77777777" w:rsidR="00811B08" w:rsidRPr="00263CB6" w:rsidRDefault="00811B08" w:rsidP="00232C2F">
      <w:pPr>
        <w:jc w:val="both"/>
        <w:rPr>
          <w:sz w:val="21"/>
        </w:rPr>
      </w:pPr>
    </w:p>
    <w:p w14:paraId="1740C12A" w14:textId="1B16160D" w:rsidR="00033066" w:rsidRPr="00263CB6" w:rsidRDefault="005161A0" w:rsidP="00232C2F">
      <w:pPr>
        <w:jc w:val="both"/>
        <w:rPr>
          <w:rStyle w:val="Heading2Char"/>
          <w:sz w:val="22"/>
        </w:rPr>
      </w:pPr>
      <w:r w:rsidRPr="00263CB6">
        <w:rPr>
          <w:rStyle w:val="Heading2Char"/>
          <w:sz w:val="22"/>
        </w:rPr>
        <w:t xml:space="preserve">1. </w:t>
      </w:r>
      <w:r w:rsidR="00FF1B12" w:rsidRPr="00263CB6">
        <w:rPr>
          <w:rStyle w:val="Heading2Char"/>
          <w:sz w:val="22"/>
        </w:rPr>
        <w:t>Methodology</w:t>
      </w:r>
    </w:p>
    <w:p w14:paraId="2A733EC5" w14:textId="2A3F13DE" w:rsidR="00273D30" w:rsidRPr="00263CB6" w:rsidRDefault="003D269A" w:rsidP="00232C2F">
      <w:pPr>
        <w:jc w:val="both"/>
        <w:rPr>
          <w:sz w:val="20"/>
          <w:szCs w:val="22"/>
        </w:rPr>
      </w:pPr>
      <w:r w:rsidRPr="00263CB6">
        <w:rPr>
          <w:sz w:val="20"/>
          <w:szCs w:val="22"/>
        </w:rPr>
        <w:t xml:space="preserve">The starting point was to </w:t>
      </w:r>
      <w:r w:rsidR="000865B6" w:rsidRPr="00263CB6">
        <w:rPr>
          <w:sz w:val="20"/>
          <w:szCs w:val="22"/>
        </w:rPr>
        <w:t>lay out all the</w:t>
      </w:r>
      <w:r w:rsidRPr="00263CB6">
        <w:rPr>
          <w:sz w:val="20"/>
          <w:szCs w:val="22"/>
        </w:rPr>
        <w:t xml:space="preserve"> metrics that could be useful in identifying winning paths while searching the game tree. The tournament was run with each of these metrics in isolation and sample games were analysed to understand the strength</w:t>
      </w:r>
      <w:r w:rsidR="00C506E9" w:rsidRPr="00263CB6">
        <w:rPr>
          <w:sz w:val="20"/>
          <w:szCs w:val="22"/>
        </w:rPr>
        <w:t>s</w:t>
      </w:r>
      <w:r w:rsidRPr="00263CB6">
        <w:rPr>
          <w:sz w:val="20"/>
          <w:szCs w:val="22"/>
        </w:rPr>
        <w:t xml:space="preserve"> and weaknesses of each of the</w:t>
      </w:r>
      <w:r w:rsidR="00C506E9" w:rsidRPr="00263CB6">
        <w:rPr>
          <w:sz w:val="20"/>
          <w:szCs w:val="22"/>
        </w:rPr>
        <w:t>m</w:t>
      </w:r>
      <w:r w:rsidRPr="00263CB6">
        <w:rPr>
          <w:sz w:val="20"/>
          <w:szCs w:val="22"/>
        </w:rPr>
        <w:t>. The idea was then to combine the metrics that proved to be the most useful to build up a smarter heuristic that could outperform the sample heuristics given during the course.</w:t>
      </w:r>
      <w:r w:rsidR="00C61432" w:rsidRPr="00263CB6">
        <w:rPr>
          <w:sz w:val="20"/>
          <w:szCs w:val="22"/>
        </w:rPr>
        <w:t xml:space="preserve"> </w:t>
      </w:r>
      <w:r w:rsidR="000865B6" w:rsidRPr="00263CB6">
        <w:rPr>
          <w:sz w:val="20"/>
          <w:szCs w:val="22"/>
        </w:rPr>
        <w:t>To</w:t>
      </w:r>
      <w:r w:rsidR="006B274A" w:rsidRPr="00263CB6">
        <w:rPr>
          <w:sz w:val="20"/>
          <w:szCs w:val="22"/>
        </w:rPr>
        <w:t xml:space="preserve"> simplify combining metrics that are different in value space, such as metrics that calculate distances vs metrics that calculate number of moves, all metrics were standardised to 0-1 range by dividing each value to the maximum they can take. </w:t>
      </w:r>
    </w:p>
    <w:p w14:paraId="223BC663" w14:textId="77777777" w:rsidR="00273D30" w:rsidRPr="00263CB6" w:rsidRDefault="00273D30" w:rsidP="00232C2F">
      <w:pPr>
        <w:jc w:val="both"/>
        <w:rPr>
          <w:sz w:val="20"/>
          <w:szCs w:val="22"/>
        </w:rPr>
      </w:pPr>
    </w:p>
    <w:p w14:paraId="6A368DFE" w14:textId="77777777" w:rsidR="005756D1" w:rsidRPr="00263CB6" w:rsidRDefault="006045F5" w:rsidP="00232C2F">
      <w:pPr>
        <w:jc w:val="both"/>
        <w:rPr>
          <w:sz w:val="20"/>
          <w:szCs w:val="22"/>
        </w:rPr>
      </w:pPr>
      <w:r w:rsidRPr="00263CB6">
        <w:rPr>
          <w:sz w:val="20"/>
          <w:szCs w:val="22"/>
        </w:rPr>
        <w:t>The metrics that gave promising results are summarised below. This is then followed by the final three heuristics that were chosen as the final strategies to be submitted as part of the “Build a Game-Playing Agent” project.</w:t>
      </w:r>
    </w:p>
    <w:p w14:paraId="49F234CC" w14:textId="77777777" w:rsidR="006045F5" w:rsidRPr="00263CB6" w:rsidRDefault="006045F5" w:rsidP="00232C2F">
      <w:pPr>
        <w:jc w:val="both"/>
        <w:rPr>
          <w:sz w:val="21"/>
        </w:rPr>
      </w:pPr>
    </w:p>
    <w:p w14:paraId="6BE042AF" w14:textId="76C0404E" w:rsidR="006045F5" w:rsidRPr="00263CB6" w:rsidRDefault="005161A0" w:rsidP="00033066">
      <w:pPr>
        <w:pStyle w:val="Heading2"/>
        <w:rPr>
          <w:sz w:val="22"/>
        </w:rPr>
      </w:pPr>
      <w:r w:rsidRPr="00263CB6">
        <w:rPr>
          <w:sz w:val="22"/>
        </w:rPr>
        <w:t xml:space="preserve">2. </w:t>
      </w:r>
      <w:r w:rsidR="006045F5" w:rsidRPr="00263CB6">
        <w:rPr>
          <w:sz w:val="22"/>
        </w:rPr>
        <w:t>Raw Metrics</w:t>
      </w:r>
    </w:p>
    <w:p w14:paraId="156B25D8" w14:textId="486FDC15" w:rsidR="006045F5" w:rsidRPr="00263CB6" w:rsidRDefault="005161A0" w:rsidP="00232C2F">
      <w:pPr>
        <w:jc w:val="both"/>
        <w:rPr>
          <w:sz w:val="20"/>
          <w:szCs w:val="22"/>
        </w:rPr>
      </w:pPr>
      <w:r w:rsidRPr="00263CB6">
        <w:rPr>
          <w:b/>
          <w:i/>
          <w:sz w:val="20"/>
          <w:szCs w:val="22"/>
        </w:rPr>
        <w:t xml:space="preserve">2.1. </w:t>
      </w:r>
      <w:r w:rsidR="006045F5" w:rsidRPr="00263CB6">
        <w:rPr>
          <w:b/>
          <w:i/>
          <w:sz w:val="20"/>
          <w:szCs w:val="22"/>
        </w:rPr>
        <w:t>Open Moves:</w:t>
      </w:r>
      <w:r w:rsidR="006045F5" w:rsidRPr="00263CB6">
        <w:rPr>
          <w:sz w:val="20"/>
          <w:szCs w:val="22"/>
        </w:rPr>
        <w:t xml:space="preserve"> This is the heuristic used by one of the sample agents. The function simply returns the number of moves available to the active player.</w:t>
      </w:r>
    </w:p>
    <w:p w14:paraId="36731F82" w14:textId="43B45CF7" w:rsidR="00501E46" w:rsidRPr="00263CB6" w:rsidRDefault="00E31A80" w:rsidP="00501E46">
      <w:pPr>
        <w:pStyle w:val="ListParagraph"/>
        <w:rPr>
          <w:rFonts w:eastAsiaTheme="minorEastAsia"/>
          <w:sz w:val="20"/>
          <w:szCs w:val="22"/>
        </w:rPr>
      </w:pPr>
      <m:oMathPara>
        <m:oMath>
          <m:sSub>
            <m:sSubPr>
              <m:ctrlPr>
                <w:rPr>
                  <w:rFonts w:ascii="Cambria Math" w:hAnsi="Cambria Math"/>
                  <w:sz w:val="20"/>
                  <w:szCs w:val="22"/>
                </w:rPr>
              </m:ctrlPr>
            </m:sSubPr>
            <m:e>
              <m:r>
                <w:rPr>
                  <w:rFonts w:ascii="Cambria Math" w:hAnsi="Cambria Math"/>
                  <w:sz w:val="20"/>
                  <w:szCs w:val="22"/>
                </w:rPr>
                <m:t>open</m:t>
              </m:r>
              <m:r>
                <m:rPr>
                  <m:sty m:val="p"/>
                </m:rPr>
                <w:rPr>
                  <w:rFonts w:ascii="Cambria Math" w:hAnsi="Cambria Math"/>
                  <w:sz w:val="20"/>
                  <w:szCs w:val="22"/>
                </w:rPr>
                <m:t>_</m:t>
              </m:r>
              <m:r>
                <w:rPr>
                  <w:rFonts w:ascii="Cambria Math" w:hAnsi="Cambria Math"/>
                  <w:sz w:val="20"/>
                  <w:szCs w:val="22"/>
                </w:rPr>
                <m:t>moves</m:t>
              </m:r>
            </m:e>
            <m:sub>
              <m:r>
                <w:rPr>
                  <w:rFonts w:ascii="Cambria Math" w:hAnsi="Cambria Math"/>
                  <w:sz w:val="20"/>
                  <w:szCs w:val="22"/>
                </w:rPr>
                <m:t>player</m:t>
              </m:r>
            </m:sub>
          </m:sSub>
        </m:oMath>
      </m:oMathPara>
    </w:p>
    <w:p w14:paraId="11D6E96D" w14:textId="77777777" w:rsidR="00501E46" w:rsidRPr="00263CB6" w:rsidRDefault="00501E46" w:rsidP="00501E46">
      <w:pPr>
        <w:pStyle w:val="ListParagraph"/>
        <w:rPr>
          <w:rFonts w:eastAsiaTheme="minorEastAsia"/>
          <w:sz w:val="20"/>
          <w:szCs w:val="22"/>
        </w:rPr>
      </w:pPr>
    </w:p>
    <w:p w14:paraId="4A978318" w14:textId="065AF344" w:rsidR="006045F5" w:rsidRPr="00263CB6" w:rsidRDefault="005161A0" w:rsidP="00232C2F">
      <w:pPr>
        <w:jc w:val="both"/>
        <w:rPr>
          <w:sz w:val="20"/>
          <w:szCs w:val="22"/>
        </w:rPr>
      </w:pPr>
      <w:r w:rsidRPr="00263CB6">
        <w:rPr>
          <w:b/>
          <w:i/>
          <w:sz w:val="20"/>
          <w:szCs w:val="22"/>
        </w:rPr>
        <w:t xml:space="preserve">2.2. </w:t>
      </w:r>
      <w:r w:rsidR="00451DD0" w:rsidRPr="00263CB6">
        <w:rPr>
          <w:b/>
          <w:i/>
          <w:sz w:val="20"/>
          <w:szCs w:val="22"/>
        </w:rPr>
        <w:t>Distance to Centre:</w:t>
      </w:r>
      <w:r w:rsidR="00451DD0" w:rsidRPr="00263CB6">
        <w:rPr>
          <w:sz w:val="20"/>
          <w:szCs w:val="22"/>
        </w:rPr>
        <w:t xml:space="preserve"> This is another heuristic leveraged by the sample agents. The </w:t>
      </w:r>
      <w:r w:rsidR="00807697" w:rsidRPr="00263CB6">
        <w:rPr>
          <w:sz w:val="20"/>
          <w:szCs w:val="22"/>
        </w:rPr>
        <w:t>squared Manhattan distance to the centre block is used.</w:t>
      </w:r>
    </w:p>
    <w:p w14:paraId="0B920AF1" w14:textId="795F5AA6" w:rsidR="00377A2C" w:rsidRPr="00263CB6" w:rsidRDefault="00E31A80" w:rsidP="00232C2F">
      <w:pPr>
        <w:jc w:val="both"/>
        <w:rPr>
          <w:rFonts w:eastAsiaTheme="minorEastAsia"/>
          <w:sz w:val="20"/>
          <w:szCs w:val="22"/>
        </w:rPr>
      </w:pPr>
      <m:oMathPara>
        <m:oMath>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centre</m:t>
                  </m:r>
                </m:sub>
              </m:sSub>
              <m:r>
                <w:rPr>
                  <w:rFonts w:ascii="Cambria Math" w:hAnsi="Cambria Math"/>
                  <w:sz w:val="20"/>
                  <w:szCs w:val="22"/>
                </w:rPr>
                <m:t>)</m:t>
              </m:r>
            </m:e>
            <m:sup>
              <m:r>
                <w:rPr>
                  <w:rFonts w:ascii="Cambria Math" w:hAnsi="Cambria Math"/>
                  <w:sz w:val="20"/>
                  <w:szCs w:val="22"/>
                </w:rPr>
                <m:t>2</m:t>
              </m:r>
            </m:sup>
          </m:sSup>
          <m:r>
            <w:rPr>
              <w:rFonts w:ascii="Cambria Math" w:hAnsi="Cambria Math"/>
              <w:sz w:val="20"/>
              <w:szCs w:val="22"/>
            </w:rPr>
            <m:t xml:space="preserve">+ </m:t>
          </m:r>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centre</m:t>
                  </m:r>
                </m:sub>
              </m:sSub>
              <m:r>
                <w:rPr>
                  <w:rFonts w:ascii="Cambria Math" w:hAnsi="Cambria Math"/>
                  <w:sz w:val="20"/>
                  <w:szCs w:val="22"/>
                </w:rPr>
                <m:t>)</m:t>
              </m:r>
            </m:e>
            <m:sup>
              <m:r>
                <w:rPr>
                  <w:rFonts w:ascii="Cambria Math" w:hAnsi="Cambria Math"/>
                  <w:sz w:val="20"/>
                  <w:szCs w:val="22"/>
                </w:rPr>
                <m:t>2</m:t>
              </m:r>
            </m:sup>
          </m:sSup>
        </m:oMath>
      </m:oMathPara>
    </w:p>
    <w:p w14:paraId="7CC5C0F4" w14:textId="77777777" w:rsidR="00501E46" w:rsidRPr="00263CB6" w:rsidRDefault="00501E46" w:rsidP="00232C2F">
      <w:pPr>
        <w:jc w:val="both"/>
        <w:rPr>
          <w:sz w:val="20"/>
          <w:szCs w:val="22"/>
        </w:rPr>
      </w:pPr>
    </w:p>
    <w:p w14:paraId="318D0F54" w14:textId="6A331ED0" w:rsidR="00807697" w:rsidRPr="00263CB6" w:rsidRDefault="005161A0" w:rsidP="00232C2F">
      <w:pPr>
        <w:jc w:val="both"/>
        <w:rPr>
          <w:sz w:val="20"/>
          <w:szCs w:val="22"/>
        </w:rPr>
      </w:pPr>
      <w:r w:rsidRPr="00263CB6">
        <w:rPr>
          <w:b/>
          <w:i/>
          <w:sz w:val="20"/>
          <w:szCs w:val="22"/>
        </w:rPr>
        <w:t xml:space="preserve">2.3. </w:t>
      </w:r>
      <w:r w:rsidR="00807697" w:rsidRPr="00263CB6">
        <w:rPr>
          <w:b/>
          <w:i/>
          <w:sz w:val="20"/>
          <w:szCs w:val="22"/>
        </w:rPr>
        <w:t>Distance to Blanks:</w:t>
      </w:r>
      <w:r w:rsidR="00807697" w:rsidRPr="00263CB6">
        <w:rPr>
          <w:sz w:val="20"/>
          <w:szCs w:val="22"/>
        </w:rPr>
        <w:t xml:space="preserve"> An alternative to the “Distance to Centre” metric that </w:t>
      </w:r>
      <w:r w:rsidR="000865B6" w:rsidRPr="00263CB6">
        <w:rPr>
          <w:sz w:val="20"/>
          <w:szCs w:val="22"/>
        </w:rPr>
        <w:t xml:space="preserve">keeps track </w:t>
      </w:r>
      <w:r w:rsidR="00807697" w:rsidRPr="00263CB6">
        <w:rPr>
          <w:sz w:val="20"/>
          <w:szCs w:val="22"/>
        </w:rPr>
        <w:t>of where the blank blocks are concentrated at and moves the agent that way. This is done by finding the centre point of all blank blocks as opposed to the centre point of the board.</w:t>
      </w:r>
    </w:p>
    <w:p w14:paraId="35F89BCA" w14:textId="5A259A39" w:rsidR="00377A2C" w:rsidRPr="00263CB6" w:rsidRDefault="00E31A80" w:rsidP="00232C2F">
      <w:pPr>
        <w:jc w:val="both"/>
        <w:rPr>
          <w:rFonts w:eastAsiaTheme="minorEastAsia"/>
          <w:sz w:val="20"/>
          <w:szCs w:val="22"/>
        </w:rPr>
      </w:pPr>
      <m:oMathPara>
        <m:oMath>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player</m:t>
                  </m:r>
                </m:sub>
              </m:sSub>
              <m:r>
                <w:rPr>
                  <w:rFonts w:ascii="Cambria Math" w:hAnsi="Cambria Math"/>
                  <w:sz w:val="20"/>
                  <w:szCs w:val="22"/>
                </w:rPr>
                <m:t xml:space="preserve">- </m:t>
              </m:r>
              <m:f>
                <m:fPr>
                  <m:ctrlPr>
                    <w:rPr>
                      <w:rFonts w:ascii="Cambria Math" w:hAnsi="Cambria Math"/>
                      <w:i/>
                      <w:sz w:val="20"/>
                      <w:szCs w:val="22"/>
                    </w:rPr>
                  </m:ctrlPr>
                </m:fPr>
                <m:num>
                  <m:nary>
                    <m:naryPr>
                      <m:chr m:val="∑"/>
                      <m:limLoc m:val="undOvr"/>
                      <m:subHide m:val="1"/>
                      <m:supHide m:val="1"/>
                      <m:ctrlPr>
                        <w:rPr>
                          <w:rFonts w:ascii="Cambria Math" w:hAnsi="Cambria Math"/>
                          <w:i/>
                          <w:sz w:val="20"/>
                          <w:szCs w:val="22"/>
                        </w:rPr>
                      </m:ctrlPr>
                    </m:naryPr>
                    <m:sub/>
                    <m:sup/>
                    <m:e>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blank</m:t>
                          </m:r>
                        </m:sub>
                      </m:sSub>
                    </m:e>
                  </m:nary>
                </m:num>
                <m:den>
                  <m:sSub>
                    <m:sSubPr>
                      <m:ctrlPr>
                        <w:rPr>
                          <w:rFonts w:ascii="Cambria Math" w:hAnsi="Cambria Math"/>
                          <w:i/>
                          <w:sz w:val="20"/>
                          <w:szCs w:val="22"/>
                        </w:rPr>
                      </m:ctrlPr>
                    </m:sSubPr>
                    <m:e>
                      <m:r>
                        <w:rPr>
                          <w:rFonts w:ascii="Cambria Math" w:hAnsi="Cambria Math"/>
                          <w:sz w:val="20"/>
                          <w:szCs w:val="22"/>
                        </w:rPr>
                        <m:t>count</m:t>
                      </m:r>
                    </m:e>
                    <m:sub>
                      <m:r>
                        <w:rPr>
                          <w:rFonts w:ascii="Cambria Math" w:hAnsi="Cambria Math"/>
                          <w:sz w:val="20"/>
                          <w:szCs w:val="22"/>
                        </w:rPr>
                        <m:t>blank</m:t>
                      </m:r>
                    </m:sub>
                  </m:sSub>
                </m:den>
              </m:f>
              <m:r>
                <w:rPr>
                  <w:rFonts w:ascii="Cambria Math" w:hAnsi="Cambria Math"/>
                  <w:sz w:val="20"/>
                  <w:szCs w:val="22"/>
                </w:rPr>
                <m:t>)</m:t>
              </m:r>
            </m:e>
            <m:sup>
              <m:r>
                <w:rPr>
                  <w:rFonts w:ascii="Cambria Math" w:hAnsi="Cambria Math"/>
                  <w:sz w:val="20"/>
                  <w:szCs w:val="22"/>
                </w:rPr>
                <m:t>2</m:t>
              </m:r>
            </m:sup>
          </m:sSup>
          <m:r>
            <w:rPr>
              <w:rFonts w:ascii="Cambria Math" w:hAnsi="Cambria Math"/>
              <w:sz w:val="20"/>
              <w:szCs w:val="22"/>
            </w:rPr>
            <m:t xml:space="preserve">+ </m:t>
          </m:r>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player</m:t>
                  </m:r>
                </m:sub>
              </m:sSub>
              <m:r>
                <w:rPr>
                  <w:rFonts w:ascii="Cambria Math" w:hAnsi="Cambria Math"/>
                  <w:sz w:val="20"/>
                  <w:szCs w:val="22"/>
                </w:rPr>
                <m:t xml:space="preserve">- </m:t>
              </m:r>
              <m:f>
                <m:fPr>
                  <m:ctrlPr>
                    <w:rPr>
                      <w:rFonts w:ascii="Cambria Math" w:hAnsi="Cambria Math"/>
                      <w:i/>
                      <w:sz w:val="20"/>
                      <w:szCs w:val="22"/>
                    </w:rPr>
                  </m:ctrlPr>
                </m:fPr>
                <m:num>
                  <m:nary>
                    <m:naryPr>
                      <m:chr m:val="∑"/>
                      <m:limLoc m:val="undOvr"/>
                      <m:subHide m:val="1"/>
                      <m:supHide m:val="1"/>
                      <m:ctrlPr>
                        <w:rPr>
                          <w:rFonts w:ascii="Cambria Math" w:hAnsi="Cambria Math"/>
                          <w:i/>
                          <w:sz w:val="20"/>
                          <w:szCs w:val="22"/>
                        </w:rPr>
                      </m:ctrlPr>
                    </m:naryPr>
                    <m:sub/>
                    <m:sup/>
                    <m:e>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blank</m:t>
                          </m:r>
                        </m:sub>
                      </m:sSub>
                    </m:e>
                  </m:nary>
                </m:num>
                <m:den>
                  <m:sSub>
                    <m:sSubPr>
                      <m:ctrlPr>
                        <w:rPr>
                          <w:rFonts w:ascii="Cambria Math" w:hAnsi="Cambria Math"/>
                          <w:i/>
                          <w:sz w:val="20"/>
                          <w:szCs w:val="22"/>
                        </w:rPr>
                      </m:ctrlPr>
                    </m:sSubPr>
                    <m:e>
                      <m:r>
                        <w:rPr>
                          <w:rFonts w:ascii="Cambria Math" w:hAnsi="Cambria Math"/>
                          <w:sz w:val="20"/>
                          <w:szCs w:val="22"/>
                        </w:rPr>
                        <m:t>count</m:t>
                      </m:r>
                    </m:e>
                    <m:sub>
                      <m:r>
                        <w:rPr>
                          <w:rFonts w:ascii="Cambria Math" w:hAnsi="Cambria Math"/>
                          <w:sz w:val="20"/>
                          <w:szCs w:val="22"/>
                        </w:rPr>
                        <m:t>blank</m:t>
                      </m:r>
                    </m:sub>
                  </m:sSub>
                </m:den>
              </m:f>
              <m:r>
                <w:rPr>
                  <w:rFonts w:ascii="Cambria Math" w:hAnsi="Cambria Math"/>
                  <w:sz w:val="20"/>
                  <w:szCs w:val="22"/>
                </w:rPr>
                <m:t>)</m:t>
              </m:r>
            </m:e>
            <m:sup>
              <m:r>
                <w:rPr>
                  <w:rFonts w:ascii="Cambria Math" w:hAnsi="Cambria Math"/>
                  <w:sz w:val="20"/>
                  <w:szCs w:val="22"/>
                </w:rPr>
                <m:t>2</m:t>
              </m:r>
            </m:sup>
          </m:sSup>
        </m:oMath>
      </m:oMathPara>
    </w:p>
    <w:p w14:paraId="49883FFC" w14:textId="77777777" w:rsidR="00501E46" w:rsidRPr="00263CB6" w:rsidRDefault="00501E46" w:rsidP="00232C2F">
      <w:pPr>
        <w:jc w:val="both"/>
        <w:rPr>
          <w:sz w:val="20"/>
          <w:szCs w:val="22"/>
        </w:rPr>
      </w:pPr>
    </w:p>
    <w:p w14:paraId="0B91DAAB" w14:textId="46320AB9" w:rsidR="00807697" w:rsidRPr="00263CB6" w:rsidRDefault="005161A0" w:rsidP="00232C2F">
      <w:pPr>
        <w:jc w:val="both"/>
        <w:rPr>
          <w:sz w:val="20"/>
          <w:szCs w:val="22"/>
        </w:rPr>
      </w:pPr>
      <w:r w:rsidRPr="00263CB6">
        <w:rPr>
          <w:b/>
          <w:i/>
          <w:sz w:val="20"/>
          <w:szCs w:val="22"/>
        </w:rPr>
        <w:t xml:space="preserve">2.4. </w:t>
      </w:r>
      <w:r w:rsidR="00807697" w:rsidRPr="00263CB6">
        <w:rPr>
          <w:b/>
          <w:i/>
          <w:sz w:val="20"/>
          <w:szCs w:val="22"/>
        </w:rPr>
        <w:t>Distance to Opponent:</w:t>
      </w:r>
      <w:r w:rsidR="00807697" w:rsidRPr="00263CB6">
        <w:rPr>
          <w:sz w:val="20"/>
          <w:szCs w:val="22"/>
        </w:rPr>
        <w:t xml:space="preserve"> The square Manhattan distance to the opponent. This metric can be used either to run away from the opponent to avoid being trapped, or to build an aggressive strategy to follow the opponent closely.</w:t>
      </w:r>
      <w:r w:rsidR="00144CC9" w:rsidRPr="00263CB6">
        <w:rPr>
          <w:sz w:val="20"/>
          <w:szCs w:val="22"/>
        </w:rPr>
        <w:t xml:space="preserve"> </w:t>
      </w:r>
    </w:p>
    <w:p w14:paraId="214DFA60" w14:textId="6F9A69BA" w:rsidR="00501E46" w:rsidRPr="00263CB6" w:rsidRDefault="00E31A80" w:rsidP="00232C2F">
      <w:pPr>
        <w:jc w:val="both"/>
        <w:rPr>
          <w:sz w:val="20"/>
          <w:szCs w:val="22"/>
        </w:rPr>
      </w:pPr>
      <m:oMathPara>
        <m:oMath>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opponent</m:t>
                  </m:r>
                </m:sub>
              </m:sSub>
              <m:r>
                <w:rPr>
                  <w:rFonts w:ascii="Cambria Math" w:hAnsi="Cambria Math"/>
                  <w:sz w:val="20"/>
                  <w:szCs w:val="22"/>
                </w:rPr>
                <m:t>)</m:t>
              </m:r>
            </m:e>
            <m:sup>
              <m:r>
                <w:rPr>
                  <w:rFonts w:ascii="Cambria Math" w:hAnsi="Cambria Math"/>
                  <w:sz w:val="20"/>
                  <w:szCs w:val="22"/>
                </w:rPr>
                <m:t>2</m:t>
              </m:r>
            </m:sup>
          </m:sSup>
          <m:r>
            <w:rPr>
              <w:rFonts w:ascii="Cambria Math" w:hAnsi="Cambria Math"/>
              <w:sz w:val="20"/>
              <w:szCs w:val="22"/>
            </w:rPr>
            <m:t xml:space="preserve">+ </m:t>
          </m:r>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opponent</m:t>
                  </m:r>
                </m:sub>
              </m:sSub>
              <m:r>
                <w:rPr>
                  <w:rFonts w:ascii="Cambria Math" w:hAnsi="Cambria Math"/>
                  <w:sz w:val="20"/>
                  <w:szCs w:val="22"/>
                </w:rPr>
                <m:t>)</m:t>
              </m:r>
            </m:e>
            <m:sup>
              <m:r>
                <w:rPr>
                  <w:rFonts w:ascii="Cambria Math" w:hAnsi="Cambria Math"/>
                  <w:sz w:val="20"/>
                  <w:szCs w:val="22"/>
                </w:rPr>
                <m:t>2</m:t>
              </m:r>
            </m:sup>
          </m:sSup>
        </m:oMath>
      </m:oMathPara>
    </w:p>
    <w:p w14:paraId="478B0520" w14:textId="77777777" w:rsidR="00501E46" w:rsidRPr="00263CB6" w:rsidRDefault="00501E46" w:rsidP="00232C2F">
      <w:pPr>
        <w:jc w:val="both"/>
        <w:rPr>
          <w:sz w:val="20"/>
          <w:szCs w:val="22"/>
        </w:rPr>
      </w:pPr>
    </w:p>
    <w:p w14:paraId="405CAE0C" w14:textId="08D22A09" w:rsidR="007A2C6A" w:rsidRPr="00263CB6" w:rsidRDefault="005161A0" w:rsidP="00232C2F">
      <w:pPr>
        <w:jc w:val="both"/>
        <w:rPr>
          <w:sz w:val="20"/>
          <w:szCs w:val="22"/>
        </w:rPr>
      </w:pPr>
      <w:r w:rsidRPr="00263CB6">
        <w:rPr>
          <w:b/>
          <w:i/>
          <w:sz w:val="20"/>
          <w:szCs w:val="22"/>
        </w:rPr>
        <w:t xml:space="preserve">2.5. </w:t>
      </w:r>
      <w:r w:rsidR="007A2C6A" w:rsidRPr="00263CB6">
        <w:rPr>
          <w:b/>
          <w:i/>
          <w:sz w:val="20"/>
          <w:szCs w:val="22"/>
        </w:rPr>
        <w:t>Improved Open Moves:</w:t>
      </w:r>
      <w:r w:rsidR="000865B6" w:rsidRPr="00263CB6">
        <w:rPr>
          <w:sz w:val="20"/>
          <w:szCs w:val="22"/>
        </w:rPr>
        <w:t xml:space="preserve"> This is a derivation of the </w:t>
      </w:r>
      <w:r w:rsidR="000865B6" w:rsidRPr="00263CB6">
        <w:rPr>
          <w:i/>
          <w:sz w:val="20"/>
          <w:szCs w:val="22"/>
        </w:rPr>
        <w:t>Open Moves</w:t>
      </w:r>
      <w:r w:rsidR="000865B6" w:rsidRPr="00263CB6">
        <w:rPr>
          <w:sz w:val="20"/>
          <w:szCs w:val="22"/>
        </w:rPr>
        <w:t xml:space="preserve"> metric that combines the open moves for each player.</w:t>
      </w:r>
    </w:p>
    <w:p w14:paraId="292AB945" w14:textId="7C5D3ABB" w:rsidR="000865B6" w:rsidRPr="00263CB6" w:rsidRDefault="00E31A80" w:rsidP="00232C2F">
      <w:pPr>
        <w:jc w:val="both"/>
        <w:rPr>
          <w:sz w:val="20"/>
          <w:szCs w:val="22"/>
        </w:rPr>
      </w:pPr>
      <m:oMathPara>
        <m:oMath>
          <m:sSub>
            <m:sSubPr>
              <m:ctrlPr>
                <w:rPr>
                  <w:rFonts w:ascii="Cambria Math" w:hAnsi="Cambria Math"/>
                  <w:i/>
                  <w:sz w:val="20"/>
                  <w:szCs w:val="22"/>
                </w:rPr>
              </m:ctrlPr>
            </m:sSubPr>
            <m:e>
              <m:r>
                <w:rPr>
                  <w:rFonts w:ascii="Cambria Math" w:hAnsi="Cambria Math"/>
                  <w:sz w:val="20"/>
                  <w:szCs w:val="22"/>
                </w:rPr>
                <m:t>open_moves</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open_moves</m:t>
              </m:r>
            </m:e>
            <m:sub>
              <m:r>
                <w:rPr>
                  <w:rFonts w:ascii="Cambria Math" w:hAnsi="Cambria Math"/>
                  <w:sz w:val="20"/>
                  <w:szCs w:val="22"/>
                </w:rPr>
                <m:t>opponent</m:t>
              </m:r>
            </m:sub>
          </m:sSub>
        </m:oMath>
      </m:oMathPara>
    </w:p>
    <w:p w14:paraId="1FA31D4F" w14:textId="77777777" w:rsidR="00501E46" w:rsidRPr="00263CB6" w:rsidRDefault="00501E46" w:rsidP="00232C2F">
      <w:pPr>
        <w:jc w:val="both"/>
        <w:rPr>
          <w:sz w:val="20"/>
          <w:szCs w:val="22"/>
        </w:rPr>
      </w:pPr>
    </w:p>
    <w:p w14:paraId="6225EF21" w14:textId="01A3520C" w:rsidR="007A2C6A" w:rsidRPr="00263CB6" w:rsidRDefault="005161A0" w:rsidP="00232C2F">
      <w:pPr>
        <w:jc w:val="both"/>
        <w:rPr>
          <w:sz w:val="20"/>
          <w:szCs w:val="22"/>
        </w:rPr>
      </w:pPr>
      <w:r w:rsidRPr="00263CB6">
        <w:rPr>
          <w:b/>
          <w:i/>
          <w:sz w:val="20"/>
          <w:szCs w:val="22"/>
        </w:rPr>
        <w:t xml:space="preserve">2.6. </w:t>
      </w:r>
      <w:r w:rsidR="007A2C6A" w:rsidRPr="00263CB6">
        <w:rPr>
          <w:b/>
          <w:i/>
          <w:sz w:val="20"/>
          <w:szCs w:val="22"/>
        </w:rPr>
        <w:t>Distance to Target:</w:t>
      </w:r>
      <w:r w:rsidR="00501E46" w:rsidRPr="00263CB6">
        <w:rPr>
          <w:sz w:val="20"/>
          <w:szCs w:val="22"/>
        </w:rPr>
        <w:t xml:space="preserve"> </w:t>
      </w:r>
      <w:r w:rsidR="00033066" w:rsidRPr="00263CB6">
        <w:rPr>
          <w:sz w:val="20"/>
          <w:szCs w:val="22"/>
        </w:rPr>
        <w:t>This metric tries to place the agent in between the centre of the board and the opponent, hoping to create a barrier to isolate the opponent away from the centre of the board. Hence, “target” in this context refers to the middle-point between opponent’s location and the centre of the board.</w:t>
      </w:r>
    </w:p>
    <w:p w14:paraId="21C99E9A" w14:textId="2D81CCF6" w:rsidR="008E44AC" w:rsidRPr="00263CB6" w:rsidRDefault="00263CB6" w:rsidP="008E44AC">
      <w:pPr>
        <w:jc w:val="both"/>
        <w:rPr>
          <w:sz w:val="20"/>
          <w:szCs w:val="22"/>
        </w:rPr>
      </w:pPr>
      <m:oMath>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 xml:space="preserve">   row</m:t>
            </m:r>
          </m:e>
          <m:sub>
            <m:r>
              <w:rPr>
                <w:rFonts w:ascii="Cambria Math" w:hAnsi="Cambria Math"/>
                <w:sz w:val="20"/>
                <w:szCs w:val="22"/>
              </w:rPr>
              <m:t>target</m:t>
            </m:r>
          </m:sub>
        </m:sSub>
        <m:r>
          <w:rPr>
            <w:rFonts w:ascii="Cambria Math" w:hAnsi="Cambria Math"/>
            <w:sz w:val="20"/>
            <w:szCs w:val="22"/>
          </w:rPr>
          <m:t>=</m:t>
        </m:r>
        <m:f>
          <m:fPr>
            <m:ctrlPr>
              <w:rPr>
                <w:rFonts w:ascii="Cambria Math" w:hAnsi="Cambria Math"/>
                <w:i/>
                <w:sz w:val="20"/>
                <w:szCs w:val="22"/>
              </w:rPr>
            </m:ctrlPr>
          </m:fPr>
          <m:num>
            <m:d>
              <m:dPr>
                <m:ctrlPr>
                  <w:rPr>
                    <w:rFonts w:ascii="Cambria Math" w:hAnsi="Cambria Math"/>
                    <w:i/>
                    <w:sz w:val="20"/>
                    <w:szCs w:val="22"/>
                  </w:rPr>
                </m:ctrlPr>
              </m:dPr>
              <m:e>
                <m:f>
                  <m:fPr>
                    <m:ctrlPr>
                      <w:rPr>
                        <w:rFonts w:ascii="Cambria Math" w:hAnsi="Cambria Math"/>
                        <w:i/>
                        <w:sz w:val="20"/>
                        <w:szCs w:val="22"/>
                      </w:rPr>
                    </m:ctrlPr>
                  </m:fPr>
                  <m:num>
                    <m:nary>
                      <m:naryPr>
                        <m:chr m:val="∑"/>
                        <m:limLoc m:val="undOvr"/>
                        <m:subHide m:val="1"/>
                        <m:supHide m:val="1"/>
                        <m:ctrlPr>
                          <w:rPr>
                            <w:rFonts w:ascii="Cambria Math" w:hAnsi="Cambria Math"/>
                            <w:i/>
                            <w:sz w:val="20"/>
                            <w:szCs w:val="22"/>
                          </w:rPr>
                        </m:ctrlPr>
                      </m:naryPr>
                      <m:sub/>
                      <m:sup/>
                      <m:e>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blank</m:t>
                            </m:r>
                          </m:sub>
                        </m:sSub>
                      </m:e>
                    </m:nary>
                  </m:num>
                  <m:den>
                    <m:sSub>
                      <m:sSubPr>
                        <m:ctrlPr>
                          <w:rPr>
                            <w:rFonts w:ascii="Cambria Math" w:hAnsi="Cambria Math"/>
                            <w:i/>
                            <w:sz w:val="20"/>
                            <w:szCs w:val="22"/>
                          </w:rPr>
                        </m:ctrlPr>
                      </m:sSubPr>
                      <m:e>
                        <m:r>
                          <w:rPr>
                            <w:rFonts w:ascii="Cambria Math" w:hAnsi="Cambria Math"/>
                            <w:sz w:val="20"/>
                            <w:szCs w:val="22"/>
                          </w:rPr>
                          <m:t>count</m:t>
                        </m:r>
                      </m:e>
                      <m:sub>
                        <m:r>
                          <w:rPr>
                            <w:rFonts w:ascii="Cambria Math" w:hAnsi="Cambria Math"/>
                            <w:sz w:val="20"/>
                            <w:szCs w:val="22"/>
                          </w:rPr>
                          <m:t>blank</m:t>
                        </m:r>
                      </m:sub>
                    </m:sSub>
                  </m:den>
                </m:f>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opponent</m:t>
                    </m:r>
                  </m:sub>
                </m:sSub>
              </m:e>
            </m:d>
          </m:num>
          <m:den>
            <m:r>
              <w:rPr>
                <w:rFonts w:ascii="Cambria Math" w:hAnsi="Cambria Math"/>
                <w:sz w:val="20"/>
                <w:szCs w:val="22"/>
              </w:rPr>
              <m:t>2</m:t>
            </m:r>
          </m:den>
        </m:f>
      </m:oMath>
      <w:r w:rsidR="008E44AC" w:rsidRPr="00263CB6">
        <w:rPr>
          <w:rFonts w:eastAsiaTheme="minorEastAsia"/>
          <w:sz w:val="20"/>
          <w:szCs w:val="22"/>
        </w:rPr>
        <w:t xml:space="preserve">  </w:t>
      </w:r>
      <m:oMath>
        <m:r>
          <w:rPr>
            <w:rFonts w:ascii="Cambria Math" w:eastAsiaTheme="minorEastAsia"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target</m:t>
            </m:r>
          </m:sub>
        </m:sSub>
        <m:r>
          <w:rPr>
            <w:rFonts w:ascii="Cambria Math" w:hAnsi="Cambria Math"/>
            <w:sz w:val="20"/>
            <w:szCs w:val="22"/>
          </w:rPr>
          <m:t>=</m:t>
        </m:r>
        <m:f>
          <m:fPr>
            <m:ctrlPr>
              <w:rPr>
                <w:rFonts w:ascii="Cambria Math" w:hAnsi="Cambria Math"/>
                <w:i/>
                <w:sz w:val="20"/>
                <w:szCs w:val="22"/>
              </w:rPr>
            </m:ctrlPr>
          </m:fPr>
          <m:num>
            <m:d>
              <m:dPr>
                <m:ctrlPr>
                  <w:rPr>
                    <w:rFonts w:ascii="Cambria Math" w:hAnsi="Cambria Math"/>
                    <w:i/>
                    <w:sz w:val="20"/>
                    <w:szCs w:val="22"/>
                  </w:rPr>
                </m:ctrlPr>
              </m:dPr>
              <m:e>
                <m:f>
                  <m:fPr>
                    <m:ctrlPr>
                      <w:rPr>
                        <w:rFonts w:ascii="Cambria Math" w:hAnsi="Cambria Math"/>
                        <w:i/>
                        <w:sz w:val="20"/>
                        <w:szCs w:val="22"/>
                      </w:rPr>
                    </m:ctrlPr>
                  </m:fPr>
                  <m:num>
                    <m:nary>
                      <m:naryPr>
                        <m:chr m:val="∑"/>
                        <m:limLoc m:val="undOvr"/>
                        <m:subHide m:val="1"/>
                        <m:supHide m:val="1"/>
                        <m:ctrlPr>
                          <w:rPr>
                            <w:rFonts w:ascii="Cambria Math" w:hAnsi="Cambria Math"/>
                            <w:i/>
                            <w:sz w:val="20"/>
                            <w:szCs w:val="22"/>
                          </w:rPr>
                        </m:ctrlPr>
                      </m:naryPr>
                      <m:sub/>
                      <m:sup/>
                      <m:e>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blank</m:t>
                            </m:r>
                          </m:sub>
                        </m:sSub>
                      </m:e>
                    </m:nary>
                  </m:num>
                  <m:den>
                    <m:sSub>
                      <m:sSubPr>
                        <m:ctrlPr>
                          <w:rPr>
                            <w:rFonts w:ascii="Cambria Math" w:hAnsi="Cambria Math"/>
                            <w:i/>
                            <w:sz w:val="20"/>
                            <w:szCs w:val="22"/>
                          </w:rPr>
                        </m:ctrlPr>
                      </m:sSubPr>
                      <m:e>
                        <m:r>
                          <w:rPr>
                            <w:rFonts w:ascii="Cambria Math" w:hAnsi="Cambria Math"/>
                            <w:sz w:val="20"/>
                            <w:szCs w:val="22"/>
                          </w:rPr>
                          <m:t>count</m:t>
                        </m:r>
                      </m:e>
                      <m:sub>
                        <m:r>
                          <w:rPr>
                            <w:rFonts w:ascii="Cambria Math" w:hAnsi="Cambria Math"/>
                            <w:sz w:val="20"/>
                            <w:szCs w:val="22"/>
                          </w:rPr>
                          <m:t>blank</m:t>
                        </m:r>
                      </m:sub>
                    </m:sSub>
                  </m:den>
                </m:f>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opponent</m:t>
                    </m:r>
                  </m:sub>
                </m:sSub>
              </m:e>
            </m:d>
          </m:num>
          <m:den>
            <m:r>
              <w:rPr>
                <w:rFonts w:ascii="Cambria Math" w:hAnsi="Cambria Math"/>
                <w:sz w:val="20"/>
                <w:szCs w:val="22"/>
              </w:rPr>
              <m:t>2</m:t>
            </m:r>
          </m:den>
        </m:f>
      </m:oMath>
    </w:p>
    <w:p w14:paraId="32C319D8" w14:textId="623A0E7F" w:rsidR="008E44AC" w:rsidRPr="00263CB6" w:rsidRDefault="008E44AC" w:rsidP="00232C2F">
      <w:pPr>
        <w:jc w:val="both"/>
        <w:rPr>
          <w:sz w:val="20"/>
          <w:szCs w:val="22"/>
        </w:rPr>
      </w:pPr>
    </w:p>
    <w:p w14:paraId="7FB61A12" w14:textId="3FBC9D8B" w:rsidR="00033066" w:rsidRPr="00263CB6" w:rsidRDefault="00E31A80" w:rsidP="00033066">
      <w:pPr>
        <w:jc w:val="both"/>
        <w:rPr>
          <w:sz w:val="20"/>
          <w:szCs w:val="22"/>
        </w:rPr>
      </w:pPr>
      <m:oMathPara>
        <m:oMath>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row</m:t>
                  </m:r>
                </m:e>
                <m:sub>
                  <m:r>
                    <w:rPr>
                      <w:rFonts w:ascii="Cambria Math" w:hAnsi="Cambria Math"/>
                      <w:sz w:val="20"/>
                      <w:szCs w:val="22"/>
                    </w:rPr>
                    <m:t>target</m:t>
                  </m:r>
                </m:sub>
              </m:sSub>
              <m:r>
                <w:rPr>
                  <w:rFonts w:ascii="Cambria Math" w:hAnsi="Cambria Math"/>
                  <w:sz w:val="20"/>
                  <w:szCs w:val="22"/>
                </w:rPr>
                <m:t>)</m:t>
              </m:r>
            </m:e>
            <m:sup>
              <m:r>
                <w:rPr>
                  <w:rFonts w:ascii="Cambria Math" w:hAnsi="Cambria Math"/>
                  <w:sz w:val="20"/>
                  <w:szCs w:val="22"/>
                </w:rPr>
                <m:t>2</m:t>
              </m:r>
            </m:sup>
          </m:sSup>
          <m:r>
            <w:rPr>
              <w:rFonts w:ascii="Cambria Math" w:hAnsi="Cambria Math"/>
              <w:sz w:val="20"/>
              <w:szCs w:val="22"/>
            </w:rPr>
            <m:t xml:space="preserve">+ </m:t>
          </m:r>
          <m:sSup>
            <m:sSupPr>
              <m:ctrlPr>
                <w:rPr>
                  <w:rFonts w:ascii="Cambria Math" w:hAnsi="Cambria Math"/>
                  <w:i/>
                  <w:sz w:val="20"/>
                  <w:szCs w:val="22"/>
                </w:rPr>
              </m:ctrlPr>
            </m:sSupPr>
            <m:e>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column</m:t>
                  </m:r>
                </m:e>
                <m:sub>
                  <m:r>
                    <w:rPr>
                      <w:rFonts w:ascii="Cambria Math" w:hAnsi="Cambria Math"/>
                      <w:sz w:val="20"/>
                      <w:szCs w:val="22"/>
                    </w:rPr>
                    <m:t>target</m:t>
                  </m:r>
                </m:sub>
              </m:sSub>
              <m:r>
                <w:rPr>
                  <w:rFonts w:ascii="Cambria Math" w:hAnsi="Cambria Math"/>
                  <w:sz w:val="20"/>
                  <w:szCs w:val="22"/>
                </w:rPr>
                <m:t>)</m:t>
              </m:r>
            </m:e>
            <m:sup>
              <m:r>
                <w:rPr>
                  <w:rFonts w:ascii="Cambria Math" w:hAnsi="Cambria Math"/>
                  <w:sz w:val="20"/>
                  <w:szCs w:val="22"/>
                </w:rPr>
                <m:t>2</m:t>
              </m:r>
            </m:sup>
          </m:sSup>
        </m:oMath>
      </m:oMathPara>
    </w:p>
    <w:p w14:paraId="67A0CD0F" w14:textId="77777777" w:rsidR="00263CB6" w:rsidRDefault="00263CB6" w:rsidP="00033066">
      <w:pPr>
        <w:pStyle w:val="Heading2"/>
        <w:rPr>
          <w:sz w:val="22"/>
        </w:rPr>
      </w:pPr>
    </w:p>
    <w:p w14:paraId="10374302" w14:textId="718F415E" w:rsidR="003D269A" w:rsidRPr="00263CB6" w:rsidRDefault="005161A0" w:rsidP="00033066">
      <w:pPr>
        <w:pStyle w:val="Heading2"/>
        <w:rPr>
          <w:sz w:val="22"/>
        </w:rPr>
      </w:pPr>
      <w:r w:rsidRPr="00263CB6">
        <w:rPr>
          <w:sz w:val="22"/>
        </w:rPr>
        <w:t xml:space="preserve">3. </w:t>
      </w:r>
      <w:r w:rsidR="00033066" w:rsidRPr="00263CB6">
        <w:rPr>
          <w:sz w:val="22"/>
        </w:rPr>
        <w:t>Final Heuristics</w:t>
      </w:r>
    </w:p>
    <w:p w14:paraId="7C9EE07D" w14:textId="1FCB9708" w:rsidR="00EF2BA4" w:rsidRPr="00263CB6" w:rsidRDefault="005161A0" w:rsidP="00080580">
      <w:pPr>
        <w:jc w:val="both"/>
        <w:rPr>
          <w:sz w:val="20"/>
          <w:szCs w:val="22"/>
        </w:rPr>
      </w:pPr>
      <w:r w:rsidRPr="00263CB6">
        <w:rPr>
          <w:b/>
          <w:i/>
          <w:sz w:val="20"/>
          <w:szCs w:val="22"/>
        </w:rPr>
        <w:t xml:space="preserve">3.1. </w:t>
      </w:r>
      <w:r w:rsidR="00232C2F" w:rsidRPr="00263CB6">
        <w:rPr>
          <w:b/>
          <w:i/>
          <w:sz w:val="20"/>
          <w:szCs w:val="22"/>
        </w:rPr>
        <w:t>Custom Score:</w:t>
      </w:r>
      <w:r w:rsidR="008E44AC" w:rsidRPr="00263CB6">
        <w:rPr>
          <w:sz w:val="20"/>
          <w:szCs w:val="22"/>
        </w:rPr>
        <w:t xml:space="preserve"> </w:t>
      </w:r>
      <w:r w:rsidR="002F1D6C" w:rsidRPr="00263CB6">
        <w:rPr>
          <w:sz w:val="20"/>
          <w:szCs w:val="22"/>
        </w:rPr>
        <w:t xml:space="preserve">The most effective heuristic in tests was a combination of </w:t>
      </w:r>
      <w:r w:rsidR="002F1D6C" w:rsidRPr="00263CB6">
        <w:rPr>
          <w:i/>
          <w:sz w:val="20"/>
          <w:szCs w:val="22"/>
        </w:rPr>
        <w:t>Improved Open Moves</w:t>
      </w:r>
      <w:r w:rsidR="002F1D6C" w:rsidRPr="00263CB6">
        <w:rPr>
          <w:sz w:val="20"/>
          <w:szCs w:val="22"/>
        </w:rPr>
        <w:t xml:space="preserve"> and </w:t>
      </w:r>
      <w:r w:rsidR="002F1D6C" w:rsidRPr="00263CB6">
        <w:rPr>
          <w:i/>
          <w:sz w:val="20"/>
          <w:szCs w:val="22"/>
        </w:rPr>
        <w:t>Distance to Blanks</w:t>
      </w:r>
      <w:r w:rsidR="002F1D6C" w:rsidRPr="00263CB6">
        <w:rPr>
          <w:sz w:val="20"/>
          <w:szCs w:val="22"/>
        </w:rPr>
        <w:t xml:space="preserve">. </w:t>
      </w:r>
      <w:r w:rsidR="002F1D6C" w:rsidRPr="00263CB6">
        <w:rPr>
          <w:i/>
          <w:sz w:val="20"/>
          <w:szCs w:val="22"/>
        </w:rPr>
        <w:t>Improved Open Moves</w:t>
      </w:r>
      <w:r w:rsidR="002F1D6C" w:rsidRPr="00263CB6">
        <w:rPr>
          <w:sz w:val="20"/>
          <w:szCs w:val="22"/>
        </w:rPr>
        <w:t xml:space="preserve"> consistently proved to be a strong heuristic despite its simplicity, and most of the testing was performed on modifications to this metric to make it more robust. One place that this heuristic fell short was the beginning of the game, when being closer to the centre (of blanks) was also of high importance. Failing to pick more central moves over moves to the edges that had more moving opportunities caused the agent to be trapped in edges and corners early in the game. </w:t>
      </w:r>
    </w:p>
    <w:p w14:paraId="71851105" w14:textId="77777777" w:rsidR="00EF2BA4" w:rsidRPr="00263CB6" w:rsidRDefault="00EF2BA4" w:rsidP="00080580">
      <w:pPr>
        <w:jc w:val="both"/>
        <w:rPr>
          <w:sz w:val="20"/>
          <w:szCs w:val="22"/>
        </w:rPr>
      </w:pPr>
    </w:p>
    <w:p w14:paraId="62D3BD55" w14:textId="701341F7" w:rsidR="00EF2BA4" w:rsidRPr="00263CB6" w:rsidRDefault="00EF2BA4" w:rsidP="00080580">
      <w:pPr>
        <w:jc w:val="both"/>
        <w:rPr>
          <w:sz w:val="20"/>
          <w:szCs w:val="22"/>
        </w:rPr>
      </w:pPr>
      <w:r w:rsidRPr="00263CB6">
        <w:rPr>
          <w:sz w:val="20"/>
          <w:szCs w:val="22"/>
        </w:rPr>
        <w:t xml:space="preserve">On the other hand, being close to the centre proved to be less important through the end of the game when the blanks are scattered around the board and being at centre doesn’t increase chances of finding an open path. This required using a dynamic weight for this metric and making sure the weight gradually decayed as the game progressed. The simplest way to achieve this was to use the percentage of blank squares as a weighting scheme. </w:t>
      </w:r>
    </w:p>
    <w:p w14:paraId="24F841A4" w14:textId="118C0EF9" w:rsidR="008F5F67" w:rsidRPr="00263CB6" w:rsidRDefault="00E31A80" w:rsidP="00080580">
      <w:pPr>
        <w:jc w:val="both"/>
        <w:rPr>
          <w:sz w:val="20"/>
          <w:szCs w:val="22"/>
        </w:rPr>
      </w:pPr>
      <m:oMathPara>
        <m:oMath>
          <m:sSub>
            <m:sSubPr>
              <m:ctrlPr>
                <w:rPr>
                  <w:rFonts w:ascii="Cambria Math" w:hAnsi="Cambria Math"/>
                  <w:i/>
                  <w:sz w:val="20"/>
                  <w:szCs w:val="22"/>
                </w:rPr>
              </m:ctrlPr>
            </m:sSubPr>
            <m:e>
              <m:r>
                <w:rPr>
                  <w:rFonts w:ascii="Cambria Math" w:hAnsi="Cambria Math"/>
                  <w:sz w:val="20"/>
                  <w:szCs w:val="22"/>
                </w:rPr>
                <m:t>open_moves</m:t>
              </m:r>
            </m:e>
            <m:sub>
              <m:r>
                <w:rPr>
                  <w:rFonts w:ascii="Cambria Math" w:hAnsi="Cambria Math"/>
                  <w:sz w:val="20"/>
                  <w:szCs w:val="22"/>
                </w:rPr>
                <m:t>player</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ope</m:t>
              </m:r>
              <m:sSub>
                <m:sSubPr>
                  <m:ctrlPr>
                    <w:rPr>
                      <w:rFonts w:ascii="Cambria Math" w:hAnsi="Cambria Math"/>
                      <w:i/>
                      <w:sz w:val="20"/>
                      <w:szCs w:val="22"/>
                    </w:rPr>
                  </m:ctrlPr>
                </m:sSubPr>
                <m:e>
                  <m:r>
                    <w:rPr>
                      <w:rFonts w:ascii="Cambria Math" w:hAnsi="Cambria Math"/>
                      <w:sz w:val="20"/>
                      <w:szCs w:val="22"/>
                    </w:rPr>
                    <m:t>n</m:t>
                  </m:r>
                </m:e>
                <m:sub>
                  <m:r>
                    <w:rPr>
                      <w:rFonts w:ascii="Cambria Math" w:hAnsi="Cambria Math"/>
                      <w:sz w:val="20"/>
                      <w:szCs w:val="22"/>
                    </w:rPr>
                    <m:t>moves</m:t>
                  </m:r>
                </m:sub>
              </m:sSub>
            </m:e>
            <m:sub>
              <m:r>
                <w:rPr>
                  <w:rFonts w:ascii="Cambria Math" w:hAnsi="Cambria Math"/>
                  <w:sz w:val="20"/>
                  <w:szCs w:val="22"/>
                </w:rPr>
                <m:t>opponent</m:t>
              </m:r>
            </m:sub>
          </m:sSub>
          <m:r>
            <w:rPr>
              <w:rFonts w:ascii="Cambria Math" w:hAnsi="Cambria Math"/>
              <w:sz w:val="20"/>
              <w:szCs w:val="22"/>
            </w:rPr>
            <m:t>-distanc</m:t>
          </m:r>
          <m:sSub>
            <m:sSubPr>
              <m:ctrlPr>
                <w:rPr>
                  <w:rFonts w:ascii="Cambria Math" w:hAnsi="Cambria Math"/>
                  <w:i/>
                  <w:sz w:val="20"/>
                  <w:szCs w:val="22"/>
                </w:rPr>
              </m:ctrlPr>
            </m:sSubPr>
            <m:e>
              <m:r>
                <w:rPr>
                  <w:rFonts w:ascii="Cambria Math" w:hAnsi="Cambria Math"/>
                  <w:sz w:val="20"/>
                  <w:szCs w:val="22"/>
                </w:rPr>
                <m:t>e</m:t>
              </m:r>
            </m:e>
            <m:sub>
              <m:r>
                <w:rPr>
                  <w:rFonts w:ascii="Cambria Math" w:hAnsi="Cambria Math"/>
                  <w:sz w:val="20"/>
                  <w:szCs w:val="22"/>
                </w:rPr>
                <m:t>blanks</m:t>
              </m:r>
            </m:sub>
          </m:sSub>
          <m:r>
            <w:rPr>
              <w:rFonts w:ascii="Cambria Math" w:hAnsi="Cambria Math"/>
              <w:sz w:val="20"/>
              <w:szCs w:val="22"/>
            </w:rPr>
            <m:t>*</m:t>
          </m:r>
          <m:d>
            <m:dPr>
              <m:ctrlPr>
                <w:rPr>
                  <w:rFonts w:ascii="Cambria Math" w:hAnsi="Cambria Math"/>
                  <w:i/>
                  <w:sz w:val="20"/>
                  <w:szCs w:val="22"/>
                </w:rPr>
              </m:ctrlPr>
            </m:dPr>
            <m:e>
              <m:f>
                <m:fPr>
                  <m:ctrlPr>
                    <w:rPr>
                      <w:rFonts w:ascii="Cambria Math" w:hAnsi="Cambria Math"/>
                      <w:i/>
                      <w:sz w:val="20"/>
                      <w:szCs w:val="22"/>
                    </w:rPr>
                  </m:ctrlPr>
                </m:fPr>
                <m:num>
                  <m:r>
                    <w:rPr>
                      <w:rFonts w:ascii="Cambria Math" w:hAnsi="Cambria Math"/>
                      <w:sz w:val="20"/>
                      <w:szCs w:val="22"/>
                    </w:rPr>
                    <m:t>coun</m:t>
                  </m:r>
                  <m:sSub>
                    <m:sSubPr>
                      <m:ctrlPr>
                        <w:rPr>
                          <w:rFonts w:ascii="Cambria Math" w:hAnsi="Cambria Math"/>
                          <w:i/>
                          <w:sz w:val="20"/>
                          <w:szCs w:val="22"/>
                        </w:rPr>
                      </m:ctrlPr>
                    </m:sSubPr>
                    <m:e>
                      <m:r>
                        <w:rPr>
                          <w:rFonts w:ascii="Cambria Math" w:hAnsi="Cambria Math"/>
                          <w:sz w:val="20"/>
                          <w:szCs w:val="22"/>
                        </w:rPr>
                        <m:t>t</m:t>
                      </m:r>
                    </m:e>
                    <m:sub>
                      <m:r>
                        <w:rPr>
                          <w:rFonts w:ascii="Cambria Math" w:hAnsi="Cambria Math"/>
                          <w:sz w:val="20"/>
                          <w:szCs w:val="22"/>
                        </w:rPr>
                        <m:t>blank</m:t>
                      </m:r>
                    </m:sub>
                  </m:sSub>
                </m:num>
                <m:den>
                  <m:d>
                    <m:dPr>
                      <m:ctrlPr>
                        <w:rPr>
                          <w:rFonts w:ascii="Cambria Math" w:hAnsi="Cambria Math"/>
                          <w:i/>
                          <w:sz w:val="20"/>
                          <w:szCs w:val="22"/>
                        </w:rPr>
                      </m:ctrlPr>
                    </m:dPr>
                    <m:e>
                      <m:r>
                        <w:rPr>
                          <w:rFonts w:ascii="Cambria Math" w:hAnsi="Cambria Math"/>
                          <w:sz w:val="20"/>
                          <w:szCs w:val="22"/>
                        </w:rPr>
                        <m:t>boar</m:t>
                      </m:r>
                      <m:sSub>
                        <m:sSubPr>
                          <m:ctrlPr>
                            <w:rPr>
                              <w:rFonts w:ascii="Cambria Math" w:hAnsi="Cambria Math"/>
                              <w:i/>
                              <w:sz w:val="20"/>
                              <w:szCs w:val="22"/>
                            </w:rPr>
                          </m:ctrlPr>
                        </m:sSubPr>
                        <m:e>
                          <m:r>
                            <w:rPr>
                              <w:rFonts w:ascii="Cambria Math" w:hAnsi="Cambria Math"/>
                              <w:sz w:val="20"/>
                              <w:szCs w:val="22"/>
                            </w:rPr>
                            <m:t>d</m:t>
                          </m:r>
                        </m:e>
                        <m:sub>
                          <m:r>
                            <w:rPr>
                              <w:rFonts w:ascii="Cambria Math" w:hAnsi="Cambria Math"/>
                              <w:sz w:val="20"/>
                              <w:szCs w:val="22"/>
                            </w:rPr>
                            <m:t>width</m:t>
                          </m:r>
                        </m:sub>
                      </m:sSub>
                      <m:r>
                        <w:rPr>
                          <w:rFonts w:ascii="Cambria Math" w:hAnsi="Cambria Math"/>
                          <w:sz w:val="20"/>
                          <w:szCs w:val="22"/>
                        </w:rPr>
                        <m:t>*boar</m:t>
                      </m:r>
                      <m:sSub>
                        <m:sSubPr>
                          <m:ctrlPr>
                            <w:rPr>
                              <w:rFonts w:ascii="Cambria Math" w:hAnsi="Cambria Math"/>
                              <w:i/>
                              <w:sz w:val="20"/>
                              <w:szCs w:val="22"/>
                            </w:rPr>
                          </m:ctrlPr>
                        </m:sSubPr>
                        <m:e>
                          <m:r>
                            <w:rPr>
                              <w:rFonts w:ascii="Cambria Math" w:hAnsi="Cambria Math"/>
                              <w:sz w:val="20"/>
                              <w:szCs w:val="22"/>
                            </w:rPr>
                            <m:t>d</m:t>
                          </m:r>
                        </m:e>
                        <m:sub>
                          <m:r>
                            <w:rPr>
                              <w:rFonts w:ascii="Cambria Math" w:hAnsi="Cambria Math"/>
                              <w:sz w:val="20"/>
                              <w:szCs w:val="22"/>
                            </w:rPr>
                            <m:t>height</m:t>
                          </m:r>
                        </m:sub>
                      </m:sSub>
                    </m:e>
                  </m:d>
                </m:den>
              </m:f>
            </m:e>
          </m:d>
          <m:r>
            <w:rPr>
              <w:rFonts w:ascii="Cambria Math" w:hAnsi="Cambria Math"/>
              <w:sz w:val="20"/>
              <w:szCs w:val="22"/>
            </w:rPr>
            <m:t>*0.5</m:t>
          </m:r>
        </m:oMath>
      </m:oMathPara>
    </w:p>
    <w:p w14:paraId="2DD683A3" w14:textId="4EBEDF30" w:rsidR="00EF2BA4" w:rsidRPr="00263CB6" w:rsidRDefault="00EF2BA4" w:rsidP="00080580">
      <w:pPr>
        <w:jc w:val="both"/>
        <w:rPr>
          <w:sz w:val="20"/>
          <w:szCs w:val="22"/>
        </w:rPr>
      </w:pPr>
    </w:p>
    <w:p w14:paraId="18EAD0D9" w14:textId="5D14B122" w:rsidR="00EF2BA4" w:rsidRPr="00263CB6" w:rsidRDefault="008F5F67" w:rsidP="00080580">
      <w:pPr>
        <w:jc w:val="both"/>
        <w:rPr>
          <w:sz w:val="20"/>
          <w:szCs w:val="22"/>
        </w:rPr>
      </w:pPr>
      <w:r w:rsidRPr="00263CB6">
        <w:rPr>
          <w:sz w:val="20"/>
          <w:szCs w:val="22"/>
        </w:rPr>
        <w:t xml:space="preserve">Note that the weight was halved by multiplying it with 0.5. This was to reduce the effect of the </w:t>
      </w:r>
      <w:r w:rsidRPr="00263CB6">
        <w:rPr>
          <w:i/>
          <w:sz w:val="20"/>
          <w:szCs w:val="22"/>
        </w:rPr>
        <w:t>Distance to Blanks</w:t>
      </w:r>
      <w:r w:rsidRPr="00263CB6">
        <w:rPr>
          <w:sz w:val="20"/>
          <w:szCs w:val="22"/>
        </w:rPr>
        <w:t xml:space="preserve"> metric further, as tests proved that weighting it higher causes the agent to pick suboptimal moves more often.</w:t>
      </w:r>
    </w:p>
    <w:p w14:paraId="7CDCFED9" w14:textId="77777777" w:rsidR="002F1D6C" w:rsidRPr="00263CB6" w:rsidRDefault="002F1D6C" w:rsidP="00080580">
      <w:pPr>
        <w:jc w:val="both"/>
        <w:rPr>
          <w:sz w:val="20"/>
          <w:szCs w:val="22"/>
        </w:rPr>
      </w:pPr>
    </w:p>
    <w:p w14:paraId="7DDC5BA9" w14:textId="26A0FB42" w:rsidR="008F5F67" w:rsidRPr="00263CB6" w:rsidRDefault="008F5F67" w:rsidP="00080580">
      <w:pPr>
        <w:jc w:val="both"/>
        <w:rPr>
          <w:sz w:val="20"/>
          <w:szCs w:val="22"/>
        </w:rPr>
      </w:pPr>
      <w:r w:rsidRPr="00263CB6">
        <w:rPr>
          <w:sz w:val="20"/>
          <w:szCs w:val="22"/>
        </w:rPr>
        <w:t xml:space="preserve">This heuristic yielded around 70% win rate against the CPU agents created by the tournament class given in the project and consistently outperformed the </w:t>
      </w:r>
      <w:proofErr w:type="spellStart"/>
      <w:r w:rsidRPr="00263CB6">
        <w:rPr>
          <w:sz w:val="20"/>
          <w:szCs w:val="22"/>
        </w:rPr>
        <w:t>AB_Improved</w:t>
      </w:r>
      <w:proofErr w:type="spellEnd"/>
      <w:r w:rsidRPr="00263CB6">
        <w:rPr>
          <w:sz w:val="20"/>
          <w:szCs w:val="22"/>
        </w:rPr>
        <w:t xml:space="preserve"> agent. However, it was also observed that occasionally the win rate had significant drops. This was primarily caused by </w:t>
      </w:r>
      <w:r w:rsidR="006E214C" w:rsidRPr="00263CB6">
        <w:rPr>
          <w:sz w:val="20"/>
          <w:szCs w:val="22"/>
        </w:rPr>
        <w:t xml:space="preserve">starting move sequences that tricked the heuristic to pick squares that had high number of open moves around it, but </w:t>
      </w:r>
      <w:r w:rsidR="00F02114" w:rsidRPr="00263CB6">
        <w:rPr>
          <w:sz w:val="20"/>
          <w:szCs w:val="22"/>
        </w:rPr>
        <w:t>were within isolated parts of the board that l</w:t>
      </w:r>
      <w:r w:rsidR="00D071F3" w:rsidRPr="00263CB6">
        <w:rPr>
          <w:sz w:val="20"/>
          <w:szCs w:val="22"/>
        </w:rPr>
        <w:t>imited the number of moves after it. This highlighted the importance of picking a time-effective heuristic function to be able to go deeper in the search tree within the allowed time frame to avoid picking moves that lead to dead-ends within a couple moves.</w:t>
      </w:r>
    </w:p>
    <w:p w14:paraId="02BF10F1" w14:textId="77777777" w:rsidR="00EF2BA4" w:rsidRPr="00263CB6" w:rsidRDefault="00EF2BA4" w:rsidP="00080580">
      <w:pPr>
        <w:jc w:val="both"/>
        <w:rPr>
          <w:sz w:val="20"/>
          <w:szCs w:val="22"/>
        </w:rPr>
      </w:pPr>
    </w:p>
    <w:p w14:paraId="170B6F9D" w14:textId="5B3F2DE4" w:rsidR="00A664FD" w:rsidRPr="00263CB6" w:rsidRDefault="005161A0" w:rsidP="00080580">
      <w:pPr>
        <w:jc w:val="both"/>
        <w:rPr>
          <w:sz w:val="20"/>
          <w:szCs w:val="22"/>
        </w:rPr>
      </w:pPr>
      <w:r w:rsidRPr="00263CB6">
        <w:rPr>
          <w:b/>
          <w:i/>
          <w:sz w:val="20"/>
          <w:szCs w:val="22"/>
        </w:rPr>
        <w:t xml:space="preserve">3.2. </w:t>
      </w:r>
      <w:r w:rsidR="00232C2F" w:rsidRPr="00263CB6">
        <w:rPr>
          <w:b/>
          <w:i/>
          <w:sz w:val="20"/>
          <w:szCs w:val="22"/>
        </w:rPr>
        <w:t>Custom Score 2:</w:t>
      </w:r>
      <w:r w:rsidR="00A664FD" w:rsidRPr="00263CB6">
        <w:rPr>
          <w:sz w:val="20"/>
          <w:szCs w:val="22"/>
        </w:rPr>
        <w:t xml:space="preserve"> A more aggressive heuristic was picked as the second scoring function. The idea was to keep close to the opponent while maintaining high number of open moves to the player. This is to increase the chances to trapping the opponent in an isolated part of the board. Similar to the first heuristic, a further fix weighting was used to increase the importance of Open Moves heuristic relative to the Distance to Opponent heuristic.</w:t>
      </w:r>
    </w:p>
    <w:p w14:paraId="31AD4DF2" w14:textId="08B7805B" w:rsidR="00A664FD" w:rsidRPr="00263CB6" w:rsidRDefault="00A664FD" w:rsidP="00080580">
      <w:pPr>
        <w:jc w:val="both"/>
        <w:rPr>
          <w:sz w:val="20"/>
          <w:szCs w:val="22"/>
        </w:rPr>
      </w:pPr>
      <m:oMathPara>
        <m:oMath>
          <m:r>
            <w:rPr>
              <w:rFonts w:ascii="Cambria Math" w:hAnsi="Cambria Math"/>
              <w:sz w:val="20"/>
              <w:szCs w:val="22"/>
            </w:rPr>
            <m:t>distanc</m:t>
          </m:r>
          <m:sSub>
            <m:sSubPr>
              <m:ctrlPr>
                <w:rPr>
                  <w:rFonts w:ascii="Cambria Math" w:hAnsi="Cambria Math"/>
                  <w:i/>
                  <w:sz w:val="20"/>
                  <w:szCs w:val="22"/>
                </w:rPr>
              </m:ctrlPr>
            </m:sSubPr>
            <m:e>
              <m:r>
                <w:rPr>
                  <w:rFonts w:ascii="Cambria Math" w:hAnsi="Cambria Math"/>
                  <w:sz w:val="20"/>
                  <w:szCs w:val="22"/>
                </w:rPr>
                <m:t>e</m:t>
              </m:r>
            </m:e>
            <m:sub>
              <m:r>
                <w:rPr>
                  <w:rFonts w:ascii="Cambria Math" w:hAnsi="Cambria Math"/>
                  <w:sz w:val="20"/>
                  <w:szCs w:val="22"/>
                </w:rPr>
                <m:t>opponent</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open_moves</m:t>
              </m:r>
            </m:e>
            <m:sub>
              <m:r>
                <w:rPr>
                  <w:rFonts w:ascii="Cambria Math" w:hAnsi="Cambria Math"/>
                  <w:sz w:val="20"/>
                  <w:szCs w:val="22"/>
                </w:rPr>
                <m:t>player</m:t>
              </m:r>
            </m:sub>
          </m:sSub>
          <m:r>
            <w:rPr>
              <w:rFonts w:ascii="Cambria Math" w:hAnsi="Cambria Math"/>
              <w:sz w:val="20"/>
              <w:szCs w:val="22"/>
            </w:rPr>
            <m:t>*5</m:t>
          </m:r>
        </m:oMath>
      </m:oMathPara>
    </w:p>
    <w:p w14:paraId="2CC58C8A" w14:textId="77777777" w:rsidR="00A664FD" w:rsidRPr="00263CB6" w:rsidRDefault="00A664FD" w:rsidP="00080580">
      <w:pPr>
        <w:jc w:val="both"/>
        <w:rPr>
          <w:sz w:val="20"/>
          <w:szCs w:val="22"/>
        </w:rPr>
      </w:pPr>
    </w:p>
    <w:p w14:paraId="6AE840DB" w14:textId="6E4D5178" w:rsidR="00A664FD" w:rsidRPr="00263CB6" w:rsidRDefault="00A664FD" w:rsidP="00080580">
      <w:pPr>
        <w:jc w:val="both"/>
        <w:rPr>
          <w:sz w:val="20"/>
          <w:szCs w:val="22"/>
        </w:rPr>
      </w:pPr>
      <w:r w:rsidRPr="00263CB6">
        <w:rPr>
          <w:sz w:val="20"/>
          <w:szCs w:val="22"/>
        </w:rPr>
        <w:t xml:space="preserve">The tests showed mixed success with this heuristic and although it gave promising performance in some games, it lacked consistency. </w:t>
      </w:r>
    </w:p>
    <w:p w14:paraId="6B0CFB81" w14:textId="77777777" w:rsidR="00A664FD" w:rsidRPr="00263CB6" w:rsidRDefault="00A664FD" w:rsidP="00080580">
      <w:pPr>
        <w:jc w:val="both"/>
        <w:rPr>
          <w:sz w:val="20"/>
          <w:szCs w:val="22"/>
        </w:rPr>
      </w:pPr>
    </w:p>
    <w:p w14:paraId="792C5CFE" w14:textId="65BC2254" w:rsidR="00232C2F" w:rsidRDefault="005161A0" w:rsidP="00080580">
      <w:pPr>
        <w:jc w:val="both"/>
        <w:rPr>
          <w:sz w:val="20"/>
          <w:szCs w:val="22"/>
        </w:rPr>
      </w:pPr>
      <w:r w:rsidRPr="00263CB6">
        <w:rPr>
          <w:b/>
          <w:i/>
          <w:sz w:val="20"/>
          <w:szCs w:val="22"/>
        </w:rPr>
        <w:t xml:space="preserve">3.3. </w:t>
      </w:r>
      <w:r w:rsidR="00232C2F" w:rsidRPr="00263CB6">
        <w:rPr>
          <w:b/>
          <w:i/>
          <w:sz w:val="20"/>
          <w:szCs w:val="22"/>
        </w:rPr>
        <w:t>Custom Score 3:</w:t>
      </w:r>
      <w:r w:rsidR="00A664FD" w:rsidRPr="00263CB6">
        <w:rPr>
          <w:sz w:val="20"/>
          <w:szCs w:val="22"/>
        </w:rPr>
        <w:t xml:space="preserve"> The final heuristic that was tested was a modification to the second heuristic in an attempt to maintain a more consistent success rate. The Distance to Opponent metric was replaced with Distance to Target metric to avoid following the opponent </w:t>
      </w:r>
      <w:proofErr w:type="spellStart"/>
      <w:r w:rsidR="00A664FD" w:rsidRPr="00263CB6">
        <w:rPr>
          <w:sz w:val="20"/>
          <w:szCs w:val="22"/>
        </w:rPr>
        <w:t>to</w:t>
      </w:r>
      <w:proofErr w:type="spellEnd"/>
      <w:r w:rsidR="00A664FD" w:rsidRPr="00263CB6">
        <w:rPr>
          <w:sz w:val="20"/>
          <w:szCs w:val="22"/>
        </w:rPr>
        <w:t xml:space="preserve"> hard to get out of corners</w:t>
      </w:r>
      <w:r w:rsidR="00CE0A57">
        <w:rPr>
          <w:sz w:val="20"/>
          <w:szCs w:val="22"/>
        </w:rPr>
        <w:t xml:space="preserve">, and it was weighted equally with the </w:t>
      </w:r>
      <w:r w:rsidR="00CE0A57" w:rsidRPr="00CE0A57">
        <w:rPr>
          <w:i/>
          <w:sz w:val="20"/>
          <w:szCs w:val="22"/>
        </w:rPr>
        <w:t>Open Moves</w:t>
      </w:r>
      <w:r w:rsidR="00CE0A57">
        <w:rPr>
          <w:sz w:val="20"/>
          <w:szCs w:val="22"/>
        </w:rPr>
        <w:t xml:space="preserve"> metric</w:t>
      </w:r>
      <w:r w:rsidR="00A664FD" w:rsidRPr="00263CB6">
        <w:rPr>
          <w:sz w:val="20"/>
          <w:szCs w:val="22"/>
        </w:rPr>
        <w:t>. This yielded higher success rate as anticipated. However, the results weren’t as good as the results of the first heuristic function.</w:t>
      </w:r>
    </w:p>
    <w:p w14:paraId="224BB577" w14:textId="5F2786F3" w:rsidR="00CE0A57" w:rsidRPr="00263CB6" w:rsidRDefault="00CE0A57" w:rsidP="00080580">
      <w:pPr>
        <w:jc w:val="both"/>
        <w:rPr>
          <w:sz w:val="20"/>
          <w:szCs w:val="22"/>
        </w:rPr>
      </w:pPr>
      <m:oMathPara>
        <m:oMath>
          <m:r>
            <w:rPr>
              <w:rFonts w:ascii="Cambria Math" w:hAnsi="Cambria Math"/>
              <w:sz w:val="20"/>
              <w:szCs w:val="22"/>
            </w:rPr>
            <m:t>distanc</m:t>
          </m:r>
          <m:sSub>
            <m:sSubPr>
              <m:ctrlPr>
                <w:rPr>
                  <w:rFonts w:ascii="Cambria Math" w:hAnsi="Cambria Math"/>
                  <w:i/>
                  <w:sz w:val="20"/>
                  <w:szCs w:val="22"/>
                </w:rPr>
              </m:ctrlPr>
            </m:sSubPr>
            <m:e>
              <m:r>
                <w:rPr>
                  <w:rFonts w:ascii="Cambria Math" w:hAnsi="Cambria Math"/>
                  <w:sz w:val="20"/>
                  <w:szCs w:val="22"/>
                </w:rPr>
                <m:t>e</m:t>
              </m:r>
            </m:e>
            <m:sub>
              <m:r>
                <w:rPr>
                  <w:rFonts w:ascii="Cambria Math" w:hAnsi="Cambria Math"/>
                  <w:sz w:val="20"/>
                  <w:szCs w:val="22"/>
                </w:rPr>
                <m:t>target</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open_moves</m:t>
              </m:r>
            </m:e>
            <m:sub>
              <m:r>
                <w:rPr>
                  <w:rFonts w:ascii="Cambria Math" w:hAnsi="Cambria Math"/>
                  <w:sz w:val="20"/>
                  <w:szCs w:val="22"/>
                </w:rPr>
                <m:t>player</m:t>
              </m:r>
            </m:sub>
          </m:sSub>
        </m:oMath>
      </m:oMathPara>
    </w:p>
    <w:p w14:paraId="325CC5B1" w14:textId="52CE93D0" w:rsidR="005161A0" w:rsidRDefault="005161A0" w:rsidP="005161A0">
      <w:pPr>
        <w:pStyle w:val="Heading2"/>
        <w:rPr>
          <w:sz w:val="22"/>
        </w:rPr>
      </w:pPr>
    </w:p>
    <w:p w14:paraId="5A098726" w14:textId="6CA2BF6D" w:rsidR="00107ED8" w:rsidRPr="00107ED8" w:rsidRDefault="00107ED8" w:rsidP="00107ED8">
      <w:pPr>
        <w:pStyle w:val="Heading2"/>
        <w:rPr>
          <w:sz w:val="22"/>
        </w:rPr>
      </w:pPr>
      <w:r w:rsidRPr="00107ED8">
        <w:rPr>
          <w:sz w:val="22"/>
        </w:rPr>
        <w:t>4. Results</w:t>
      </w:r>
    </w:p>
    <w:p w14:paraId="3A96A52B" w14:textId="6BBE8FF1" w:rsidR="00107ED8" w:rsidRDefault="00107ED8" w:rsidP="00CE1EDC">
      <w:pPr>
        <w:jc w:val="both"/>
        <w:rPr>
          <w:sz w:val="20"/>
          <w:szCs w:val="20"/>
        </w:rPr>
      </w:pPr>
      <w:r>
        <w:rPr>
          <w:sz w:val="20"/>
          <w:szCs w:val="20"/>
        </w:rPr>
        <w:t xml:space="preserve">The three heuristic functions were tested against opponents that used </w:t>
      </w:r>
      <w:r w:rsidRPr="00C42183">
        <w:rPr>
          <w:i/>
          <w:sz w:val="20"/>
          <w:szCs w:val="20"/>
        </w:rPr>
        <w:t>Open Moves</w:t>
      </w:r>
      <w:r>
        <w:rPr>
          <w:sz w:val="20"/>
          <w:szCs w:val="20"/>
        </w:rPr>
        <w:t xml:space="preserve">, </w:t>
      </w:r>
      <w:r w:rsidRPr="00C42183">
        <w:rPr>
          <w:i/>
          <w:sz w:val="20"/>
          <w:szCs w:val="20"/>
        </w:rPr>
        <w:t>Distance to Centre</w:t>
      </w:r>
      <w:r>
        <w:rPr>
          <w:sz w:val="20"/>
          <w:szCs w:val="20"/>
        </w:rPr>
        <w:t xml:space="preserve"> and </w:t>
      </w:r>
      <w:r w:rsidRPr="00C42183">
        <w:rPr>
          <w:i/>
          <w:sz w:val="20"/>
          <w:szCs w:val="20"/>
        </w:rPr>
        <w:t>Improved Open Moves</w:t>
      </w:r>
      <w:r>
        <w:rPr>
          <w:sz w:val="20"/>
          <w:szCs w:val="20"/>
        </w:rPr>
        <w:t xml:space="preserve"> metrics to see how they performed against well-known alternatives. The opponents used </w:t>
      </w:r>
      <w:proofErr w:type="spellStart"/>
      <w:r>
        <w:rPr>
          <w:sz w:val="20"/>
          <w:szCs w:val="20"/>
        </w:rPr>
        <w:t>MiniMax</w:t>
      </w:r>
      <w:proofErr w:type="spellEnd"/>
      <w:r w:rsidR="00C42183">
        <w:rPr>
          <w:sz w:val="20"/>
          <w:szCs w:val="20"/>
        </w:rPr>
        <w:t xml:space="preserve"> (MM)</w:t>
      </w:r>
      <w:r>
        <w:rPr>
          <w:sz w:val="20"/>
          <w:szCs w:val="20"/>
        </w:rPr>
        <w:t xml:space="preserve"> algorithm with and without </w:t>
      </w:r>
      <w:proofErr w:type="spellStart"/>
      <w:r>
        <w:rPr>
          <w:sz w:val="20"/>
          <w:szCs w:val="20"/>
        </w:rPr>
        <w:t>AlphaBeta</w:t>
      </w:r>
      <w:proofErr w:type="spellEnd"/>
      <w:r w:rsidR="00C42183">
        <w:rPr>
          <w:sz w:val="20"/>
          <w:szCs w:val="20"/>
        </w:rPr>
        <w:t xml:space="preserve"> (AB)</w:t>
      </w:r>
      <w:r>
        <w:rPr>
          <w:sz w:val="20"/>
          <w:szCs w:val="20"/>
        </w:rPr>
        <w:t xml:space="preserve"> pruning with each metric to understand the benefits of more efficient tree search. There was also </w:t>
      </w:r>
      <w:proofErr w:type="spellStart"/>
      <w:r>
        <w:rPr>
          <w:sz w:val="20"/>
          <w:szCs w:val="20"/>
        </w:rPr>
        <w:t>a</w:t>
      </w:r>
      <w:proofErr w:type="spellEnd"/>
      <w:r>
        <w:rPr>
          <w:sz w:val="20"/>
          <w:szCs w:val="20"/>
        </w:rPr>
        <w:t xml:space="preserve"> opponent that used Random moves. This was purely used to create a baseline of how the performance would be if the agent simply chose a random legal move each turn.</w:t>
      </w:r>
    </w:p>
    <w:p w14:paraId="7907A5D0" w14:textId="35710AEF" w:rsidR="00107ED8" w:rsidRDefault="00107ED8" w:rsidP="00CE1EDC">
      <w:pPr>
        <w:jc w:val="both"/>
        <w:rPr>
          <w:sz w:val="20"/>
          <w:szCs w:val="20"/>
        </w:rPr>
      </w:pPr>
    </w:p>
    <w:p w14:paraId="094A8D95" w14:textId="562A4395" w:rsidR="00107ED8" w:rsidRDefault="00675A15" w:rsidP="00CE1EDC">
      <w:pPr>
        <w:keepNext/>
        <w:jc w:val="center"/>
      </w:pPr>
      <w:r>
        <w:rPr>
          <w:noProof/>
          <w:lang w:eastAsia="en-GB"/>
        </w:rPr>
        <w:drawing>
          <wp:inline distT="0" distB="0" distL="0" distR="0" wp14:anchorId="2E6F983A" wp14:editId="6247597E">
            <wp:extent cx="5905500" cy="2600325"/>
            <wp:effectExtent l="0" t="0" r="0" b="9525"/>
            <wp:docPr id="1" name="Chart 1">
              <a:extLst xmlns:a="http://schemas.openxmlformats.org/drawingml/2006/main">
                <a:ext uri="{FF2B5EF4-FFF2-40B4-BE49-F238E27FC236}">
                  <a16:creationId xmlns:a16="http://schemas.microsoft.com/office/drawing/2014/main" id="{D04F1E4C-2B8B-4F91-A7F8-009C07EDA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CBD3BBB" w14:textId="6DBA2C5E" w:rsidR="00107ED8" w:rsidRDefault="00107ED8" w:rsidP="00CE1EDC">
      <w:pPr>
        <w:pStyle w:val="Caption"/>
        <w:jc w:val="center"/>
        <w:rPr>
          <w:sz w:val="20"/>
          <w:szCs w:val="20"/>
        </w:rPr>
      </w:pPr>
      <w:r>
        <w:t xml:space="preserve">Figure </w:t>
      </w:r>
      <w:r>
        <w:fldChar w:fldCharType="begin"/>
      </w:r>
      <w:r>
        <w:instrText xml:space="preserve"> SEQ Figure \* ARABIC </w:instrText>
      </w:r>
      <w:r>
        <w:fldChar w:fldCharType="separate"/>
      </w:r>
      <w:r w:rsidR="00E31A80">
        <w:rPr>
          <w:noProof/>
        </w:rPr>
        <w:t>1</w:t>
      </w:r>
      <w:r>
        <w:fldChar w:fldCharType="end"/>
      </w:r>
      <w:r>
        <w:t xml:space="preserve"> - Custom Heuristic</w:t>
      </w:r>
      <w:r>
        <w:rPr>
          <w:noProof/>
        </w:rPr>
        <w:t>s vs Well-known Heuristics</w:t>
      </w:r>
    </w:p>
    <w:p w14:paraId="1553EFE6" w14:textId="77777777" w:rsidR="00AB7A99" w:rsidRDefault="00C42183" w:rsidP="00675A15">
      <w:pPr>
        <w:jc w:val="both"/>
        <w:rPr>
          <w:sz w:val="20"/>
          <w:szCs w:val="20"/>
        </w:rPr>
      </w:pPr>
      <w:r>
        <w:rPr>
          <w:sz w:val="20"/>
          <w:szCs w:val="20"/>
        </w:rPr>
        <w:t xml:space="preserve">The results in Figure 1 show that Custom Score 3 heuristic performed the best against the Random and </w:t>
      </w:r>
      <w:proofErr w:type="spellStart"/>
      <w:r>
        <w:rPr>
          <w:sz w:val="20"/>
          <w:szCs w:val="20"/>
        </w:rPr>
        <w:t>MM_Open</w:t>
      </w:r>
      <w:proofErr w:type="spellEnd"/>
      <w:r>
        <w:rPr>
          <w:sz w:val="20"/>
          <w:szCs w:val="20"/>
        </w:rPr>
        <w:t xml:space="preserve"> agents, owing to the aggressive strategy it follows, but it wasn’t as successful when played against more sophisticated agents. Custom Score 2 heuristic performed better overall compared to Custom Score 3, primarily because it gives a higher weight on </w:t>
      </w:r>
      <w:r w:rsidRPr="00C42183">
        <w:rPr>
          <w:i/>
          <w:sz w:val="20"/>
          <w:szCs w:val="20"/>
        </w:rPr>
        <w:t>Open Moves</w:t>
      </w:r>
      <w:r>
        <w:rPr>
          <w:sz w:val="20"/>
          <w:szCs w:val="20"/>
        </w:rPr>
        <w:t xml:space="preserve"> heuristic compared to </w:t>
      </w:r>
      <w:r w:rsidRPr="00C42183">
        <w:rPr>
          <w:i/>
          <w:sz w:val="20"/>
          <w:szCs w:val="20"/>
        </w:rPr>
        <w:t>Distance to Target</w:t>
      </w:r>
      <w:r>
        <w:rPr>
          <w:sz w:val="20"/>
          <w:szCs w:val="20"/>
        </w:rPr>
        <w:t xml:space="preserve">. This is expected as </w:t>
      </w:r>
      <w:r w:rsidRPr="00C42183">
        <w:rPr>
          <w:i/>
          <w:sz w:val="20"/>
          <w:szCs w:val="20"/>
        </w:rPr>
        <w:t>Open Moves</w:t>
      </w:r>
      <w:r>
        <w:rPr>
          <w:sz w:val="20"/>
          <w:szCs w:val="20"/>
        </w:rPr>
        <w:t xml:space="preserve"> is a more stable heuristic that give more consistent results against opponents with varying strategies. That said, it wasn’t a considerable improvement over the Improved Open Moves heuristic, surpassing its success rate by only ~4%. </w:t>
      </w:r>
    </w:p>
    <w:p w14:paraId="284D5FB7" w14:textId="5027127C" w:rsidR="00107ED8" w:rsidRDefault="00C42183" w:rsidP="00675A15">
      <w:pPr>
        <w:jc w:val="both"/>
        <w:rPr>
          <w:sz w:val="20"/>
          <w:szCs w:val="20"/>
        </w:rPr>
      </w:pPr>
      <w:r w:rsidRPr="00AB7A99">
        <w:rPr>
          <w:i/>
          <w:sz w:val="20"/>
          <w:szCs w:val="20"/>
        </w:rPr>
        <w:lastRenderedPageBreak/>
        <w:t>Custom Score</w:t>
      </w:r>
      <w:r>
        <w:rPr>
          <w:sz w:val="20"/>
          <w:szCs w:val="20"/>
        </w:rPr>
        <w:t xml:space="preserve"> heuristic, on the other hand, performed well against all agents consistently, and provided a good improvement over the </w:t>
      </w:r>
      <w:r w:rsidRPr="00AB7A99">
        <w:rPr>
          <w:i/>
          <w:sz w:val="20"/>
          <w:szCs w:val="20"/>
        </w:rPr>
        <w:t>Improved Open Moves</w:t>
      </w:r>
      <w:r>
        <w:rPr>
          <w:sz w:val="20"/>
          <w:szCs w:val="20"/>
        </w:rPr>
        <w:t xml:space="preserve"> heuristic, yielding a </w:t>
      </w:r>
      <w:r w:rsidR="00675A15">
        <w:rPr>
          <w:sz w:val="20"/>
          <w:szCs w:val="20"/>
        </w:rPr>
        <w:t>16% better success rate. The exact winning rates for game</w:t>
      </w:r>
      <w:r w:rsidR="00AB7A99">
        <w:rPr>
          <w:sz w:val="20"/>
          <w:szCs w:val="20"/>
        </w:rPr>
        <w:t>s against each opponent</w:t>
      </w:r>
      <w:r w:rsidR="00675A15">
        <w:rPr>
          <w:sz w:val="20"/>
          <w:szCs w:val="20"/>
        </w:rPr>
        <w:t xml:space="preserve"> can be observed in Table 1.</w:t>
      </w:r>
    </w:p>
    <w:p w14:paraId="05FD0747" w14:textId="77777777" w:rsidR="00AB7A99" w:rsidRDefault="00AB7A99" w:rsidP="00675A15">
      <w:pPr>
        <w:jc w:val="both"/>
        <w:rPr>
          <w:sz w:val="20"/>
          <w:szCs w:val="20"/>
        </w:rPr>
      </w:pPr>
    </w:p>
    <w:tbl>
      <w:tblPr>
        <w:tblW w:w="7680" w:type="dxa"/>
        <w:jc w:val="center"/>
        <w:tblLook w:val="04A0" w:firstRow="1" w:lastRow="0" w:firstColumn="1" w:lastColumn="0" w:noHBand="0" w:noVBand="1"/>
      </w:tblPr>
      <w:tblGrid>
        <w:gridCol w:w="1495"/>
        <w:gridCol w:w="1640"/>
        <w:gridCol w:w="1420"/>
        <w:gridCol w:w="1660"/>
        <w:gridCol w:w="1660"/>
      </w:tblGrid>
      <w:tr w:rsidR="00675A15" w:rsidRPr="00675A15" w14:paraId="09744CB1" w14:textId="77777777" w:rsidTr="00675A15">
        <w:trPr>
          <w:trHeight w:val="255"/>
          <w:jc w:val="center"/>
        </w:trPr>
        <w:tc>
          <w:tcPr>
            <w:tcW w:w="1300" w:type="dxa"/>
            <w:tcBorders>
              <w:top w:val="single" w:sz="4" w:space="0" w:color="003594"/>
              <w:left w:val="single" w:sz="4" w:space="0" w:color="003594"/>
              <w:bottom w:val="nil"/>
              <w:right w:val="nil"/>
            </w:tcBorders>
            <w:shd w:val="clear" w:color="003594" w:fill="003594"/>
            <w:noWrap/>
            <w:vAlign w:val="bottom"/>
            <w:hideMark/>
          </w:tcPr>
          <w:p w14:paraId="360F7EFA" w14:textId="77777777" w:rsidR="00675A15" w:rsidRPr="00675A15" w:rsidRDefault="00675A15" w:rsidP="00675A15">
            <w:pPr>
              <w:rPr>
                <w:rFonts w:ascii="Arial" w:eastAsia="Times New Roman" w:hAnsi="Arial" w:cs="Arial"/>
                <w:b/>
                <w:bCs/>
                <w:color w:val="FFFFFF"/>
                <w:sz w:val="20"/>
                <w:szCs w:val="20"/>
                <w:lang w:eastAsia="en-GB"/>
              </w:rPr>
            </w:pPr>
            <w:r w:rsidRPr="00675A15">
              <w:rPr>
                <w:rFonts w:ascii="Arial" w:eastAsia="Times New Roman" w:hAnsi="Arial" w:cs="Arial"/>
                <w:b/>
                <w:bCs/>
                <w:color w:val="FFFFFF"/>
                <w:sz w:val="20"/>
                <w:szCs w:val="20"/>
                <w:lang w:eastAsia="en-GB"/>
              </w:rPr>
              <w:t>Opponent</w:t>
            </w:r>
          </w:p>
        </w:tc>
        <w:tc>
          <w:tcPr>
            <w:tcW w:w="1640" w:type="dxa"/>
            <w:tcBorders>
              <w:top w:val="single" w:sz="4" w:space="0" w:color="003594"/>
              <w:left w:val="nil"/>
              <w:bottom w:val="nil"/>
              <w:right w:val="nil"/>
            </w:tcBorders>
            <w:shd w:val="clear" w:color="003594" w:fill="003594"/>
            <w:noWrap/>
            <w:vAlign w:val="bottom"/>
            <w:hideMark/>
          </w:tcPr>
          <w:p w14:paraId="0B870D13" w14:textId="77777777" w:rsidR="00675A15" w:rsidRPr="00675A15" w:rsidRDefault="00675A15" w:rsidP="00675A15">
            <w:pPr>
              <w:rPr>
                <w:rFonts w:ascii="Arial" w:eastAsia="Times New Roman" w:hAnsi="Arial" w:cs="Arial"/>
                <w:b/>
                <w:bCs/>
                <w:color w:val="FFFFFF"/>
                <w:sz w:val="20"/>
                <w:szCs w:val="20"/>
                <w:lang w:eastAsia="en-GB"/>
              </w:rPr>
            </w:pPr>
            <w:proofErr w:type="spellStart"/>
            <w:r w:rsidRPr="00675A15">
              <w:rPr>
                <w:rFonts w:ascii="Arial" w:eastAsia="Times New Roman" w:hAnsi="Arial" w:cs="Arial"/>
                <w:b/>
                <w:bCs/>
                <w:color w:val="FFFFFF"/>
                <w:sz w:val="20"/>
                <w:szCs w:val="20"/>
                <w:lang w:eastAsia="en-GB"/>
              </w:rPr>
              <w:t>AB_Improved</w:t>
            </w:r>
            <w:proofErr w:type="spellEnd"/>
          </w:p>
        </w:tc>
        <w:tc>
          <w:tcPr>
            <w:tcW w:w="1420" w:type="dxa"/>
            <w:tcBorders>
              <w:top w:val="single" w:sz="4" w:space="0" w:color="003594"/>
              <w:left w:val="nil"/>
              <w:bottom w:val="nil"/>
              <w:right w:val="nil"/>
            </w:tcBorders>
            <w:shd w:val="clear" w:color="003594" w:fill="003594"/>
            <w:noWrap/>
            <w:vAlign w:val="bottom"/>
            <w:hideMark/>
          </w:tcPr>
          <w:p w14:paraId="570D4A9F" w14:textId="77777777" w:rsidR="00675A15" w:rsidRPr="00675A15" w:rsidRDefault="00675A15" w:rsidP="00675A15">
            <w:pPr>
              <w:rPr>
                <w:rFonts w:ascii="Arial" w:eastAsia="Times New Roman" w:hAnsi="Arial" w:cs="Arial"/>
                <w:b/>
                <w:bCs/>
                <w:color w:val="FFFFFF"/>
                <w:sz w:val="20"/>
                <w:szCs w:val="20"/>
                <w:lang w:eastAsia="en-GB"/>
              </w:rPr>
            </w:pPr>
            <w:proofErr w:type="spellStart"/>
            <w:r w:rsidRPr="00675A15">
              <w:rPr>
                <w:rFonts w:ascii="Arial" w:eastAsia="Times New Roman" w:hAnsi="Arial" w:cs="Arial"/>
                <w:b/>
                <w:bCs/>
                <w:color w:val="FFFFFF"/>
                <w:sz w:val="20"/>
                <w:szCs w:val="20"/>
                <w:lang w:eastAsia="en-GB"/>
              </w:rPr>
              <w:t>AB_Custom</w:t>
            </w:r>
            <w:proofErr w:type="spellEnd"/>
          </w:p>
        </w:tc>
        <w:tc>
          <w:tcPr>
            <w:tcW w:w="1660" w:type="dxa"/>
            <w:tcBorders>
              <w:top w:val="single" w:sz="4" w:space="0" w:color="003594"/>
              <w:left w:val="nil"/>
              <w:bottom w:val="nil"/>
              <w:right w:val="nil"/>
            </w:tcBorders>
            <w:shd w:val="clear" w:color="003594" w:fill="003594"/>
            <w:noWrap/>
            <w:vAlign w:val="bottom"/>
            <w:hideMark/>
          </w:tcPr>
          <w:p w14:paraId="33F4A2DC" w14:textId="77777777" w:rsidR="00675A15" w:rsidRPr="00675A15" w:rsidRDefault="00675A15" w:rsidP="00675A15">
            <w:pPr>
              <w:rPr>
                <w:rFonts w:ascii="Arial" w:eastAsia="Times New Roman" w:hAnsi="Arial" w:cs="Arial"/>
                <w:b/>
                <w:bCs/>
                <w:color w:val="FFFFFF"/>
                <w:sz w:val="20"/>
                <w:szCs w:val="20"/>
                <w:lang w:eastAsia="en-GB"/>
              </w:rPr>
            </w:pPr>
            <w:r w:rsidRPr="00675A15">
              <w:rPr>
                <w:rFonts w:ascii="Arial" w:eastAsia="Times New Roman" w:hAnsi="Arial" w:cs="Arial"/>
                <w:b/>
                <w:bCs/>
                <w:color w:val="FFFFFF"/>
                <w:sz w:val="20"/>
                <w:szCs w:val="20"/>
                <w:lang w:eastAsia="en-GB"/>
              </w:rPr>
              <w:t>AB_Custom_2</w:t>
            </w:r>
          </w:p>
        </w:tc>
        <w:tc>
          <w:tcPr>
            <w:tcW w:w="1660" w:type="dxa"/>
            <w:tcBorders>
              <w:top w:val="single" w:sz="4" w:space="0" w:color="003594"/>
              <w:left w:val="nil"/>
              <w:bottom w:val="nil"/>
              <w:right w:val="single" w:sz="4" w:space="0" w:color="003594"/>
            </w:tcBorders>
            <w:shd w:val="clear" w:color="003594" w:fill="003594"/>
            <w:noWrap/>
            <w:vAlign w:val="bottom"/>
            <w:hideMark/>
          </w:tcPr>
          <w:p w14:paraId="4B189761" w14:textId="77777777" w:rsidR="00675A15" w:rsidRPr="00675A15" w:rsidRDefault="00675A15" w:rsidP="00675A15">
            <w:pPr>
              <w:rPr>
                <w:rFonts w:ascii="Arial" w:eastAsia="Times New Roman" w:hAnsi="Arial" w:cs="Arial"/>
                <w:b/>
                <w:bCs/>
                <w:color w:val="FFFFFF"/>
                <w:sz w:val="20"/>
                <w:szCs w:val="20"/>
                <w:lang w:eastAsia="en-GB"/>
              </w:rPr>
            </w:pPr>
            <w:r w:rsidRPr="00675A15">
              <w:rPr>
                <w:rFonts w:ascii="Arial" w:eastAsia="Times New Roman" w:hAnsi="Arial" w:cs="Arial"/>
                <w:b/>
                <w:bCs/>
                <w:color w:val="FFFFFF"/>
                <w:sz w:val="20"/>
                <w:szCs w:val="20"/>
                <w:lang w:eastAsia="en-GB"/>
              </w:rPr>
              <w:t>AB_Custom_3</w:t>
            </w:r>
          </w:p>
        </w:tc>
      </w:tr>
      <w:tr w:rsidR="00675A15" w:rsidRPr="00675A15" w14:paraId="7BD5760E" w14:textId="77777777" w:rsidTr="00675A15">
        <w:trPr>
          <w:trHeight w:val="255"/>
          <w:jc w:val="center"/>
        </w:trPr>
        <w:tc>
          <w:tcPr>
            <w:tcW w:w="1300" w:type="dxa"/>
            <w:tcBorders>
              <w:top w:val="single" w:sz="4" w:space="0" w:color="003594"/>
              <w:left w:val="single" w:sz="4" w:space="0" w:color="003594"/>
              <w:bottom w:val="nil"/>
              <w:right w:val="nil"/>
            </w:tcBorders>
            <w:shd w:val="clear" w:color="auto" w:fill="auto"/>
            <w:noWrap/>
            <w:vAlign w:val="bottom"/>
            <w:hideMark/>
          </w:tcPr>
          <w:p w14:paraId="4DAEDDB8" w14:textId="77777777" w:rsidR="00675A15" w:rsidRPr="00675A15" w:rsidRDefault="00675A15" w:rsidP="00675A15">
            <w:pPr>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Random</w:t>
            </w:r>
          </w:p>
        </w:tc>
        <w:tc>
          <w:tcPr>
            <w:tcW w:w="1640" w:type="dxa"/>
            <w:tcBorders>
              <w:top w:val="single" w:sz="4" w:space="0" w:color="003594"/>
              <w:left w:val="nil"/>
              <w:bottom w:val="nil"/>
              <w:right w:val="nil"/>
            </w:tcBorders>
            <w:shd w:val="clear" w:color="auto" w:fill="auto"/>
            <w:noWrap/>
            <w:vAlign w:val="bottom"/>
            <w:hideMark/>
          </w:tcPr>
          <w:p w14:paraId="487CB742"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90.00%</w:t>
            </w:r>
          </w:p>
        </w:tc>
        <w:tc>
          <w:tcPr>
            <w:tcW w:w="1420" w:type="dxa"/>
            <w:tcBorders>
              <w:top w:val="single" w:sz="4" w:space="0" w:color="003594"/>
              <w:left w:val="nil"/>
              <w:bottom w:val="nil"/>
              <w:right w:val="nil"/>
            </w:tcBorders>
            <w:shd w:val="clear" w:color="auto" w:fill="auto"/>
            <w:noWrap/>
            <w:vAlign w:val="bottom"/>
            <w:hideMark/>
          </w:tcPr>
          <w:p w14:paraId="738F2987"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90.00%</w:t>
            </w:r>
          </w:p>
        </w:tc>
        <w:tc>
          <w:tcPr>
            <w:tcW w:w="1660" w:type="dxa"/>
            <w:tcBorders>
              <w:top w:val="single" w:sz="4" w:space="0" w:color="003594"/>
              <w:left w:val="nil"/>
              <w:bottom w:val="nil"/>
              <w:right w:val="nil"/>
            </w:tcBorders>
            <w:shd w:val="clear" w:color="auto" w:fill="auto"/>
            <w:noWrap/>
            <w:vAlign w:val="bottom"/>
            <w:hideMark/>
          </w:tcPr>
          <w:p w14:paraId="563915FB"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92.50%</w:t>
            </w:r>
          </w:p>
        </w:tc>
        <w:tc>
          <w:tcPr>
            <w:tcW w:w="1660" w:type="dxa"/>
            <w:tcBorders>
              <w:top w:val="single" w:sz="4" w:space="0" w:color="003594"/>
              <w:left w:val="nil"/>
              <w:bottom w:val="nil"/>
              <w:right w:val="single" w:sz="4" w:space="0" w:color="003594"/>
            </w:tcBorders>
            <w:shd w:val="clear" w:color="auto" w:fill="auto"/>
            <w:noWrap/>
            <w:vAlign w:val="bottom"/>
            <w:hideMark/>
          </w:tcPr>
          <w:p w14:paraId="670D146D"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100.00%</w:t>
            </w:r>
          </w:p>
        </w:tc>
      </w:tr>
      <w:tr w:rsidR="00675A15" w:rsidRPr="00675A15" w14:paraId="451D6AF5" w14:textId="77777777" w:rsidTr="00675A15">
        <w:trPr>
          <w:trHeight w:val="255"/>
          <w:jc w:val="center"/>
        </w:trPr>
        <w:tc>
          <w:tcPr>
            <w:tcW w:w="1300" w:type="dxa"/>
            <w:tcBorders>
              <w:top w:val="single" w:sz="4" w:space="0" w:color="003594"/>
              <w:left w:val="single" w:sz="4" w:space="0" w:color="003594"/>
              <w:bottom w:val="nil"/>
              <w:right w:val="nil"/>
            </w:tcBorders>
            <w:shd w:val="clear" w:color="auto" w:fill="auto"/>
            <w:noWrap/>
            <w:vAlign w:val="bottom"/>
            <w:hideMark/>
          </w:tcPr>
          <w:p w14:paraId="471EFCD5" w14:textId="77777777" w:rsidR="00675A15" w:rsidRPr="00675A15" w:rsidRDefault="00675A15" w:rsidP="00675A15">
            <w:pPr>
              <w:rPr>
                <w:rFonts w:ascii="Arial" w:eastAsia="Times New Roman" w:hAnsi="Arial" w:cs="Arial"/>
                <w:color w:val="000000"/>
                <w:sz w:val="20"/>
                <w:szCs w:val="20"/>
                <w:lang w:eastAsia="en-GB"/>
              </w:rPr>
            </w:pPr>
            <w:proofErr w:type="spellStart"/>
            <w:r w:rsidRPr="00675A15">
              <w:rPr>
                <w:rFonts w:ascii="Arial" w:eastAsia="Times New Roman" w:hAnsi="Arial" w:cs="Arial"/>
                <w:color w:val="000000"/>
                <w:sz w:val="20"/>
                <w:szCs w:val="20"/>
                <w:lang w:eastAsia="en-GB"/>
              </w:rPr>
              <w:t>MM_Open</w:t>
            </w:r>
            <w:proofErr w:type="spellEnd"/>
          </w:p>
        </w:tc>
        <w:tc>
          <w:tcPr>
            <w:tcW w:w="1640" w:type="dxa"/>
            <w:tcBorders>
              <w:top w:val="single" w:sz="4" w:space="0" w:color="003594"/>
              <w:left w:val="nil"/>
              <w:bottom w:val="nil"/>
              <w:right w:val="nil"/>
            </w:tcBorders>
            <w:shd w:val="clear" w:color="auto" w:fill="auto"/>
            <w:noWrap/>
            <w:vAlign w:val="bottom"/>
            <w:hideMark/>
          </w:tcPr>
          <w:p w14:paraId="0AD65A10"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45.00%</w:t>
            </w:r>
          </w:p>
        </w:tc>
        <w:tc>
          <w:tcPr>
            <w:tcW w:w="1420" w:type="dxa"/>
            <w:tcBorders>
              <w:top w:val="single" w:sz="4" w:space="0" w:color="003594"/>
              <w:left w:val="nil"/>
              <w:bottom w:val="nil"/>
              <w:right w:val="nil"/>
            </w:tcBorders>
            <w:shd w:val="clear" w:color="auto" w:fill="auto"/>
            <w:noWrap/>
            <w:vAlign w:val="bottom"/>
            <w:hideMark/>
          </w:tcPr>
          <w:p w14:paraId="5C49D3C1"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57.50%</w:t>
            </w:r>
          </w:p>
        </w:tc>
        <w:tc>
          <w:tcPr>
            <w:tcW w:w="1660" w:type="dxa"/>
            <w:tcBorders>
              <w:top w:val="single" w:sz="4" w:space="0" w:color="003594"/>
              <w:left w:val="nil"/>
              <w:bottom w:val="nil"/>
              <w:right w:val="nil"/>
            </w:tcBorders>
            <w:shd w:val="clear" w:color="auto" w:fill="auto"/>
            <w:noWrap/>
            <w:vAlign w:val="bottom"/>
            <w:hideMark/>
          </w:tcPr>
          <w:p w14:paraId="174D78F2"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55.00%</w:t>
            </w:r>
          </w:p>
        </w:tc>
        <w:tc>
          <w:tcPr>
            <w:tcW w:w="1660" w:type="dxa"/>
            <w:tcBorders>
              <w:top w:val="single" w:sz="4" w:space="0" w:color="003594"/>
              <w:left w:val="nil"/>
              <w:bottom w:val="nil"/>
              <w:right w:val="single" w:sz="4" w:space="0" w:color="003594"/>
            </w:tcBorders>
            <w:shd w:val="clear" w:color="auto" w:fill="auto"/>
            <w:noWrap/>
            <w:vAlign w:val="bottom"/>
            <w:hideMark/>
          </w:tcPr>
          <w:p w14:paraId="122589A0"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60.00%</w:t>
            </w:r>
          </w:p>
        </w:tc>
      </w:tr>
      <w:tr w:rsidR="00675A15" w:rsidRPr="00675A15" w14:paraId="108DC989" w14:textId="77777777" w:rsidTr="00675A15">
        <w:trPr>
          <w:trHeight w:val="255"/>
          <w:jc w:val="center"/>
        </w:trPr>
        <w:tc>
          <w:tcPr>
            <w:tcW w:w="1300" w:type="dxa"/>
            <w:tcBorders>
              <w:top w:val="single" w:sz="4" w:space="0" w:color="003594"/>
              <w:left w:val="single" w:sz="4" w:space="0" w:color="003594"/>
              <w:bottom w:val="nil"/>
              <w:right w:val="nil"/>
            </w:tcBorders>
            <w:shd w:val="clear" w:color="auto" w:fill="auto"/>
            <w:noWrap/>
            <w:vAlign w:val="bottom"/>
            <w:hideMark/>
          </w:tcPr>
          <w:p w14:paraId="149D1CD0" w14:textId="77777777" w:rsidR="00675A15" w:rsidRPr="00675A15" w:rsidRDefault="00675A15" w:rsidP="00675A15">
            <w:pPr>
              <w:rPr>
                <w:rFonts w:ascii="Arial" w:eastAsia="Times New Roman" w:hAnsi="Arial" w:cs="Arial"/>
                <w:color w:val="000000"/>
                <w:sz w:val="20"/>
                <w:szCs w:val="20"/>
                <w:lang w:eastAsia="en-GB"/>
              </w:rPr>
            </w:pPr>
            <w:proofErr w:type="spellStart"/>
            <w:r w:rsidRPr="00675A15">
              <w:rPr>
                <w:rFonts w:ascii="Arial" w:eastAsia="Times New Roman" w:hAnsi="Arial" w:cs="Arial"/>
                <w:color w:val="000000"/>
                <w:sz w:val="20"/>
                <w:szCs w:val="20"/>
                <w:lang w:eastAsia="en-GB"/>
              </w:rPr>
              <w:t>MM_Center</w:t>
            </w:r>
            <w:proofErr w:type="spellEnd"/>
          </w:p>
        </w:tc>
        <w:tc>
          <w:tcPr>
            <w:tcW w:w="1640" w:type="dxa"/>
            <w:tcBorders>
              <w:top w:val="single" w:sz="4" w:space="0" w:color="003594"/>
              <w:left w:val="nil"/>
              <w:bottom w:val="nil"/>
              <w:right w:val="nil"/>
            </w:tcBorders>
            <w:shd w:val="clear" w:color="auto" w:fill="auto"/>
            <w:noWrap/>
            <w:vAlign w:val="bottom"/>
            <w:hideMark/>
          </w:tcPr>
          <w:p w14:paraId="6A6708F0"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70.00%</w:t>
            </w:r>
          </w:p>
        </w:tc>
        <w:tc>
          <w:tcPr>
            <w:tcW w:w="1420" w:type="dxa"/>
            <w:tcBorders>
              <w:top w:val="single" w:sz="4" w:space="0" w:color="003594"/>
              <w:left w:val="nil"/>
              <w:bottom w:val="nil"/>
              <w:right w:val="nil"/>
            </w:tcBorders>
            <w:shd w:val="clear" w:color="auto" w:fill="auto"/>
            <w:noWrap/>
            <w:vAlign w:val="bottom"/>
            <w:hideMark/>
          </w:tcPr>
          <w:p w14:paraId="0DCED3EE"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85.00%</w:t>
            </w:r>
          </w:p>
        </w:tc>
        <w:tc>
          <w:tcPr>
            <w:tcW w:w="1660" w:type="dxa"/>
            <w:tcBorders>
              <w:top w:val="single" w:sz="4" w:space="0" w:color="003594"/>
              <w:left w:val="nil"/>
              <w:bottom w:val="nil"/>
              <w:right w:val="nil"/>
            </w:tcBorders>
            <w:shd w:val="clear" w:color="auto" w:fill="auto"/>
            <w:noWrap/>
            <w:vAlign w:val="bottom"/>
            <w:hideMark/>
          </w:tcPr>
          <w:p w14:paraId="52A504C9"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82.50%</w:t>
            </w:r>
          </w:p>
        </w:tc>
        <w:tc>
          <w:tcPr>
            <w:tcW w:w="1660" w:type="dxa"/>
            <w:tcBorders>
              <w:top w:val="single" w:sz="4" w:space="0" w:color="003594"/>
              <w:left w:val="nil"/>
              <w:bottom w:val="nil"/>
              <w:right w:val="single" w:sz="4" w:space="0" w:color="003594"/>
            </w:tcBorders>
            <w:shd w:val="clear" w:color="auto" w:fill="auto"/>
            <w:noWrap/>
            <w:vAlign w:val="bottom"/>
            <w:hideMark/>
          </w:tcPr>
          <w:p w14:paraId="1FB57D1F"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65.00%</w:t>
            </w:r>
          </w:p>
        </w:tc>
      </w:tr>
      <w:tr w:rsidR="00675A15" w:rsidRPr="00675A15" w14:paraId="3AB393C4" w14:textId="77777777" w:rsidTr="00675A15">
        <w:trPr>
          <w:trHeight w:val="255"/>
          <w:jc w:val="center"/>
        </w:trPr>
        <w:tc>
          <w:tcPr>
            <w:tcW w:w="1300" w:type="dxa"/>
            <w:tcBorders>
              <w:top w:val="single" w:sz="4" w:space="0" w:color="003594"/>
              <w:left w:val="single" w:sz="4" w:space="0" w:color="003594"/>
              <w:bottom w:val="nil"/>
              <w:right w:val="nil"/>
            </w:tcBorders>
            <w:shd w:val="clear" w:color="auto" w:fill="auto"/>
            <w:noWrap/>
            <w:vAlign w:val="bottom"/>
            <w:hideMark/>
          </w:tcPr>
          <w:p w14:paraId="2A7933E2" w14:textId="77777777" w:rsidR="00675A15" w:rsidRPr="00675A15" w:rsidRDefault="00675A15" w:rsidP="00675A15">
            <w:pPr>
              <w:rPr>
                <w:rFonts w:ascii="Arial" w:eastAsia="Times New Roman" w:hAnsi="Arial" w:cs="Arial"/>
                <w:color w:val="000000"/>
                <w:sz w:val="20"/>
                <w:szCs w:val="20"/>
                <w:lang w:eastAsia="en-GB"/>
              </w:rPr>
            </w:pPr>
            <w:proofErr w:type="spellStart"/>
            <w:r w:rsidRPr="00675A15">
              <w:rPr>
                <w:rFonts w:ascii="Arial" w:eastAsia="Times New Roman" w:hAnsi="Arial" w:cs="Arial"/>
                <w:color w:val="000000"/>
                <w:sz w:val="20"/>
                <w:szCs w:val="20"/>
                <w:lang w:eastAsia="en-GB"/>
              </w:rPr>
              <w:t>MM_Improved</w:t>
            </w:r>
            <w:proofErr w:type="spellEnd"/>
          </w:p>
        </w:tc>
        <w:tc>
          <w:tcPr>
            <w:tcW w:w="1640" w:type="dxa"/>
            <w:tcBorders>
              <w:top w:val="single" w:sz="4" w:space="0" w:color="003594"/>
              <w:left w:val="nil"/>
              <w:bottom w:val="nil"/>
              <w:right w:val="nil"/>
            </w:tcBorders>
            <w:shd w:val="clear" w:color="auto" w:fill="auto"/>
            <w:noWrap/>
            <w:vAlign w:val="bottom"/>
            <w:hideMark/>
          </w:tcPr>
          <w:p w14:paraId="06C837E7"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37.50%</w:t>
            </w:r>
          </w:p>
        </w:tc>
        <w:tc>
          <w:tcPr>
            <w:tcW w:w="1420" w:type="dxa"/>
            <w:tcBorders>
              <w:top w:val="single" w:sz="4" w:space="0" w:color="003594"/>
              <w:left w:val="nil"/>
              <w:bottom w:val="nil"/>
              <w:right w:val="nil"/>
            </w:tcBorders>
            <w:shd w:val="clear" w:color="auto" w:fill="auto"/>
            <w:noWrap/>
            <w:vAlign w:val="bottom"/>
            <w:hideMark/>
          </w:tcPr>
          <w:p w14:paraId="4A154161"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65.00%</w:t>
            </w:r>
          </w:p>
        </w:tc>
        <w:tc>
          <w:tcPr>
            <w:tcW w:w="1660" w:type="dxa"/>
            <w:tcBorders>
              <w:top w:val="single" w:sz="4" w:space="0" w:color="003594"/>
              <w:left w:val="nil"/>
              <w:bottom w:val="nil"/>
              <w:right w:val="nil"/>
            </w:tcBorders>
            <w:shd w:val="clear" w:color="auto" w:fill="auto"/>
            <w:noWrap/>
            <w:vAlign w:val="bottom"/>
            <w:hideMark/>
          </w:tcPr>
          <w:p w14:paraId="2C7A0360"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42.50%</w:t>
            </w:r>
          </w:p>
        </w:tc>
        <w:tc>
          <w:tcPr>
            <w:tcW w:w="1660" w:type="dxa"/>
            <w:tcBorders>
              <w:top w:val="single" w:sz="4" w:space="0" w:color="003594"/>
              <w:left w:val="nil"/>
              <w:bottom w:val="nil"/>
              <w:right w:val="single" w:sz="4" w:space="0" w:color="003594"/>
            </w:tcBorders>
            <w:shd w:val="clear" w:color="auto" w:fill="auto"/>
            <w:noWrap/>
            <w:vAlign w:val="bottom"/>
            <w:hideMark/>
          </w:tcPr>
          <w:p w14:paraId="5FE04B3F"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52.50%</w:t>
            </w:r>
          </w:p>
        </w:tc>
      </w:tr>
      <w:tr w:rsidR="00675A15" w:rsidRPr="00675A15" w14:paraId="79C1301B" w14:textId="77777777" w:rsidTr="00675A15">
        <w:trPr>
          <w:trHeight w:val="255"/>
          <w:jc w:val="center"/>
        </w:trPr>
        <w:tc>
          <w:tcPr>
            <w:tcW w:w="1300" w:type="dxa"/>
            <w:tcBorders>
              <w:top w:val="single" w:sz="4" w:space="0" w:color="003594"/>
              <w:left w:val="single" w:sz="4" w:space="0" w:color="003594"/>
              <w:bottom w:val="nil"/>
              <w:right w:val="nil"/>
            </w:tcBorders>
            <w:shd w:val="clear" w:color="auto" w:fill="auto"/>
            <w:noWrap/>
            <w:vAlign w:val="bottom"/>
            <w:hideMark/>
          </w:tcPr>
          <w:p w14:paraId="1638A4EA" w14:textId="77777777" w:rsidR="00675A15" w:rsidRPr="00675A15" w:rsidRDefault="00675A15" w:rsidP="00675A15">
            <w:pPr>
              <w:rPr>
                <w:rFonts w:ascii="Arial" w:eastAsia="Times New Roman" w:hAnsi="Arial" w:cs="Arial"/>
                <w:color w:val="000000"/>
                <w:sz w:val="20"/>
                <w:szCs w:val="20"/>
                <w:lang w:eastAsia="en-GB"/>
              </w:rPr>
            </w:pPr>
            <w:proofErr w:type="spellStart"/>
            <w:r w:rsidRPr="00675A15">
              <w:rPr>
                <w:rFonts w:ascii="Arial" w:eastAsia="Times New Roman" w:hAnsi="Arial" w:cs="Arial"/>
                <w:color w:val="000000"/>
                <w:sz w:val="20"/>
                <w:szCs w:val="20"/>
                <w:lang w:eastAsia="en-GB"/>
              </w:rPr>
              <w:t>AB_Open</w:t>
            </w:r>
            <w:proofErr w:type="spellEnd"/>
          </w:p>
        </w:tc>
        <w:tc>
          <w:tcPr>
            <w:tcW w:w="1640" w:type="dxa"/>
            <w:tcBorders>
              <w:top w:val="single" w:sz="4" w:space="0" w:color="003594"/>
              <w:left w:val="nil"/>
              <w:bottom w:val="nil"/>
              <w:right w:val="nil"/>
            </w:tcBorders>
            <w:shd w:val="clear" w:color="auto" w:fill="auto"/>
            <w:noWrap/>
            <w:vAlign w:val="bottom"/>
            <w:hideMark/>
          </w:tcPr>
          <w:p w14:paraId="161B6F44"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62.50%</w:t>
            </w:r>
          </w:p>
        </w:tc>
        <w:tc>
          <w:tcPr>
            <w:tcW w:w="1420" w:type="dxa"/>
            <w:tcBorders>
              <w:top w:val="single" w:sz="4" w:space="0" w:color="003594"/>
              <w:left w:val="nil"/>
              <w:bottom w:val="nil"/>
              <w:right w:val="nil"/>
            </w:tcBorders>
            <w:shd w:val="clear" w:color="auto" w:fill="auto"/>
            <w:noWrap/>
            <w:vAlign w:val="bottom"/>
            <w:hideMark/>
          </w:tcPr>
          <w:p w14:paraId="35883768"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72.50%</w:t>
            </w:r>
          </w:p>
        </w:tc>
        <w:tc>
          <w:tcPr>
            <w:tcW w:w="1660" w:type="dxa"/>
            <w:tcBorders>
              <w:top w:val="single" w:sz="4" w:space="0" w:color="003594"/>
              <w:left w:val="nil"/>
              <w:bottom w:val="nil"/>
              <w:right w:val="nil"/>
            </w:tcBorders>
            <w:shd w:val="clear" w:color="auto" w:fill="auto"/>
            <w:noWrap/>
            <w:vAlign w:val="bottom"/>
            <w:hideMark/>
          </w:tcPr>
          <w:p w14:paraId="45C250FF"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50.00%</w:t>
            </w:r>
          </w:p>
        </w:tc>
        <w:tc>
          <w:tcPr>
            <w:tcW w:w="1660" w:type="dxa"/>
            <w:tcBorders>
              <w:top w:val="single" w:sz="4" w:space="0" w:color="003594"/>
              <w:left w:val="nil"/>
              <w:bottom w:val="nil"/>
              <w:right w:val="single" w:sz="4" w:space="0" w:color="003594"/>
            </w:tcBorders>
            <w:shd w:val="clear" w:color="auto" w:fill="auto"/>
            <w:noWrap/>
            <w:vAlign w:val="bottom"/>
            <w:hideMark/>
          </w:tcPr>
          <w:p w14:paraId="4AAA13AA"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52.50%</w:t>
            </w:r>
          </w:p>
        </w:tc>
      </w:tr>
      <w:tr w:rsidR="00675A15" w:rsidRPr="00675A15" w14:paraId="07407E3C" w14:textId="77777777" w:rsidTr="00675A15">
        <w:trPr>
          <w:trHeight w:val="255"/>
          <w:jc w:val="center"/>
        </w:trPr>
        <w:tc>
          <w:tcPr>
            <w:tcW w:w="1300" w:type="dxa"/>
            <w:tcBorders>
              <w:top w:val="single" w:sz="4" w:space="0" w:color="003594"/>
              <w:left w:val="single" w:sz="4" w:space="0" w:color="003594"/>
              <w:bottom w:val="nil"/>
              <w:right w:val="nil"/>
            </w:tcBorders>
            <w:shd w:val="clear" w:color="auto" w:fill="auto"/>
            <w:noWrap/>
            <w:vAlign w:val="bottom"/>
            <w:hideMark/>
          </w:tcPr>
          <w:p w14:paraId="035F635D" w14:textId="77777777" w:rsidR="00675A15" w:rsidRPr="00675A15" w:rsidRDefault="00675A15" w:rsidP="00675A15">
            <w:pPr>
              <w:rPr>
                <w:rFonts w:ascii="Arial" w:eastAsia="Times New Roman" w:hAnsi="Arial" w:cs="Arial"/>
                <w:color w:val="000000"/>
                <w:sz w:val="20"/>
                <w:szCs w:val="20"/>
                <w:lang w:eastAsia="en-GB"/>
              </w:rPr>
            </w:pPr>
            <w:proofErr w:type="spellStart"/>
            <w:r w:rsidRPr="00675A15">
              <w:rPr>
                <w:rFonts w:ascii="Arial" w:eastAsia="Times New Roman" w:hAnsi="Arial" w:cs="Arial"/>
                <w:color w:val="000000"/>
                <w:sz w:val="20"/>
                <w:szCs w:val="20"/>
                <w:lang w:eastAsia="en-GB"/>
              </w:rPr>
              <w:t>AB_Center</w:t>
            </w:r>
            <w:proofErr w:type="spellEnd"/>
          </w:p>
        </w:tc>
        <w:tc>
          <w:tcPr>
            <w:tcW w:w="1640" w:type="dxa"/>
            <w:tcBorders>
              <w:top w:val="single" w:sz="4" w:space="0" w:color="003594"/>
              <w:left w:val="nil"/>
              <w:bottom w:val="nil"/>
              <w:right w:val="nil"/>
            </w:tcBorders>
            <w:shd w:val="clear" w:color="auto" w:fill="auto"/>
            <w:noWrap/>
            <w:vAlign w:val="bottom"/>
            <w:hideMark/>
          </w:tcPr>
          <w:p w14:paraId="7D739B75"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60.00%</w:t>
            </w:r>
          </w:p>
        </w:tc>
        <w:tc>
          <w:tcPr>
            <w:tcW w:w="1420" w:type="dxa"/>
            <w:tcBorders>
              <w:top w:val="single" w:sz="4" w:space="0" w:color="003594"/>
              <w:left w:val="nil"/>
              <w:bottom w:val="nil"/>
              <w:right w:val="nil"/>
            </w:tcBorders>
            <w:shd w:val="clear" w:color="auto" w:fill="auto"/>
            <w:noWrap/>
            <w:vAlign w:val="bottom"/>
            <w:hideMark/>
          </w:tcPr>
          <w:p w14:paraId="571FCBF1"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87.50%</w:t>
            </w:r>
          </w:p>
        </w:tc>
        <w:tc>
          <w:tcPr>
            <w:tcW w:w="1660" w:type="dxa"/>
            <w:tcBorders>
              <w:top w:val="single" w:sz="4" w:space="0" w:color="003594"/>
              <w:left w:val="nil"/>
              <w:bottom w:val="nil"/>
              <w:right w:val="nil"/>
            </w:tcBorders>
            <w:shd w:val="clear" w:color="auto" w:fill="auto"/>
            <w:noWrap/>
            <w:vAlign w:val="bottom"/>
            <w:hideMark/>
          </w:tcPr>
          <w:p w14:paraId="79DFC0E0"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67.50%</w:t>
            </w:r>
          </w:p>
        </w:tc>
        <w:tc>
          <w:tcPr>
            <w:tcW w:w="1660" w:type="dxa"/>
            <w:tcBorders>
              <w:top w:val="single" w:sz="4" w:space="0" w:color="003594"/>
              <w:left w:val="nil"/>
              <w:bottom w:val="nil"/>
              <w:right w:val="single" w:sz="4" w:space="0" w:color="003594"/>
            </w:tcBorders>
            <w:shd w:val="clear" w:color="auto" w:fill="auto"/>
            <w:noWrap/>
            <w:vAlign w:val="bottom"/>
            <w:hideMark/>
          </w:tcPr>
          <w:p w14:paraId="17F759E6"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67.50%</w:t>
            </w:r>
          </w:p>
        </w:tc>
      </w:tr>
      <w:tr w:rsidR="00675A15" w:rsidRPr="00675A15" w14:paraId="235EE531" w14:textId="77777777" w:rsidTr="00675A15">
        <w:trPr>
          <w:trHeight w:val="255"/>
          <w:jc w:val="center"/>
        </w:trPr>
        <w:tc>
          <w:tcPr>
            <w:tcW w:w="1300" w:type="dxa"/>
            <w:tcBorders>
              <w:top w:val="single" w:sz="4" w:space="0" w:color="003594"/>
              <w:left w:val="single" w:sz="4" w:space="0" w:color="003594"/>
              <w:bottom w:val="nil"/>
              <w:right w:val="nil"/>
            </w:tcBorders>
            <w:shd w:val="clear" w:color="auto" w:fill="auto"/>
            <w:noWrap/>
            <w:vAlign w:val="bottom"/>
            <w:hideMark/>
          </w:tcPr>
          <w:p w14:paraId="503787AE" w14:textId="77777777" w:rsidR="00675A15" w:rsidRPr="00675A15" w:rsidRDefault="00675A15" w:rsidP="00675A15">
            <w:pPr>
              <w:rPr>
                <w:rFonts w:ascii="Arial" w:eastAsia="Times New Roman" w:hAnsi="Arial" w:cs="Arial"/>
                <w:color w:val="000000"/>
                <w:sz w:val="20"/>
                <w:szCs w:val="20"/>
                <w:lang w:eastAsia="en-GB"/>
              </w:rPr>
            </w:pPr>
            <w:proofErr w:type="spellStart"/>
            <w:r w:rsidRPr="00675A15">
              <w:rPr>
                <w:rFonts w:ascii="Arial" w:eastAsia="Times New Roman" w:hAnsi="Arial" w:cs="Arial"/>
                <w:color w:val="000000"/>
                <w:sz w:val="20"/>
                <w:szCs w:val="20"/>
                <w:lang w:eastAsia="en-GB"/>
              </w:rPr>
              <w:t>AB_Improved</w:t>
            </w:r>
            <w:proofErr w:type="spellEnd"/>
          </w:p>
        </w:tc>
        <w:tc>
          <w:tcPr>
            <w:tcW w:w="1640" w:type="dxa"/>
            <w:tcBorders>
              <w:top w:val="single" w:sz="4" w:space="0" w:color="003594"/>
              <w:left w:val="nil"/>
              <w:bottom w:val="nil"/>
              <w:right w:val="nil"/>
            </w:tcBorders>
            <w:shd w:val="clear" w:color="auto" w:fill="auto"/>
            <w:noWrap/>
            <w:vAlign w:val="bottom"/>
            <w:hideMark/>
          </w:tcPr>
          <w:p w14:paraId="7D5D0DC7"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52.50%</w:t>
            </w:r>
          </w:p>
        </w:tc>
        <w:tc>
          <w:tcPr>
            <w:tcW w:w="1420" w:type="dxa"/>
            <w:tcBorders>
              <w:top w:val="single" w:sz="4" w:space="0" w:color="003594"/>
              <w:left w:val="nil"/>
              <w:bottom w:val="nil"/>
              <w:right w:val="nil"/>
            </w:tcBorders>
            <w:shd w:val="clear" w:color="auto" w:fill="auto"/>
            <w:noWrap/>
            <w:vAlign w:val="bottom"/>
            <w:hideMark/>
          </w:tcPr>
          <w:p w14:paraId="75E676E3"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75.00%</w:t>
            </w:r>
          </w:p>
        </w:tc>
        <w:tc>
          <w:tcPr>
            <w:tcW w:w="1660" w:type="dxa"/>
            <w:tcBorders>
              <w:top w:val="single" w:sz="4" w:space="0" w:color="003594"/>
              <w:left w:val="nil"/>
              <w:bottom w:val="nil"/>
              <w:right w:val="nil"/>
            </w:tcBorders>
            <w:shd w:val="clear" w:color="auto" w:fill="auto"/>
            <w:noWrap/>
            <w:vAlign w:val="bottom"/>
            <w:hideMark/>
          </w:tcPr>
          <w:p w14:paraId="256BDC60"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55.00%</w:t>
            </w:r>
          </w:p>
        </w:tc>
        <w:tc>
          <w:tcPr>
            <w:tcW w:w="1660" w:type="dxa"/>
            <w:tcBorders>
              <w:top w:val="single" w:sz="4" w:space="0" w:color="003594"/>
              <w:left w:val="nil"/>
              <w:bottom w:val="nil"/>
              <w:right w:val="single" w:sz="4" w:space="0" w:color="003594"/>
            </w:tcBorders>
            <w:shd w:val="clear" w:color="auto" w:fill="auto"/>
            <w:noWrap/>
            <w:vAlign w:val="bottom"/>
            <w:hideMark/>
          </w:tcPr>
          <w:p w14:paraId="35F216BB" w14:textId="77777777" w:rsidR="00675A15" w:rsidRPr="00675A15" w:rsidRDefault="00675A15" w:rsidP="00675A15">
            <w:pPr>
              <w:jc w:val="right"/>
              <w:rPr>
                <w:rFonts w:ascii="Arial" w:eastAsia="Times New Roman" w:hAnsi="Arial" w:cs="Arial"/>
                <w:color w:val="000000"/>
                <w:sz w:val="20"/>
                <w:szCs w:val="20"/>
                <w:lang w:eastAsia="en-GB"/>
              </w:rPr>
            </w:pPr>
            <w:r w:rsidRPr="00675A15">
              <w:rPr>
                <w:rFonts w:ascii="Arial" w:eastAsia="Times New Roman" w:hAnsi="Arial" w:cs="Arial"/>
                <w:color w:val="000000"/>
                <w:sz w:val="20"/>
                <w:szCs w:val="20"/>
                <w:lang w:eastAsia="en-GB"/>
              </w:rPr>
              <w:t>52.50%</w:t>
            </w:r>
          </w:p>
        </w:tc>
      </w:tr>
      <w:tr w:rsidR="00675A15" w:rsidRPr="00675A15" w14:paraId="4D319F9D" w14:textId="77777777" w:rsidTr="00675A15">
        <w:trPr>
          <w:trHeight w:val="270"/>
          <w:jc w:val="center"/>
        </w:trPr>
        <w:tc>
          <w:tcPr>
            <w:tcW w:w="1300" w:type="dxa"/>
            <w:tcBorders>
              <w:top w:val="double" w:sz="6" w:space="0" w:color="003594"/>
              <w:left w:val="single" w:sz="4" w:space="0" w:color="003594"/>
              <w:bottom w:val="single" w:sz="4" w:space="0" w:color="003594"/>
              <w:right w:val="nil"/>
            </w:tcBorders>
            <w:shd w:val="clear" w:color="auto" w:fill="auto"/>
            <w:noWrap/>
            <w:vAlign w:val="bottom"/>
            <w:hideMark/>
          </w:tcPr>
          <w:p w14:paraId="0A8B59CD" w14:textId="77777777" w:rsidR="00675A15" w:rsidRPr="00675A15" w:rsidRDefault="00675A15" w:rsidP="00675A15">
            <w:pPr>
              <w:rPr>
                <w:rFonts w:ascii="Arial" w:eastAsia="Times New Roman" w:hAnsi="Arial" w:cs="Arial"/>
                <w:b/>
                <w:bCs/>
                <w:color w:val="000000"/>
                <w:sz w:val="20"/>
                <w:szCs w:val="20"/>
                <w:lang w:eastAsia="en-GB"/>
              </w:rPr>
            </w:pPr>
            <w:r w:rsidRPr="00675A15">
              <w:rPr>
                <w:rFonts w:ascii="Arial" w:eastAsia="Times New Roman" w:hAnsi="Arial" w:cs="Arial"/>
                <w:b/>
                <w:bCs/>
                <w:color w:val="000000"/>
                <w:sz w:val="20"/>
                <w:szCs w:val="20"/>
                <w:lang w:eastAsia="en-GB"/>
              </w:rPr>
              <w:t>Std. Dev.</w:t>
            </w:r>
          </w:p>
        </w:tc>
        <w:tc>
          <w:tcPr>
            <w:tcW w:w="1640" w:type="dxa"/>
            <w:tcBorders>
              <w:top w:val="double" w:sz="6" w:space="0" w:color="003594"/>
              <w:left w:val="nil"/>
              <w:bottom w:val="single" w:sz="4" w:space="0" w:color="003594"/>
              <w:right w:val="nil"/>
            </w:tcBorders>
            <w:shd w:val="clear" w:color="auto" w:fill="auto"/>
            <w:noWrap/>
            <w:vAlign w:val="bottom"/>
            <w:hideMark/>
          </w:tcPr>
          <w:p w14:paraId="1F00CE83" w14:textId="77777777" w:rsidR="00675A15" w:rsidRPr="00675A15" w:rsidRDefault="00675A15" w:rsidP="00675A15">
            <w:pPr>
              <w:jc w:val="right"/>
              <w:rPr>
                <w:rFonts w:ascii="Arial" w:eastAsia="Times New Roman" w:hAnsi="Arial" w:cs="Arial"/>
                <w:b/>
                <w:bCs/>
                <w:color w:val="000000"/>
                <w:sz w:val="20"/>
                <w:szCs w:val="20"/>
                <w:lang w:eastAsia="en-GB"/>
              </w:rPr>
            </w:pPr>
            <w:r w:rsidRPr="00675A15">
              <w:rPr>
                <w:rFonts w:ascii="Arial" w:eastAsia="Times New Roman" w:hAnsi="Arial" w:cs="Arial"/>
                <w:b/>
                <w:bCs/>
                <w:color w:val="000000"/>
                <w:sz w:val="20"/>
                <w:szCs w:val="20"/>
                <w:lang w:eastAsia="en-GB"/>
              </w:rPr>
              <w:t>17.29%</w:t>
            </w:r>
          </w:p>
        </w:tc>
        <w:tc>
          <w:tcPr>
            <w:tcW w:w="1420" w:type="dxa"/>
            <w:tcBorders>
              <w:top w:val="double" w:sz="6" w:space="0" w:color="003594"/>
              <w:left w:val="nil"/>
              <w:bottom w:val="single" w:sz="4" w:space="0" w:color="003594"/>
              <w:right w:val="nil"/>
            </w:tcBorders>
            <w:shd w:val="clear" w:color="auto" w:fill="auto"/>
            <w:noWrap/>
            <w:vAlign w:val="bottom"/>
            <w:hideMark/>
          </w:tcPr>
          <w:p w14:paraId="7CFF448A" w14:textId="77777777" w:rsidR="00675A15" w:rsidRPr="00675A15" w:rsidRDefault="00675A15" w:rsidP="00675A15">
            <w:pPr>
              <w:jc w:val="right"/>
              <w:rPr>
                <w:rFonts w:ascii="Arial" w:eastAsia="Times New Roman" w:hAnsi="Arial" w:cs="Arial"/>
                <w:b/>
                <w:bCs/>
                <w:color w:val="000000"/>
                <w:sz w:val="20"/>
                <w:szCs w:val="20"/>
                <w:lang w:eastAsia="en-GB"/>
              </w:rPr>
            </w:pPr>
            <w:r w:rsidRPr="00675A15">
              <w:rPr>
                <w:rFonts w:ascii="Arial" w:eastAsia="Times New Roman" w:hAnsi="Arial" w:cs="Arial"/>
                <w:b/>
                <w:bCs/>
                <w:color w:val="000000"/>
                <w:sz w:val="20"/>
                <w:szCs w:val="20"/>
                <w:lang w:eastAsia="en-GB"/>
              </w:rPr>
              <w:t>12.15%</w:t>
            </w:r>
          </w:p>
        </w:tc>
        <w:tc>
          <w:tcPr>
            <w:tcW w:w="1660" w:type="dxa"/>
            <w:tcBorders>
              <w:top w:val="double" w:sz="6" w:space="0" w:color="003594"/>
              <w:left w:val="nil"/>
              <w:bottom w:val="single" w:sz="4" w:space="0" w:color="003594"/>
              <w:right w:val="nil"/>
            </w:tcBorders>
            <w:shd w:val="clear" w:color="auto" w:fill="auto"/>
            <w:noWrap/>
            <w:vAlign w:val="bottom"/>
            <w:hideMark/>
          </w:tcPr>
          <w:p w14:paraId="67F550E0" w14:textId="77777777" w:rsidR="00675A15" w:rsidRPr="00675A15" w:rsidRDefault="00675A15" w:rsidP="00675A15">
            <w:pPr>
              <w:jc w:val="right"/>
              <w:rPr>
                <w:rFonts w:ascii="Arial" w:eastAsia="Times New Roman" w:hAnsi="Arial" w:cs="Arial"/>
                <w:b/>
                <w:bCs/>
                <w:color w:val="000000"/>
                <w:sz w:val="20"/>
                <w:szCs w:val="20"/>
                <w:lang w:eastAsia="en-GB"/>
              </w:rPr>
            </w:pPr>
            <w:r w:rsidRPr="00675A15">
              <w:rPr>
                <w:rFonts w:ascii="Arial" w:eastAsia="Times New Roman" w:hAnsi="Arial" w:cs="Arial"/>
                <w:b/>
                <w:bCs/>
                <w:color w:val="000000"/>
                <w:sz w:val="20"/>
                <w:szCs w:val="20"/>
                <w:lang w:eastAsia="en-GB"/>
              </w:rPr>
              <w:t>18.19%</w:t>
            </w:r>
          </w:p>
        </w:tc>
        <w:tc>
          <w:tcPr>
            <w:tcW w:w="1660" w:type="dxa"/>
            <w:tcBorders>
              <w:top w:val="double" w:sz="6" w:space="0" w:color="003594"/>
              <w:left w:val="nil"/>
              <w:bottom w:val="single" w:sz="4" w:space="0" w:color="003594"/>
              <w:right w:val="single" w:sz="4" w:space="0" w:color="003594"/>
            </w:tcBorders>
            <w:shd w:val="clear" w:color="auto" w:fill="auto"/>
            <w:noWrap/>
            <w:vAlign w:val="bottom"/>
            <w:hideMark/>
          </w:tcPr>
          <w:p w14:paraId="492C8D32" w14:textId="77777777" w:rsidR="00675A15" w:rsidRPr="00675A15" w:rsidRDefault="00675A15" w:rsidP="00675A15">
            <w:pPr>
              <w:jc w:val="right"/>
              <w:rPr>
                <w:rFonts w:ascii="Arial" w:eastAsia="Times New Roman" w:hAnsi="Arial" w:cs="Arial"/>
                <w:b/>
                <w:bCs/>
                <w:color w:val="000000"/>
                <w:sz w:val="20"/>
                <w:szCs w:val="20"/>
                <w:lang w:eastAsia="en-GB"/>
              </w:rPr>
            </w:pPr>
            <w:r w:rsidRPr="00675A15">
              <w:rPr>
                <w:rFonts w:ascii="Arial" w:eastAsia="Times New Roman" w:hAnsi="Arial" w:cs="Arial"/>
                <w:b/>
                <w:bCs/>
                <w:color w:val="000000"/>
                <w:sz w:val="20"/>
                <w:szCs w:val="20"/>
                <w:lang w:eastAsia="en-GB"/>
              </w:rPr>
              <w:t>16.94%</w:t>
            </w:r>
          </w:p>
        </w:tc>
      </w:tr>
      <w:tr w:rsidR="00675A15" w:rsidRPr="00675A15" w14:paraId="5DCE5F76" w14:textId="77777777" w:rsidTr="00675A15">
        <w:trPr>
          <w:trHeight w:val="270"/>
          <w:jc w:val="center"/>
        </w:trPr>
        <w:tc>
          <w:tcPr>
            <w:tcW w:w="1300" w:type="dxa"/>
            <w:tcBorders>
              <w:top w:val="double" w:sz="6" w:space="0" w:color="003594"/>
              <w:left w:val="single" w:sz="4" w:space="0" w:color="003594"/>
              <w:bottom w:val="single" w:sz="4" w:space="0" w:color="003594"/>
              <w:right w:val="nil"/>
            </w:tcBorders>
            <w:shd w:val="clear" w:color="auto" w:fill="auto"/>
            <w:noWrap/>
            <w:vAlign w:val="bottom"/>
            <w:hideMark/>
          </w:tcPr>
          <w:p w14:paraId="03C52BD2" w14:textId="77777777" w:rsidR="00675A15" w:rsidRPr="00675A15" w:rsidRDefault="00675A15" w:rsidP="00675A15">
            <w:pPr>
              <w:rPr>
                <w:rFonts w:ascii="Arial" w:eastAsia="Times New Roman" w:hAnsi="Arial" w:cs="Arial"/>
                <w:b/>
                <w:bCs/>
                <w:color w:val="000000"/>
                <w:sz w:val="20"/>
                <w:szCs w:val="20"/>
                <w:lang w:eastAsia="en-GB"/>
              </w:rPr>
            </w:pPr>
            <w:r w:rsidRPr="00675A15">
              <w:rPr>
                <w:rFonts w:ascii="Arial" w:eastAsia="Times New Roman" w:hAnsi="Arial" w:cs="Arial"/>
                <w:b/>
                <w:bCs/>
                <w:color w:val="000000"/>
                <w:sz w:val="20"/>
                <w:szCs w:val="20"/>
                <w:lang w:eastAsia="en-GB"/>
              </w:rPr>
              <w:t>Avg.</w:t>
            </w:r>
          </w:p>
        </w:tc>
        <w:tc>
          <w:tcPr>
            <w:tcW w:w="1640" w:type="dxa"/>
            <w:tcBorders>
              <w:top w:val="double" w:sz="6" w:space="0" w:color="003594"/>
              <w:left w:val="nil"/>
              <w:bottom w:val="single" w:sz="4" w:space="0" w:color="003594"/>
              <w:right w:val="nil"/>
            </w:tcBorders>
            <w:shd w:val="clear" w:color="auto" w:fill="auto"/>
            <w:noWrap/>
            <w:vAlign w:val="bottom"/>
            <w:hideMark/>
          </w:tcPr>
          <w:p w14:paraId="3E2ECC57" w14:textId="77777777" w:rsidR="00675A15" w:rsidRPr="00675A15" w:rsidRDefault="00675A15" w:rsidP="00675A15">
            <w:pPr>
              <w:jc w:val="right"/>
              <w:rPr>
                <w:rFonts w:ascii="Arial" w:eastAsia="Times New Roman" w:hAnsi="Arial" w:cs="Arial"/>
                <w:b/>
                <w:bCs/>
                <w:color w:val="000000"/>
                <w:sz w:val="20"/>
                <w:szCs w:val="20"/>
                <w:lang w:eastAsia="en-GB"/>
              </w:rPr>
            </w:pPr>
            <w:r w:rsidRPr="00675A15">
              <w:rPr>
                <w:rFonts w:ascii="Arial" w:eastAsia="Times New Roman" w:hAnsi="Arial" w:cs="Arial"/>
                <w:b/>
                <w:bCs/>
                <w:color w:val="000000"/>
                <w:sz w:val="20"/>
                <w:szCs w:val="20"/>
                <w:lang w:eastAsia="en-GB"/>
              </w:rPr>
              <w:t>59.64%</w:t>
            </w:r>
          </w:p>
        </w:tc>
        <w:tc>
          <w:tcPr>
            <w:tcW w:w="1420" w:type="dxa"/>
            <w:tcBorders>
              <w:top w:val="double" w:sz="6" w:space="0" w:color="003594"/>
              <w:left w:val="nil"/>
              <w:bottom w:val="single" w:sz="4" w:space="0" w:color="003594"/>
              <w:right w:val="nil"/>
            </w:tcBorders>
            <w:shd w:val="clear" w:color="auto" w:fill="auto"/>
            <w:noWrap/>
            <w:vAlign w:val="bottom"/>
            <w:hideMark/>
          </w:tcPr>
          <w:p w14:paraId="2461F029" w14:textId="77777777" w:rsidR="00675A15" w:rsidRPr="00675A15" w:rsidRDefault="00675A15" w:rsidP="00675A15">
            <w:pPr>
              <w:jc w:val="right"/>
              <w:rPr>
                <w:rFonts w:ascii="Arial" w:eastAsia="Times New Roman" w:hAnsi="Arial" w:cs="Arial"/>
                <w:b/>
                <w:bCs/>
                <w:color w:val="000000"/>
                <w:sz w:val="20"/>
                <w:szCs w:val="20"/>
                <w:lang w:eastAsia="en-GB"/>
              </w:rPr>
            </w:pPr>
            <w:r w:rsidRPr="00675A15">
              <w:rPr>
                <w:rFonts w:ascii="Arial" w:eastAsia="Times New Roman" w:hAnsi="Arial" w:cs="Arial"/>
                <w:b/>
                <w:bCs/>
                <w:color w:val="000000"/>
                <w:sz w:val="20"/>
                <w:szCs w:val="20"/>
                <w:lang w:eastAsia="en-GB"/>
              </w:rPr>
              <w:t>76.07%</w:t>
            </w:r>
          </w:p>
        </w:tc>
        <w:tc>
          <w:tcPr>
            <w:tcW w:w="1660" w:type="dxa"/>
            <w:tcBorders>
              <w:top w:val="double" w:sz="6" w:space="0" w:color="003594"/>
              <w:left w:val="nil"/>
              <w:bottom w:val="single" w:sz="4" w:space="0" w:color="003594"/>
              <w:right w:val="nil"/>
            </w:tcBorders>
            <w:shd w:val="clear" w:color="auto" w:fill="auto"/>
            <w:noWrap/>
            <w:vAlign w:val="bottom"/>
            <w:hideMark/>
          </w:tcPr>
          <w:p w14:paraId="5C472478" w14:textId="77777777" w:rsidR="00675A15" w:rsidRPr="00675A15" w:rsidRDefault="00675A15" w:rsidP="00675A15">
            <w:pPr>
              <w:jc w:val="right"/>
              <w:rPr>
                <w:rFonts w:ascii="Arial" w:eastAsia="Times New Roman" w:hAnsi="Arial" w:cs="Arial"/>
                <w:b/>
                <w:bCs/>
                <w:color w:val="000000"/>
                <w:sz w:val="20"/>
                <w:szCs w:val="20"/>
                <w:lang w:eastAsia="en-GB"/>
              </w:rPr>
            </w:pPr>
            <w:r w:rsidRPr="00675A15">
              <w:rPr>
                <w:rFonts w:ascii="Arial" w:eastAsia="Times New Roman" w:hAnsi="Arial" w:cs="Arial"/>
                <w:b/>
                <w:bCs/>
                <w:color w:val="000000"/>
                <w:sz w:val="20"/>
                <w:szCs w:val="20"/>
                <w:lang w:eastAsia="en-GB"/>
              </w:rPr>
              <w:t>63.57%</w:t>
            </w:r>
          </w:p>
        </w:tc>
        <w:tc>
          <w:tcPr>
            <w:tcW w:w="1660" w:type="dxa"/>
            <w:tcBorders>
              <w:top w:val="double" w:sz="6" w:space="0" w:color="003594"/>
              <w:left w:val="nil"/>
              <w:bottom w:val="single" w:sz="4" w:space="0" w:color="003594"/>
              <w:right w:val="single" w:sz="4" w:space="0" w:color="003594"/>
            </w:tcBorders>
            <w:shd w:val="clear" w:color="auto" w:fill="auto"/>
            <w:noWrap/>
            <w:vAlign w:val="bottom"/>
            <w:hideMark/>
          </w:tcPr>
          <w:p w14:paraId="304EE5B0" w14:textId="77777777" w:rsidR="00675A15" w:rsidRPr="00675A15" w:rsidRDefault="00675A15" w:rsidP="00675A15">
            <w:pPr>
              <w:jc w:val="right"/>
              <w:rPr>
                <w:rFonts w:ascii="Arial" w:eastAsia="Times New Roman" w:hAnsi="Arial" w:cs="Arial"/>
                <w:b/>
                <w:bCs/>
                <w:color w:val="000000"/>
                <w:sz w:val="20"/>
                <w:szCs w:val="20"/>
                <w:lang w:eastAsia="en-GB"/>
              </w:rPr>
            </w:pPr>
            <w:r w:rsidRPr="00675A15">
              <w:rPr>
                <w:rFonts w:ascii="Arial" w:eastAsia="Times New Roman" w:hAnsi="Arial" w:cs="Arial"/>
                <w:b/>
                <w:bCs/>
                <w:color w:val="000000"/>
                <w:sz w:val="20"/>
                <w:szCs w:val="20"/>
                <w:lang w:eastAsia="en-GB"/>
              </w:rPr>
              <w:t>64.29%</w:t>
            </w:r>
          </w:p>
        </w:tc>
      </w:tr>
    </w:tbl>
    <w:p w14:paraId="0B611AD3" w14:textId="2198D59A" w:rsidR="00675A15" w:rsidRDefault="00675A15" w:rsidP="00675A15">
      <w:pPr>
        <w:pStyle w:val="Caption"/>
        <w:jc w:val="center"/>
        <w:rPr>
          <w:sz w:val="20"/>
          <w:szCs w:val="20"/>
        </w:rPr>
      </w:pPr>
      <w:r>
        <w:t xml:space="preserve">Figure </w:t>
      </w:r>
      <w:r>
        <w:fldChar w:fldCharType="begin"/>
      </w:r>
      <w:r>
        <w:instrText xml:space="preserve"> SEQ Figure \* ARABIC </w:instrText>
      </w:r>
      <w:r>
        <w:fldChar w:fldCharType="separate"/>
      </w:r>
      <w:r w:rsidR="00E31A80">
        <w:rPr>
          <w:noProof/>
        </w:rPr>
        <w:t>2</w:t>
      </w:r>
      <w:r>
        <w:fldChar w:fldCharType="end"/>
      </w:r>
      <w:r>
        <w:t xml:space="preserve"> - Winning Rates of Custom Heuristics</w:t>
      </w:r>
    </w:p>
    <w:p w14:paraId="15F49E93" w14:textId="77777777" w:rsidR="00675A15" w:rsidRPr="00675A15" w:rsidRDefault="00675A15" w:rsidP="00675A15">
      <w:pPr>
        <w:jc w:val="both"/>
        <w:rPr>
          <w:sz w:val="20"/>
          <w:szCs w:val="20"/>
        </w:rPr>
      </w:pPr>
    </w:p>
    <w:p w14:paraId="5F78E3ED" w14:textId="77777777" w:rsidR="00675A15" w:rsidRDefault="00107ED8" w:rsidP="005161A0">
      <w:pPr>
        <w:pStyle w:val="Heading2"/>
        <w:rPr>
          <w:sz w:val="22"/>
        </w:rPr>
      </w:pPr>
      <w:r>
        <w:rPr>
          <w:sz w:val="22"/>
        </w:rPr>
        <w:t>5</w:t>
      </w:r>
      <w:r w:rsidR="005161A0" w:rsidRPr="00263CB6">
        <w:rPr>
          <w:sz w:val="22"/>
        </w:rPr>
        <w:t xml:space="preserve">. </w:t>
      </w:r>
      <w:r w:rsidR="00675A15">
        <w:rPr>
          <w:sz w:val="22"/>
        </w:rPr>
        <w:t>Conclusion</w:t>
      </w:r>
    </w:p>
    <w:p w14:paraId="3E8A3068" w14:textId="1716EDA5" w:rsidR="00675A15" w:rsidRDefault="00675A15" w:rsidP="00675A15">
      <w:pPr>
        <w:jc w:val="both"/>
        <w:rPr>
          <w:sz w:val="20"/>
        </w:rPr>
      </w:pPr>
      <w:r w:rsidRPr="00675A15">
        <w:rPr>
          <w:sz w:val="20"/>
        </w:rPr>
        <w:t>The tests showed that each metric performed well in different scenarios and the main difficulty was combining these metrics in an efficient way. This could be seen as picking different strategies for different cases, similar to how a human player would play. Using a linear function with fixed/decaying weights was a promising improvement on using raw metrics.</w:t>
      </w:r>
    </w:p>
    <w:p w14:paraId="65A78165" w14:textId="661BF135" w:rsidR="00B40BCB" w:rsidRDefault="00B40BCB" w:rsidP="00675A15">
      <w:pPr>
        <w:jc w:val="both"/>
        <w:rPr>
          <w:sz w:val="20"/>
        </w:rPr>
      </w:pPr>
    </w:p>
    <w:p w14:paraId="59015F36" w14:textId="063F8866" w:rsidR="00B40BCB" w:rsidRPr="00675A15" w:rsidRDefault="00B40BCB" w:rsidP="00675A15">
      <w:pPr>
        <w:jc w:val="both"/>
        <w:rPr>
          <w:sz w:val="18"/>
        </w:rPr>
      </w:pPr>
      <w:r>
        <w:rPr>
          <w:sz w:val="20"/>
        </w:rPr>
        <w:t xml:space="preserve">The clear winner of the tests was </w:t>
      </w:r>
      <w:r w:rsidRPr="00B40BCB">
        <w:rPr>
          <w:i/>
          <w:sz w:val="20"/>
        </w:rPr>
        <w:t>Custom Score</w:t>
      </w:r>
      <w:r>
        <w:rPr>
          <w:sz w:val="20"/>
        </w:rPr>
        <w:t xml:space="preserve"> heuristic. This heuristic gave the best overall score of 76%, the highest score against the more sophisticated </w:t>
      </w:r>
      <w:proofErr w:type="spellStart"/>
      <w:r>
        <w:rPr>
          <w:sz w:val="20"/>
        </w:rPr>
        <w:t>AB_Improved</w:t>
      </w:r>
      <w:proofErr w:type="spellEnd"/>
      <w:r>
        <w:rPr>
          <w:sz w:val="20"/>
        </w:rPr>
        <w:t xml:space="preserve"> agent, and the lowest standard deviation of success rate when played against opponents with varying strategies, which means its success rate is more consistent. This strategy was also the only one that evolved its weights as the game progressed, making it more successful on a larger set of game states. </w:t>
      </w:r>
    </w:p>
    <w:p w14:paraId="4FB3372C" w14:textId="77777777" w:rsidR="00675A15" w:rsidRPr="00675A15" w:rsidRDefault="00675A15" w:rsidP="00675A15">
      <w:bookmarkStart w:id="0" w:name="_GoBack"/>
      <w:bookmarkEnd w:id="0"/>
    </w:p>
    <w:p w14:paraId="1A966AC2" w14:textId="2473CBD1" w:rsidR="00232C2F" w:rsidRPr="00263CB6" w:rsidRDefault="00675A15" w:rsidP="005161A0">
      <w:pPr>
        <w:pStyle w:val="Heading2"/>
        <w:rPr>
          <w:sz w:val="22"/>
        </w:rPr>
      </w:pPr>
      <w:r>
        <w:rPr>
          <w:sz w:val="22"/>
        </w:rPr>
        <w:t xml:space="preserve">6. </w:t>
      </w:r>
      <w:r w:rsidR="00232C2F" w:rsidRPr="00263CB6">
        <w:rPr>
          <w:sz w:val="22"/>
        </w:rPr>
        <w:t>Future Improve</w:t>
      </w:r>
      <w:r w:rsidR="005161A0" w:rsidRPr="00263CB6">
        <w:rPr>
          <w:sz w:val="22"/>
        </w:rPr>
        <w:t>ments</w:t>
      </w:r>
    </w:p>
    <w:p w14:paraId="4FFF1E7F" w14:textId="67172190" w:rsidR="005161A0" w:rsidRPr="00263CB6" w:rsidRDefault="00675A15" w:rsidP="00080580">
      <w:pPr>
        <w:jc w:val="both"/>
        <w:rPr>
          <w:sz w:val="20"/>
          <w:szCs w:val="22"/>
        </w:rPr>
      </w:pPr>
      <w:r>
        <w:rPr>
          <w:sz w:val="20"/>
          <w:szCs w:val="22"/>
        </w:rPr>
        <w:t>The heuristics</w:t>
      </w:r>
      <w:r w:rsidR="005161A0" w:rsidRPr="00263CB6">
        <w:rPr>
          <w:sz w:val="20"/>
          <w:szCs w:val="22"/>
        </w:rPr>
        <w:t xml:space="preserve"> could be improved further by employing machine learning techniques to optimise the weights of each of the metric over thousands/millions of games as opposed to updating them manually by trial and error. A further improvement could be to directly use a machine learning algorithm as the heuristic function. One example could be to use a simple decision tree, that could decide which metric to use based on the state of the board identified through a pre-defined set of features. </w:t>
      </w:r>
    </w:p>
    <w:p w14:paraId="6FCA3D53" w14:textId="77777777" w:rsidR="005161A0" w:rsidRPr="00263CB6" w:rsidRDefault="005161A0" w:rsidP="00080580">
      <w:pPr>
        <w:jc w:val="both"/>
        <w:rPr>
          <w:sz w:val="20"/>
          <w:szCs w:val="22"/>
        </w:rPr>
      </w:pPr>
    </w:p>
    <w:sectPr w:rsidR="005161A0" w:rsidRPr="00263CB6" w:rsidSect="00263CB6">
      <w:pgSz w:w="11900" w:h="16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54B"/>
    <w:rsid w:val="00033066"/>
    <w:rsid w:val="00080580"/>
    <w:rsid w:val="000865B6"/>
    <w:rsid w:val="000A354B"/>
    <w:rsid w:val="00107ED8"/>
    <w:rsid w:val="001159F3"/>
    <w:rsid w:val="00144CC9"/>
    <w:rsid w:val="00232C2F"/>
    <w:rsid w:val="00263CB6"/>
    <w:rsid w:val="00273D30"/>
    <w:rsid w:val="002856F5"/>
    <w:rsid w:val="002F1D6C"/>
    <w:rsid w:val="00310EC2"/>
    <w:rsid w:val="00377A2C"/>
    <w:rsid w:val="003A51B4"/>
    <w:rsid w:val="003D269A"/>
    <w:rsid w:val="00451DD0"/>
    <w:rsid w:val="00501E46"/>
    <w:rsid w:val="00506BD6"/>
    <w:rsid w:val="005161A0"/>
    <w:rsid w:val="005756D1"/>
    <w:rsid w:val="006045F5"/>
    <w:rsid w:val="00643CDD"/>
    <w:rsid w:val="00675A15"/>
    <w:rsid w:val="006B274A"/>
    <w:rsid w:val="006E214C"/>
    <w:rsid w:val="007A2C6A"/>
    <w:rsid w:val="00807697"/>
    <w:rsid w:val="00811B08"/>
    <w:rsid w:val="008E44AC"/>
    <w:rsid w:val="008F5F67"/>
    <w:rsid w:val="00962188"/>
    <w:rsid w:val="009811BC"/>
    <w:rsid w:val="00A664FD"/>
    <w:rsid w:val="00AB7A99"/>
    <w:rsid w:val="00AE3BC9"/>
    <w:rsid w:val="00B40BCB"/>
    <w:rsid w:val="00C42183"/>
    <w:rsid w:val="00C506E9"/>
    <w:rsid w:val="00C50D0F"/>
    <w:rsid w:val="00C61432"/>
    <w:rsid w:val="00CE0A57"/>
    <w:rsid w:val="00CE1EDC"/>
    <w:rsid w:val="00D071F3"/>
    <w:rsid w:val="00E31A80"/>
    <w:rsid w:val="00EF2BA4"/>
    <w:rsid w:val="00F02114"/>
    <w:rsid w:val="00FD232D"/>
    <w:rsid w:val="00FF1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53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5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E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5B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865B6"/>
    <w:rPr>
      <w:color w:val="808080"/>
    </w:rPr>
  </w:style>
  <w:style w:type="character" w:customStyle="1" w:styleId="Heading2Char">
    <w:name w:val="Heading 2 Char"/>
    <w:basedOn w:val="DefaultParagraphFont"/>
    <w:link w:val="Heading2"/>
    <w:uiPriority w:val="9"/>
    <w:rsid w:val="00501E46"/>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501E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01E46"/>
    <w:rPr>
      <w:i/>
      <w:iCs/>
      <w:color w:val="404040" w:themeColor="text1" w:themeTint="BF"/>
    </w:rPr>
  </w:style>
  <w:style w:type="paragraph" w:styleId="IntenseQuote">
    <w:name w:val="Intense Quote"/>
    <w:basedOn w:val="Normal"/>
    <w:next w:val="Normal"/>
    <w:link w:val="IntenseQuoteChar"/>
    <w:uiPriority w:val="30"/>
    <w:qFormat/>
    <w:rsid w:val="00501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01E46"/>
    <w:rPr>
      <w:i/>
      <w:iCs/>
      <w:color w:val="4472C4" w:themeColor="accent1"/>
    </w:rPr>
  </w:style>
  <w:style w:type="character" w:styleId="SubtleReference">
    <w:name w:val="Subtle Reference"/>
    <w:basedOn w:val="DefaultParagraphFont"/>
    <w:uiPriority w:val="31"/>
    <w:qFormat/>
    <w:rsid w:val="00501E46"/>
    <w:rPr>
      <w:smallCaps/>
      <w:color w:val="5A5A5A" w:themeColor="text1" w:themeTint="A5"/>
    </w:rPr>
  </w:style>
  <w:style w:type="character" w:styleId="BookTitle">
    <w:name w:val="Book Title"/>
    <w:basedOn w:val="DefaultParagraphFont"/>
    <w:uiPriority w:val="33"/>
    <w:qFormat/>
    <w:rsid w:val="00501E46"/>
    <w:rPr>
      <w:b/>
      <w:bCs/>
      <w:i/>
      <w:iCs/>
      <w:spacing w:val="5"/>
    </w:rPr>
  </w:style>
  <w:style w:type="paragraph" w:styleId="ListParagraph">
    <w:name w:val="List Paragraph"/>
    <w:basedOn w:val="Normal"/>
    <w:uiPriority w:val="34"/>
    <w:qFormat/>
    <w:rsid w:val="00501E46"/>
    <w:pPr>
      <w:ind w:left="720"/>
      <w:contextualSpacing/>
    </w:pPr>
  </w:style>
  <w:style w:type="paragraph" w:styleId="Caption">
    <w:name w:val="caption"/>
    <w:basedOn w:val="Normal"/>
    <w:next w:val="Normal"/>
    <w:uiPriority w:val="35"/>
    <w:unhideWhenUsed/>
    <w:qFormat/>
    <w:rsid w:val="00107ED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899180">
      <w:bodyDiv w:val="1"/>
      <w:marLeft w:val="0"/>
      <w:marRight w:val="0"/>
      <w:marTop w:val="0"/>
      <w:marBottom w:val="0"/>
      <w:divBdr>
        <w:top w:val="none" w:sz="0" w:space="0" w:color="auto"/>
        <w:left w:val="none" w:sz="0" w:space="0" w:color="auto"/>
        <w:bottom w:val="none" w:sz="0" w:space="0" w:color="auto"/>
        <w:right w:val="none" w:sz="0" w:space="0" w:color="auto"/>
      </w:divBdr>
    </w:div>
    <w:div w:id="1804077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win_stats!$A$2</c:f>
              <c:strCache>
                <c:ptCount val="1"/>
                <c:pt idx="0">
                  <c:v>Random</c:v>
                </c:pt>
              </c:strCache>
            </c:strRef>
          </c:tx>
          <c:spPr>
            <a:solidFill>
              <a:schemeClr val="accent1"/>
            </a:solidFill>
            <a:ln>
              <a:noFill/>
            </a:ln>
            <a:effectLst/>
          </c:spPr>
          <c:invertIfNegative val="0"/>
          <c:cat>
            <c:strRef>
              <c:f>win_stats!$B$1:$E$1</c:f>
              <c:strCache>
                <c:ptCount val="4"/>
                <c:pt idx="0">
                  <c:v>AB_Improved</c:v>
                </c:pt>
                <c:pt idx="1">
                  <c:v>AB_Custom</c:v>
                </c:pt>
                <c:pt idx="2">
                  <c:v>AB_Custom_2</c:v>
                </c:pt>
                <c:pt idx="3">
                  <c:v>AB_Custom_3</c:v>
                </c:pt>
              </c:strCache>
            </c:strRef>
          </c:cat>
          <c:val>
            <c:numRef>
              <c:f>win_stats!$B$2:$E$2</c:f>
              <c:numCache>
                <c:formatCode>0.00%</c:formatCode>
                <c:ptCount val="4"/>
                <c:pt idx="0">
                  <c:v>0.9</c:v>
                </c:pt>
                <c:pt idx="1">
                  <c:v>0.9</c:v>
                </c:pt>
                <c:pt idx="2">
                  <c:v>0.92500000000000004</c:v>
                </c:pt>
                <c:pt idx="3">
                  <c:v>1</c:v>
                </c:pt>
              </c:numCache>
            </c:numRef>
          </c:val>
          <c:extLst>
            <c:ext xmlns:c16="http://schemas.microsoft.com/office/drawing/2014/chart" uri="{C3380CC4-5D6E-409C-BE32-E72D297353CC}">
              <c16:uniqueId val="{00000000-A3CB-461F-A889-4B5F0C5F6BB8}"/>
            </c:ext>
          </c:extLst>
        </c:ser>
        <c:ser>
          <c:idx val="1"/>
          <c:order val="1"/>
          <c:tx>
            <c:strRef>
              <c:f>win_stats!$A$3</c:f>
              <c:strCache>
                <c:ptCount val="1"/>
                <c:pt idx="0">
                  <c:v>MM_Open</c:v>
                </c:pt>
              </c:strCache>
            </c:strRef>
          </c:tx>
          <c:spPr>
            <a:solidFill>
              <a:schemeClr val="accent2"/>
            </a:solidFill>
            <a:ln>
              <a:noFill/>
            </a:ln>
            <a:effectLst/>
          </c:spPr>
          <c:invertIfNegative val="0"/>
          <c:cat>
            <c:strRef>
              <c:f>win_stats!$B$1:$E$1</c:f>
              <c:strCache>
                <c:ptCount val="4"/>
                <c:pt idx="0">
                  <c:v>AB_Improved</c:v>
                </c:pt>
                <c:pt idx="1">
                  <c:v>AB_Custom</c:v>
                </c:pt>
                <c:pt idx="2">
                  <c:v>AB_Custom_2</c:v>
                </c:pt>
                <c:pt idx="3">
                  <c:v>AB_Custom_3</c:v>
                </c:pt>
              </c:strCache>
            </c:strRef>
          </c:cat>
          <c:val>
            <c:numRef>
              <c:f>win_stats!$B$3:$E$3</c:f>
              <c:numCache>
                <c:formatCode>0.00%</c:formatCode>
                <c:ptCount val="4"/>
                <c:pt idx="0">
                  <c:v>0.45</c:v>
                </c:pt>
                <c:pt idx="1">
                  <c:v>0.57499999999999996</c:v>
                </c:pt>
                <c:pt idx="2">
                  <c:v>0.55000000000000004</c:v>
                </c:pt>
                <c:pt idx="3">
                  <c:v>0.6</c:v>
                </c:pt>
              </c:numCache>
            </c:numRef>
          </c:val>
          <c:extLst>
            <c:ext xmlns:c16="http://schemas.microsoft.com/office/drawing/2014/chart" uri="{C3380CC4-5D6E-409C-BE32-E72D297353CC}">
              <c16:uniqueId val="{00000001-A3CB-461F-A889-4B5F0C5F6BB8}"/>
            </c:ext>
          </c:extLst>
        </c:ser>
        <c:ser>
          <c:idx val="2"/>
          <c:order val="2"/>
          <c:tx>
            <c:strRef>
              <c:f>win_stats!$A$4</c:f>
              <c:strCache>
                <c:ptCount val="1"/>
                <c:pt idx="0">
                  <c:v>MM_Center</c:v>
                </c:pt>
              </c:strCache>
            </c:strRef>
          </c:tx>
          <c:spPr>
            <a:solidFill>
              <a:schemeClr val="accent3"/>
            </a:solidFill>
            <a:ln>
              <a:noFill/>
            </a:ln>
            <a:effectLst/>
          </c:spPr>
          <c:invertIfNegative val="0"/>
          <c:cat>
            <c:strRef>
              <c:f>win_stats!$B$1:$E$1</c:f>
              <c:strCache>
                <c:ptCount val="4"/>
                <c:pt idx="0">
                  <c:v>AB_Improved</c:v>
                </c:pt>
                <c:pt idx="1">
                  <c:v>AB_Custom</c:v>
                </c:pt>
                <c:pt idx="2">
                  <c:v>AB_Custom_2</c:v>
                </c:pt>
                <c:pt idx="3">
                  <c:v>AB_Custom_3</c:v>
                </c:pt>
              </c:strCache>
            </c:strRef>
          </c:cat>
          <c:val>
            <c:numRef>
              <c:f>win_stats!$B$4:$E$4</c:f>
              <c:numCache>
                <c:formatCode>0.00%</c:formatCode>
                <c:ptCount val="4"/>
                <c:pt idx="0">
                  <c:v>0.7</c:v>
                </c:pt>
                <c:pt idx="1">
                  <c:v>0.85</c:v>
                </c:pt>
                <c:pt idx="2">
                  <c:v>0.82499999999999996</c:v>
                </c:pt>
                <c:pt idx="3">
                  <c:v>0.65</c:v>
                </c:pt>
              </c:numCache>
            </c:numRef>
          </c:val>
          <c:extLst>
            <c:ext xmlns:c16="http://schemas.microsoft.com/office/drawing/2014/chart" uri="{C3380CC4-5D6E-409C-BE32-E72D297353CC}">
              <c16:uniqueId val="{00000002-A3CB-461F-A889-4B5F0C5F6BB8}"/>
            </c:ext>
          </c:extLst>
        </c:ser>
        <c:ser>
          <c:idx val="3"/>
          <c:order val="3"/>
          <c:tx>
            <c:strRef>
              <c:f>win_stats!$A$5</c:f>
              <c:strCache>
                <c:ptCount val="1"/>
                <c:pt idx="0">
                  <c:v>MM_Improved</c:v>
                </c:pt>
              </c:strCache>
            </c:strRef>
          </c:tx>
          <c:spPr>
            <a:solidFill>
              <a:schemeClr val="accent4"/>
            </a:solidFill>
            <a:ln>
              <a:noFill/>
            </a:ln>
            <a:effectLst/>
          </c:spPr>
          <c:invertIfNegative val="0"/>
          <c:cat>
            <c:strRef>
              <c:f>win_stats!$B$1:$E$1</c:f>
              <c:strCache>
                <c:ptCount val="4"/>
                <c:pt idx="0">
                  <c:v>AB_Improved</c:v>
                </c:pt>
                <c:pt idx="1">
                  <c:v>AB_Custom</c:v>
                </c:pt>
                <c:pt idx="2">
                  <c:v>AB_Custom_2</c:v>
                </c:pt>
                <c:pt idx="3">
                  <c:v>AB_Custom_3</c:v>
                </c:pt>
              </c:strCache>
            </c:strRef>
          </c:cat>
          <c:val>
            <c:numRef>
              <c:f>win_stats!$B$5:$E$5</c:f>
              <c:numCache>
                <c:formatCode>0.00%</c:formatCode>
                <c:ptCount val="4"/>
                <c:pt idx="0">
                  <c:v>0.375</c:v>
                </c:pt>
                <c:pt idx="1">
                  <c:v>0.65</c:v>
                </c:pt>
                <c:pt idx="2">
                  <c:v>0.42499999999999999</c:v>
                </c:pt>
                <c:pt idx="3">
                  <c:v>0.52500000000000002</c:v>
                </c:pt>
              </c:numCache>
            </c:numRef>
          </c:val>
          <c:extLst>
            <c:ext xmlns:c16="http://schemas.microsoft.com/office/drawing/2014/chart" uri="{C3380CC4-5D6E-409C-BE32-E72D297353CC}">
              <c16:uniqueId val="{00000003-A3CB-461F-A889-4B5F0C5F6BB8}"/>
            </c:ext>
          </c:extLst>
        </c:ser>
        <c:ser>
          <c:idx val="4"/>
          <c:order val="4"/>
          <c:tx>
            <c:strRef>
              <c:f>win_stats!$A$6</c:f>
              <c:strCache>
                <c:ptCount val="1"/>
                <c:pt idx="0">
                  <c:v>AB_Open</c:v>
                </c:pt>
              </c:strCache>
            </c:strRef>
          </c:tx>
          <c:spPr>
            <a:solidFill>
              <a:schemeClr val="accent5"/>
            </a:solidFill>
            <a:ln>
              <a:noFill/>
            </a:ln>
            <a:effectLst/>
          </c:spPr>
          <c:invertIfNegative val="0"/>
          <c:cat>
            <c:strRef>
              <c:f>win_stats!$B$1:$E$1</c:f>
              <c:strCache>
                <c:ptCount val="4"/>
                <c:pt idx="0">
                  <c:v>AB_Improved</c:v>
                </c:pt>
                <c:pt idx="1">
                  <c:v>AB_Custom</c:v>
                </c:pt>
                <c:pt idx="2">
                  <c:v>AB_Custom_2</c:v>
                </c:pt>
                <c:pt idx="3">
                  <c:v>AB_Custom_3</c:v>
                </c:pt>
              </c:strCache>
            </c:strRef>
          </c:cat>
          <c:val>
            <c:numRef>
              <c:f>win_stats!$B$6:$E$6</c:f>
              <c:numCache>
                <c:formatCode>0.00%</c:formatCode>
                <c:ptCount val="4"/>
                <c:pt idx="0">
                  <c:v>0.625</c:v>
                </c:pt>
                <c:pt idx="1">
                  <c:v>0.72499999999999998</c:v>
                </c:pt>
                <c:pt idx="2">
                  <c:v>0.5</c:v>
                </c:pt>
                <c:pt idx="3">
                  <c:v>0.52500000000000002</c:v>
                </c:pt>
              </c:numCache>
            </c:numRef>
          </c:val>
          <c:extLst>
            <c:ext xmlns:c16="http://schemas.microsoft.com/office/drawing/2014/chart" uri="{C3380CC4-5D6E-409C-BE32-E72D297353CC}">
              <c16:uniqueId val="{00000004-A3CB-461F-A889-4B5F0C5F6BB8}"/>
            </c:ext>
          </c:extLst>
        </c:ser>
        <c:ser>
          <c:idx val="5"/>
          <c:order val="5"/>
          <c:tx>
            <c:strRef>
              <c:f>win_stats!$A$7</c:f>
              <c:strCache>
                <c:ptCount val="1"/>
                <c:pt idx="0">
                  <c:v>AB_Center</c:v>
                </c:pt>
              </c:strCache>
            </c:strRef>
          </c:tx>
          <c:spPr>
            <a:solidFill>
              <a:schemeClr val="accent6"/>
            </a:solidFill>
            <a:ln>
              <a:noFill/>
            </a:ln>
            <a:effectLst/>
          </c:spPr>
          <c:invertIfNegative val="0"/>
          <c:cat>
            <c:strRef>
              <c:f>win_stats!$B$1:$E$1</c:f>
              <c:strCache>
                <c:ptCount val="4"/>
                <c:pt idx="0">
                  <c:v>AB_Improved</c:v>
                </c:pt>
                <c:pt idx="1">
                  <c:v>AB_Custom</c:v>
                </c:pt>
                <c:pt idx="2">
                  <c:v>AB_Custom_2</c:v>
                </c:pt>
                <c:pt idx="3">
                  <c:v>AB_Custom_3</c:v>
                </c:pt>
              </c:strCache>
            </c:strRef>
          </c:cat>
          <c:val>
            <c:numRef>
              <c:f>win_stats!$B$7:$E$7</c:f>
              <c:numCache>
                <c:formatCode>0.00%</c:formatCode>
                <c:ptCount val="4"/>
                <c:pt idx="0">
                  <c:v>0.6</c:v>
                </c:pt>
                <c:pt idx="1">
                  <c:v>0.875</c:v>
                </c:pt>
                <c:pt idx="2">
                  <c:v>0.67500000000000004</c:v>
                </c:pt>
                <c:pt idx="3">
                  <c:v>0.67500000000000004</c:v>
                </c:pt>
              </c:numCache>
            </c:numRef>
          </c:val>
          <c:extLst>
            <c:ext xmlns:c16="http://schemas.microsoft.com/office/drawing/2014/chart" uri="{C3380CC4-5D6E-409C-BE32-E72D297353CC}">
              <c16:uniqueId val="{00000005-A3CB-461F-A889-4B5F0C5F6BB8}"/>
            </c:ext>
          </c:extLst>
        </c:ser>
        <c:ser>
          <c:idx val="6"/>
          <c:order val="6"/>
          <c:tx>
            <c:strRef>
              <c:f>win_stats!$A$8</c:f>
              <c:strCache>
                <c:ptCount val="1"/>
                <c:pt idx="0">
                  <c:v>AB_Improved</c:v>
                </c:pt>
              </c:strCache>
            </c:strRef>
          </c:tx>
          <c:spPr>
            <a:solidFill>
              <a:schemeClr val="accent1">
                <a:lumMod val="60000"/>
              </a:schemeClr>
            </a:solidFill>
            <a:ln>
              <a:noFill/>
            </a:ln>
            <a:effectLst/>
          </c:spPr>
          <c:invertIfNegative val="0"/>
          <c:cat>
            <c:strRef>
              <c:f>win_stats!$B$1:$E$1</c:f>
              <c:strCache>
                <c:ptCount val="4"/>
                <c:pt idx="0">
                  <c:v>AB_Improved</c:v>
                </c:pt>
                <c:pt idx="1">
                  <c:v>AB_Custom</c:v>
                </c:pt>
                <c:pt idx="2">
                  <c:v>AB_Custom_2</c:v>
                </c:pt>
                <c:pt idx="3">
                  <c:v>AB_Custom_3</c:v>
                </c:pt>
              </c:strCache>
            </c:strRef>
          </c:cat>
          <c:val>
            <c:numRef>
              <c:f>win_stats!$B$8:$E$8</c:f>
              <c:numCache>
                <c:formatCode>0.00%</c:formatCode>
                <c:ptCount val="4"/>
                <c:pt idx="0">
                  <c:v>0.52500000000000002</c:v>
                </c:pt>
                <c:pt idx="1">
                  <c:v>0.75</c:v>
                </c:pt>
                <c:pt idx="2">
                  <c:v>0.55000000000000004</c:v>
                </c:pt>
                <c:pt idx="3">
                  <c:v>0.52500000000000002</c:v>
                </c:pt>
              </c:numCache>
            </c:numRef>
          </c:val>
          <c:extLst>
            <c:ext xmlns:c16="http://schemas.microsoft.com/office/drawing/2014/chart" uri="{C3380CC4-5D6E-409C-BE32-E72D297353CC}">
              <c16:uniqueId val="{00000006-A3CB-461F-A889-4B5F0C5F6BB8}"/>
            </c:ext>
          </c:extLst>
        </c:ser>
        <c:dLbls>
          <c:showLegendKey val="0"/>
          <c:showVal val="0"/>
          <c:showCatName val="0"/>
          <c:showSerName val="0"/>
          <c:showPercent val="0"/>
          <c:showBubbleSize val="0"/>
        </c:dLbls>
        <c:gapWidth val="150"/>
        <c:axId val="157345560"/>
        <c:axId val="157346544"/>
      </c:barChart>
      <c:lineChart>
        <c:grouping val="standard"/>
        <c:varyColors val="0"/>
        <c:ser>
          <c:idx val="7"/>
          <c:order val="7"/>
          <c:tx>
            <c:strRef>
              <c:f>win_stats!$A$9</c:f>
              <c:strCache>
                <c:ptCount val="1"/>
                <c:pt idx="0">
                  <c:v>Std. Dev.</c:v>
                </c:pt>
              </c:strCache>
            </c:strRef>
          </c:tx>
          <c:spPr>
            <a:ln w="28575" cap="rnd">
              <a:solidFill>
                <a:schemeClr val="accent2">
                  <a:lumMod val="60000"/>
                </a:schemeClr>
              </a:solidFill>
              <a:round/>
            </a:ln>
            <a:effectLst/>
          </c:spPr>
          <c:marker>
            <c:symbol val="none"/>
          </c:marker>
          <c:cat>
            <c:strRef>
              <c:f>win_stats!$B$1:$E$1</c:f>
              <c:strCache>
                <c:ptCount val="4"/>
                <c:pt idx="0">
                  <c:v>AB_Improved</c:v>
                </c:pt>
                <c:pt idx="1">
                  <c:v>AB_Custom</c:v>
                </c:pt>
                <c:pt idx="2">
                  <c:v>AB_Custom_2</c:v>
                </c:pt>
                <c:pt idx="3">
                  <c:v>AB_Custom_3</c:v>
                </c:pt>
              </c:strCache>
            </c:strRef>
          </c:cat>
          <c:val>
            <c:numRef>
              <c:f>win_stats!$B$9:$E$9</c:f>
              <c:numCache>
                <c:formatCode>0.00%</c:formatCode>
                <c:ptCount val="4"/>
                <c:pt idx="0">
                  <c:v>0.17286107827082547</c:v>
                </c:pt>
                <c:pt idx="1">
                  <c:v>0.12149857925879083</c:v>
                </c:pt>
                <c:pt idx="2">
                  <c:v>0.18192096661802973</c:v>
                </c:pt>
                <c:pt idx="3">
                  <c:v>0.16938263249364224</c:v>
                </c:pt>
              </c:numCache>
            </c:numRef>
          </c:val>
          <c:smooth val="0"/>
          <c:extLst>
            <c:ext xmlns:c16="http://schemas.microsoft.com/office/drawing/2014/chart" uri="{C3380CC4-5D6E-409C-BE32-E72D297353CC}">
              <c16:uniqueId val="{00000007-A3CB-461F-A889-4B5F0C5F6BB8}"/>
            </c:ext>
          </c:extLst>
        </c:ser>
        <c:ser>
          <c:idx val="8"/>
          <c:order val="8"/>
          <c:tx>
            <c:strRef>
              <c:f>win_stats!$A$10</c:f>
              <c:strCache>
                <c:ptCount val="1"/>
                <c:pt idx="0">
                  <c:v>Avg.</c:v>
                </c:pt>
              </c:strCache>
            </c:strRef>
          </c:tx>
          <c:spPr>
            <a:ln w="28575" cap="rnd">
              <a:solidFill>
                <a:schemeClr val="accent3">
                  <a:lumMod val="60000"/>
                </a:schemeClr>
              </a:solidFill>
              <a:round/>
            </a:ln>
            <a:effectLst/>
          </c:spPr>
          <c:marker>
            <c:symbol val="none"/>
          </c:marker>
          <c:cat>
            <c:strRef>
              <c:f>win_stats!$B$1:$E$1</c:f>
              <c:strCache>
                <c:ptCount val="4"/>
                <c:pt idx="0">
                  <c:v>AB_Improved</c:v>
                </c:pt>
                <c:pt idx="1">
                  <c:v>AB_Custom</c:v>
                </c:pt>
                <c:pt idx="2">
                  <c:v>AB_Custom_2</c:v>
                </c:pt>
                <c:pt idx="3">
                  <c:v>AB_Custom_3</c:v>
                </c:pt>
              </c:strCache>
            </c:strRef>
          </c:cat>
          <c:val>
            <c:numRef>
              <c:f>win_stats!$B$10:$E$10</c:f>
              <c:numCache>
                <c:formatCode>0.00%</c:formatCode>
                <c:ptCount val="4"/>
                <c:pt idx="0">
                  <c:v>0.59642857142857142</c:v>
                </c:pt>
                <c:pt idx="1">
                  <c:v>0.76071428571428579</c:v>
                </c:pt>
                <c:pt idx="2">
                  <c:v>0.63571428571428557</c:v>
                </c:pt>
                <c:pt idx="3">
                  <c:v>0.6428571428571429</c:v>
                </c:pt>
              </c:numCache>
            </c:numRef>
          </c:val>
          <c:smooth val="0"/>
          <c:extLst>
            <c:ext xmlns:c16="http://schemas.microsoft.com/office/drawing/2014/chart" uri="{C3380CC4-5D6E-409C-BE32-E72D297353CC}">
              <c16:uniqueId val="{00000008-A3CB-461F-A889-4B5F0C5F6BB8}"/>
            </c:ext>
          </c:extLst>
        </c:ser>
        <c:dLbls>
          <c:showLegendKey val="0"/>
          <c:showVal val="0"/>
          <c:showCatName val="0"/>
          <c:showSerName val="0"/>
          <c:showPercent val="0"/>
          <c:showBubbleSize val="0"/>
        </c:dLbls>
        <c:marker val="1"/>
        <c:smooth val="0"/>
        <c:axId val="157345560"/>
        <c:axId val="157346544"/>
      </c:lineChart>
      <c:catAx>
        <c:axId val="157345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46544"/>
        <c:crosses val="autoZero"/>
        <c:auto val="1"/>
        <c:lblAlgn val="ctr"/>
        <c:lblOffset val="100"/>
        <c:noMultiLvlLbl val="0"/>
      </c:catAx>
      <c:valAx>
        <c:axId val="1573465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45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Onay, Deran</dc:creator>
  <cp:keywords/>
  <dc:description/>
  <cp:lastModifiedBy>Onay, Deran</cp:lastModifiedBy>
  <cp:revision>9</cp:revision>
  <cp:lastPrinted>2017-05-10T11:27:00Z</cp:lastPrinted>
  <dcterms:created xsi:type="dcterms:W3CDTF">2017-05-07T20:00:00Z</dcterms:created>
  <dcterms:modified xsi:type="dcterms:W3CDTF">2017-05-10T11:27:00Z</dcterms:modified>
</cp:coreProperties>
</file>