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студента гр. 6313 Зюзин Егор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Вадимович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 GitHub: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https://github.com/derasoft004/sem6_pp_labs.git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branch lab2)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задачи распараллеливания перемножения двух матриц можно использовать технологии OpenMP. В функцию для перемножения матриц добавим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4"/>
          <w:szCs w:val="24"/>
          <w:rtl w:val="0"/>
        </w:rPr>
        <w:t xml:space="preserve">#pragma omp parallel for shared(array1, array2, result) private(i, j, 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546a"/>
          <w:sz w:val="20"/>
          <w:szCs w:val="20"/>
        </w:rPr>
        <w:drawing>
          <wp:inline distB="114300" distT="114300" distL="114300" distR="114300">
            <wp:extent cx="5731200" cy="209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проверки корректного перемножения матриц Numpy предоставляет функцию allclose для сравнения двух массивов (в нашем случае двумерных - матриц)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matplotlib построим графики зависимости времени от размера с параллельными расчетами и без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Хорошо видно, что параллельные вычисления с использованием технологии OpenMP оказались быстрее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derasoft004/sem6_pp_labs.gi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