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67D" w:rsidRDefault="009B767D" w:rsidP="009B767D">
      <w:pPr>
        <w:ind w:right="-284"/>
      </w:pPr>
      <w:r>
        <w:t>Титул</w:t>
      </w: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9B767D" w:rsidRDefault="009B767D" w:rsidP="009B767D">
      <w:pPr>
        <w:ind w:right="-284"/>
      </w:pPr>
    </w:p>
    <w:p w:rsidR="00356C6C" w:rsidRDefault="009610D9" w:rsidP="009B767D">
      <w:pPr>
        <w:ind w:right="-284"/>
      </w:pPr>
      <w:proofErr w:type="spellStart"/>
      <w:r>
        <w:lastRenderedPageBreak/>
        <w:t>Содерж</w:t>
      </w:r>
      <w:proofErr w:type="spellEnd"/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B767D" w:rsidRPr="00B15075" w:rsidRDefault="0026290F" w:rsidP="009B767D">
      <w:pPr>
        <w:spacing w:line="480" w:lineRule="auto"/>
        <w:ind w:right="-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5075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26290F" w:rsidRPr="009B767D" w:rsidRDefault="0026290F" w:rsidP="009B767D">
      <w:pPr>
        <w:spacing w:after="1" w:line="360" w:lineRule="auto"/>
        <w:ind w:right="-284" w:firstLine="709"/>
        <w:jc w:val="both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9B767D">
        <w:rPr>
          <w:rFonts w:ascii="Times New Roman" w:eastAsia="Calibri" w:hAnsi="Times New Roman" w:cs="Times New Roman"/>
          <w:color w:val="000000"/>
          <w:sz w:val="28"/>
          <w:lang w:eastAsia="ru-RU"/>
        </w:rPr>
        <w:t>Актуальность выбранной темы обуславливается тем, что рынок недвижимости по всей России переживает период структурных изменений. В связи с высокой стоимостью проектов, длительными сроками реализации и зависимостью от внешних факторов, девелоперские компании вынуждены искать новые инструменты для эффективного управления. Именно внутренние бизнес-процессы – от разработки идеи проекта до его полной реализации – становятся главным резервом для уменьшения издержек и повышения рентабельности.</w:t>
      </w:r>
    </w:p>
    <w:p w:rsidR="0026290F" w:rsidRPr="00B15075" w:rsidRDefault="0026290F" w:rsidP="009B767D">
      <w:pPr>
        <w:spacing w:after="1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67D">
        <w:rPr>
          <w:rFonts w:ascii="Times New Roman" w:eastAsia="Calibri" w:hAnsi="Times New Roman" w:cs="Times New Roman"/>
          <w:color w:val="000000"/>
          <w:sz w:val="28"/>
          <w:lang w:eastAsia="ru-RU"/>
        </w:rPr>
        <w:t>В девелопменте, в отличие от множества других отраслей, каждый проект уникален, деятельность таких компаний включает</w:t>
      </w:r>
      <w:r w:rsidRPr="00B15075">
        <w:rPr>
          <w:rFonts w:ascii="Times New Roman" w:hAnsi="Times New Roman" w:cs="Times New Roman"/>
          <w:sz w:val="28"/>
          <w:szCs w:val="28"/>
        </w:rPr>
        <w:t xml:space="preserve"> множество стадий: проектирование, согласование с муниципалитетом, закупка необходимых ресурсов, привлечени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15075">
        <w:rPr>
          <w:rFonts w:ascii="Times New Roman" w:hAnsi="Times New Roman" w:cs="Times New Roman"/>
          <w:sz w:val="28"/>
          <w:szCs w:val="28"/>
        </w:rPr>
        <w:t xml:space="preserve"> подрядчиков и множество других этапов, вплоть до конечного потребителя. Ошибка на любом из этих этапов влечет за собою финанс</w:t>
      </w:r>
      <w:r>
        <w:rPr>
          <w:rFonts w:ascii="Times New Roman" w:hAnsi="Times New Roman" w:cs="Times New Roman"/>
          <w:sz w:val="28"/>
          <w:szCs w:val="28"/>
        </w:rPr>
        <w:t xml:space="preserve">овые издержки, потеря доверия и </w:t>
      </w:r>
      <w:r w:rsidRPr="00B15075">
        <w:rPr>
          <w:rFonts w:ascii="Times New Roman" w:hAnsi="Times New Roman" w:cs="Times New Roman"/>
          <w:sz w:val="28"/>
          <w:szCs w:val="28"/>
        </w:rPr>
        <w:t xml:space="preserve">времени. Чтобы управлять всей системой, необходимо понимать каждый её процесс и находить «узкие места», а также понимать какие процессы создают ценность для компании и клиента, а </w:t>
      </w:r>
      <w:r>
        <w:rPr>
          <w:rFonts w:ascii="Times New Roman" w:hAnsi="Times New Roman" w:cs="Times New Roman"/>
          <w:sz w:val="28"/>
          <w:szCs w:val="28"/>
        </w:rPr>
        <w:t>какие</w:t>
      </w:r>
      <w:r w:rsidRPr="00B15075">
        <w:rPr>
          <w:rFonts w:ascii="Times New Roman" w:hAnsi="Times New Roman" w:cs="Times New Roman"/>
          <w:sz w:val="28"/>
          <w:szCs w:val="28"/>
        </w:rPr>
        <w:t xml:space="preserve"> являются издержками. Моделирование бизнес-процессов помогает решать данные проблемы, переводя непонятные процессы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5075">
        <w:rPr>
          <w:rFonts w:ascii="Times New Roman" w:hAnsi="Times New Roman" w:cs="Times New Roman"/>
          <w:sz w:val="28"/>
          <w:szCs w:val="28"/>
        </w:rPr>
        <w:t>в структурированные и понятные данные в виде схем, таблиц и визуальной графики.</w:t>
      </w:r>
    </w:p>
    <w:p w:rsidR="0026290F" w:rsidRPr="00B15075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Интерес к данной теме обусловлен не только развити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B15075">
        <w:rPr>
          <w:rFonts w:ascii="Times New Roman" w:hAnsi="Times New Roman" w:cs="Times New Roman"/>
          <w:sz w:val="28"/>
          <w:szCs w:val="28"/>
        </w:rPr>
        <w:t xml:space="preserve"> данной отрасли, но </w:t>
      </w:r>
      <w:r>
        <w:rPr>
          <w:rFonts w:ascii="Times New Roman" w:hAnsi="Times New Roman" w:cs="Times New Roman"/>
          <w:sz w:val="28"/>
          <w:szCs w:val="28"/>
        </w:rPr>
        <w:t>и наличием</w:t>
      </w:r>
      <w:r w:rsidRPr="00B15075">
        <w:rPr>
          <w:rFonts w:ascii="Times New Roman" w:hAnsi="Times New Roman" w:cs="Times New Roman"/>
          <w:sz w:val="28"/>
          <w:szCs w:val="28"/>
        </w:rPr>
        <w:t xml:space="preserve"> как внутренних, так и внешних проблем. Изменение законодательства, ГОСТов, переход на проектное финансирование, волатильность цен на строительные материалы, нехватка квалифицированных специалистов – всё это требует</w:t>
      </w:r>
      <w:r>
        <w:rPr>
          <w:rFonts w:ascii="Times New Roman" w:hAnsi="Times New Roman" w:cs="Times New Roman"/>
          <w:sz w:val="28"/>
          <w:szCs w:val="28"/>
        </w:rPr>
        <w:t xml:space="preserve"> от</w:t>
      </w:r>
      <w:r w:rsidRPr="00B15075">
        <w:rPr>
          <w:rFonts w:ascii="Times New Roman" w:hAnsi="Times New Roman" w:cs="Times New Roman"/>
          <w:sz w:val="28"/>
          <w:szCs w:val="28"/>
        </w:rPr>
        <w:t xml:space="preserve"> компании быстро реагировать. Адаптация невозможна без предварительного анализа</w:t>
      </w:r>
      <w:r>
        <w:rPr>
          <w:rFonts w:ascii="Times New Roman" w:hAnsi="Times New Roman" w:cs="Times New Roman"/>
          <w:sz w:val="28"/>
          <w:szCs w:val="28"/>
        </w:rPr>
        <w:t xml:space="preserve"> и,</w:t>
      </w:r>
      <w:r w:rsidRPr="00B15075">
        <w:rPr>
          <w:rFonts w:ascii="Times New Roman" w:hAnsi="Times New Roman" w:cs="Times New Roman"/>
          <w:sz w:val="28"/>
          <w:szCs w:val="28"/>
        </w:rPr>
        <w:t xml:space="preserve"> при необходимости, кардинальных изменений регламентов и процессов.</w:t>
      </w:r>
    </w:p>
    <w:p w:rsidR="0026290F" w:rsidRPr="00B15075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 xml:space="preserve">Процессный подход в управлении за последние десять лет получил широкое признание. В отличие от функционального, где каждый работает </w:t>
      </w:r>
      <w:r w:rsidRPr="00B15075">
        <w:rPr>
          <w:rFonts w:ascii="Times New Roman" w:hAnsi="Times New Roman" w:cs="Times New Roman"/>
          <w:sz w:val="28"/>
          <w:szCs w:val="28"/>
        </w:rPr>
        <w:lastRenderedPageBreak/>
        <w:t xml:space="preserve">обособленно, он рассматривает компанию как совокупность взаимосвязанных процессов, направленных </w:t>
      </w:r>
      <w:r>
        <w:rPr>
          <w:rFonts w:ascii="Times New Roman" w:hAnsi="Times New Roman" w:cs="Times New Roman"/>
          <w:sz w:val="28"/>
          <w:szCs w:val="28"/>
        </w:rPr>
        <w:t>на создание ценности</w:t>
      </w:r>
      <w:r w:rsidRPr="00B15075">
        <w:rPr>
          <w:rFonts w:ascii="Times New Roman" w:hAnsi="Times New Roman" w:cs="Times New Roman"/>
          <w:sz w:val="28"/>
          <w:szCs w:val="28"/>
        </w:rPr>
        <w:t xml:space="preserve"> для компании и потребителя. Такой подход позволяет увидеть деятельность компании целиком, выявить дублирующие функции и оптимизировать взаимодействия между </w:t>
      </w:r>
      <w:r>
        <w:rPr>
          <w:rFonts w:ascii="Times New Roman" w:hAnsi="Times New Roman" w:cs="Times New Roman"/>
          <w:sz w:val="28"/>
          <w:szCs w:val="28"/>
        </w:rPr>
        <w:t>сотрудниками</w:t>
      </w:r>
      <w:r w:rsidRPr="00B15075">
        <w:rPr>
          <w:rFonts w:ascii="Times New Roman" w:hAnsi="Times New Roman" w:cs="Times New Roman"/>
          <w:sz w:val="28"/>
          <w:szCs w:val="28"/>
        </w:rPr>
        <w:t xml:space="preserve">. Для девелопмента, где результат зависит от слаженности всех работников, этот подход особенно актуален. </w:t>
      </w:r>
    </w:p>
    <w:p w:rsidR="0026290F" w:rsidRPr="00B15075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 xml:space="preserve">Моделирование становится тем инструментом, который делает процессы прозрачными и понятными. В моделировании участвуют основные графические нотации – </w:t>
      </w:r>
      <w:r w:rsidRPr="00B15075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B15075">
        <w:rPr>
          <w:rFonts w:ascii="Times New Roman" w:hAnsi="Times New Roman" w:cs="Times New Roman"/>
          <w:sz w:val="28"/>
          <w:szCs w:val="28"/>
        </w:rPr>
        <w:t xml:space="preserve"> и </w:t>
      </w:r>
      <w:r w:rsidRPr="00B15075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B15075">
        <w:rPr>
          <w:rFonts w:ascii="Times New Roman" w:hAnsi="Times New Roman" w:cs="Times New Roman"/>
          <w:sz w:val="28"/>
          <w:szCs w:val="28"/>
        </w:rPr>
        <w:t>0, они позволяют зафиксировать последовательность операций, зоны ответственности, ценность операции и информационные потоки.  Созданная модель «</w:t>
      </w:r>
      <w:r w:rsidRPr="00B15075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B15075">
        <w:rPr>
          <w:rFonts w:ascii="Times New Roman" w:hAnsi="Times New Roman" w:cs="Times New Roman"/>
          <w:sz w:val="28"/>
          <w:szCs w:val="28"/>
        </w:rPr>
        <w:t xml:space="preserve"> </w:t>
      </w:r>
      <w:r w:rsidRPr="00B15075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B15075">
        <w:rPr>
          <w:rFonts w:ascii="Times New Roman" w:hAnsi="Times New Roman" w:cs="Times New Roman"/>
          <w:sz w:val="28"/>
          <w:szCs w:val="28"/>
        </w:rPr>
        <w:t xml:space="preserve">» служит основой для диагностики. Анализ </w:t>
      </w:r>
      <w:r>
        <w:rPr>
          <w:rFonts w:ascii="Times New Roman" w:hAnsi="Times New Roman" w:cs="Times New Roman"/>
          <w:sz w:val="28"/>
          <w:szCs w:val="28"/>
        </w:rPr>
        <w:t>выявляет</w:t>
      </w:r>
      <w:r w:rsidRPr="00B15075">
        <w:rPr>
          <w:rFonts w:ascii="Times New Roman" w:hAnsi="Times New Roman" w:cs="Times New Roman"/>
          <w:sz w:val="28"/>
          <w:szCs w:val="28"/>
        </w:rPr>
        <w:t xml:space="preserve"> «узкие места»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15075">
        <w:rPr>
          <w:rFonts w:ascii="Times New Roman" w:hAnsi="Times New Roman" w:cs="Times New Roman"/>
          <w:sz w:val="28"/>
          <w:szCs w:val="28"/>
        </w:rPr>
        <w:t xml:space="preserve"> такие как: долгое согласование, повторяющиеся действия и иные процессы, не добавляющие ценности. На основе этого строится новая, улучшенная модель «</w:t>
      </w:r>
      <w:r w:rsidRPr="00B15075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B15075">
        <w:rPr>
          <w:rFonts w:ascii="Times New Roman" w:hAnsi="Times New Roman" w:cs="Times New Roman"/>
          <w:sz w:val="28"/>
          <w:szCs w:val="28"/>
        </w:rPr>
        <w:t xml:space="preserve"> </w:t>
      </w:r>
      <w:r w:rsidRPr="00B15075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B15075">
        <w:rPr>
          <w:rFonts w:ascii="Times New Roman" w:hAnsi="Times New Roman" w:cs="Times New Roman"/>
          <w:sz w:val="28"/>
          <w:szCs w:val="28"/>
        </w:rPr>
        <w:t xml:space="preserve">» - идеальное состояние к которому </w:t>
      </w:r>
      <w:r>
        <w:rPr>
          <w:rFonts w:ascii="Times New Roman" w:hAnsi="Times New Roman" w:cs="Times New Roman"/>
          <w:sz w:val="28"/>
          <w:szCs w:val="28"/>
        </w:rPr>
        <w:t>стремит</w:t>
      </w:r>
      <w:r w:rsidRPr="00B15075">
        <w:rPr>
          <w:rFonts w:ascii="Times New Roman" w:hAnsi="Times New Roman" w:cs="Times New Roman"/>
          <w:sz w:val="28"/>
          <w:szCs w:val="28"/>
        </w:rPr>
        <w:t>ся компания.</w:t>
      </w:r>
    </w:p>
    <w:p w:rsidR="0026290F" w:rsidRPr="00B15075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Цель данной работы состоит в том, чтобы на основе анализа текущего состояния бизнес-процессов компании «Унистрой», разработать практические рекомендации по их оптимизации.</w:t>
      </w:r>
    </w:p>
    <w:p w:rsidR="0026290F" w:rsidRPr="00B15075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 xml:space="preserve">Поставленная цель </w:t>
      </w:r>
      <w:r>
        <w:rPr>
          <w:rFonts w:ascii="Times New Roman" w:hAnsi="Times New Roman" w:cs="Times New Roman"/>
          <w:sz w:val="28"/>
          <w:szCs w:val="28"/>
        </w:rPr>
        <w:t>определяет необходимость решения</w:t>
      </w:r>
      <w:r w:rsidRPr="00B15075">
        <w:rPr>
          <w:rFonts w:ascii="Times New Roman" w:hAnsi="Times New Roman" w:cs="Times New Roman"/>
          <w:sz w:val="28"/>
          <w:szCs w:val="28"/>
        </w:rPr>
        <w:t xml:space="preserve"> следующих задач: </w:t>
      </w:r>
    </w:p>
    <w:p w:rsidR="0026290F" w:rsidRPr="00B15075" w:rsidRDefault="0026290F" w:rsidP="009B767D">
      <w:pPr>
        <w:pStyle w:val="a3"/>
        <w:numPr>
          <w:ilvl w:val="0"/>
          <w:numId w:val="1"/>
        </w:numPr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систематизировать теоретические подходы к определению, классификации и моделированию бизнес-процессов применительно к отрасли;</w:t>
      </w:r>
    </w:p>
    <w:p w:rsidR="0026290F" w:rsidRPr="00B15075" w:rsidRDefault="0026290F" w:rsidP="009B767D">
      <w:pPr>
        <w:pStyle w:val="a3"/>
        <w:numPr>
          <w:ilvl w:val="0"/>
          <w:numId w:val="1"/>
        </w:numPr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выделить ключевые бизнес-процессы характерные для отрасли и описать их специфику;</w:t>
      </w:r>
    </w:p>
    <w:p w:rsidR="0026290F" w:rsidRPr="00B15075" w:rsidRDefault="0026290F" w:rsidP="009B767D">
      <w:pPr>
        <w:pStyle w:val="a3"/>
        <w:numPr>
          <w:ilvl w:val="0"/>
          <w:numId w:val="1"/>
        </w:numPr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 xml:space="preserve"> провести диагностику выбранных процессов в иссл</w:t>
      </w:r>
      <w:r>
        <w:rPr>
          <w:rFonts w:ascii="Times New Roman" w:hAnsi="Times New Roman" w:cs="Times New Roman"/>
          <w:sz w:val="28"/>
          <w:szCs w:val="28"/>
        </w:rPr>
        <w:t>едуемой компании с использованием</w:t>
      </w:r>
      <w:r w:rsidRPr="00B15075">
        <w:rPr>
          <w:rFonts w:ascii="Times New Roman" w:hAnsi="Times New Roman" w:cs="Times New Roman"/>
          <w:sz w:val="28"/>
          <w:szCs w:val="28"/>
        </w:rPr>
        <w:t xml:space="preserve"> методов графического моделирования и анализа;</w:t>
      </w:r>
    </w:p>
    <w:p w:rsidR="0026290F" w:rsidRPr="00B15075" w:rsidRDefault="0026290F" w:rsidP="009B767D">
      <w:pPr>
        <w:pStyle w:val="a3"/>
        <w:numPr>
          <w:ilvl w:val="0"/>
          <w:numId w:val="1"/>
        </w:numPr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идентифицировать проблемные зоны, снижающие эффективность операционной и инвестиционной деятельности;</w:t>
      </w:r>
    </w:p>
    <w:p w:rsidR="0026290F" w:rsidRPr="00B15075" w:rsidRDefault="0026290F" w:rsidP="009B767D">
      <w:pPr>
        <w:pStyle w:val="a3"/>
        <w:numPr>
          <w:ilvl w:val="0"/>
          <w:numId w:val="1"/>
        </w:numPr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предложить обоснованные варианты оптимизации и оценить их потенциальную эффективность.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lastRenderedPageBreak/>
        <w:t>Объектом исследования выступит деятельнос</w:t>
      </w:r>
      <w:r w:rsidR="00353258">
        <w:rPr>
          <w:rFonts w:ascii="Times New Roman" w:hAnsi="Times New Roman" w:cs="Times New Roman"/>
          <w:sz w:val="28"/>
          <w:szCs w:val="28"/>
        </w:rPr>
        <w:t xml:space="preserve">ть </w:t>
      </w:r>
      <w:r w:rsidR="00373B07">
        <w:rPr>
          <w:rFonts w:ascii="Times New Roman" w:hAnsi="Times New Roman" w:cs="Times New Roman"/>
          <w:sz w:val="28"/>
          <w:szCs w:val="28"/>
        </w:rPr>
        <w:t>АО</w:t>
      </w:r>
      <w:r w:rsidR="00353258">
        <w:rPr>
          <w:rFonts w:ascii="Times New Roman" w:hAnsi="Times New Roman" w:cs="Times New Roman"/>
          <w:sz w:val="28"/>
          <w:szCs w:val="28"/>
        </w:rPr>
        <w:t xml:space="preserve"> </w:t>
      </w:r>
      <w:r w:rsidRPr="00B1507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Унистрой», специализирующее</w:t>
      </w:r>
      <w:r w:rsidRPr="00B15075">
        <w:rPr>
          <w:rFonts w:ascii="Times New Roman" w:hAnsi="Times New Roman" w:cs="Times New Roman"/>
          <w:sz w:val="28"/>
          <w:szCs w:val="28"/>
        </w:rPr>
        <w:t>ся на ценообр</w:t>
      </w:r>
      <w:r>
        <w:rPr>
          <w:rFonts w:ascii="Times New Roman" w:hAnsi="Times New Roman" w:cs="Times New Roman"/>
          <w:sz w:val="28"/>
          <w:szCs w:val="28"/>
        </w:rPr>
        <w:t>азовании, контроле и мониторинге</w:t>
      </w:r>
      <w:r w:rsidRPr="00B15075">
        <w:rPr>
          <w:rFonts w:ascii="Times New Roman" w:hAnsi="Times New Roman" w:cs="Times New Roman"/>
          <w:sz w:val="28"/>
          <w:szCs w:val="28"/>
        </w:rPr>
        <w:t xml:space="preserve"> цен на проекты в строительной отрасли. Предметом исследования являются бизнес-процессы, протекающие в рамках операционной и инвестиционной деятельности данной компании. 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Теоретическую основу составляют</w:t>
      </w:r>
      <w:r w:rsidRPr="00B15075">
        <w:rPr>
          <w:rFonts w:ascii="Times New Roman" w:hAnsi="Times New Roman" w:cs="Times New Roman"/>
          <w:sz w:val="28"/>
          <w:szCs w:val="28"/>
        </w:rPr>
        <w:t xml:space="preserve"> работы отечественных и зарубежных специалистов в области управления бизнес-процессами, среди которых </w:t>
      </w:r>
      <w:r w:rsidR="009B767D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B15075">
        <w:rPr>
          <w:rFonts w:ascii="Times New Roman" w:hAnsi="Times New Roman" w:cs="Times New Roman"/>
          <w:sz w:val="28"/>
          <w:szCs w:val="28"/>
        </w:rPr>
        <w:t xml:space="preserve">М. Хаммер, Д. </w:t>
      </w:r>
      <w:proofErr w:type="spellStart"/>
      <w:r w:rsidRPr="00B15075">
        <w:rPr>
          <w:rFonts w:ascii="Times New Roman" w:hAnsi="Times New Roman" w:cs="Times New Roman"/>
          <w:sz w:val="28"/>
          <w:szCs w:val="28"/>
        </w:rPr>
        <w:t>Чампи</w:t>
      </w:r>
      <w:proofErr w:type="spellEnd"/>
      <w:r w:rsidRPr="00B15075">
        <w:rPr>
          <w:rFonts w:ascii="Times New Roman" w:hAnsi="Times New Roman" w:cs="Times New Roman"/>
          <w:sz w:val="28"/>
          <w:szCs w:val="28"/>
        </w:rPr>
        <w:t xml:space="preserve">, В. Репин, А. </w:t>
      </w:r>
      <w:proofErr w:type="spellStart"/>
      <w:r w:rsidRPr="00B15075">
        <w:rPr>
          <w:rFonts w:ascii="Times New Roman" w:hAnsi="Times New Roman" w:cs="Times New Roman"/>
          <w:sz w:val="28"/>
          <w:szCs w:val="28"/>
        </w:rPr>
        <w:t>Шеер</w:t>
      </w:r>
      <w:proofErr w:type="spellEnd"/>
      <w:r w:rsidRPr="00B15075">
        <w:rPr>
          <w:rFonts w:ascii="Times New Roman" w:hAnsi="Times New Roman" w:cs="Times New Roman"/>
          <w:sz w:val="28"/>
          <w:szCs w:val="28"/>
        </w:rPr>
        <w:t xml:space="preserve">. Методологической основой послужили принципы процессного подхода, методы системного анализа и инструментарий графического моделирования. Информационную базу сформировали внутренние документы и регламенты компании, её бухгалтерская и управленческая отчётность, а также опросы сотрудников и аналитические материалы по рынку девелопмента.  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возможности использовани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15075">
        <w:rPr>
          <w:rFonts w:ascii="Times New Roman" w:hAnsi="Times New Roman" w:cs="Times New Roman"/>
          <w:sz w:val="28"/>
          <w:szCs w:val="28"/>
        </w:rPr>
        <w:t xml:space="preserve"> разработанных рекомендаций для повышения эффективности управления в компании.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Предложенные подходы к анализу и оптимизации могут быть адаптированы для других организаций строительной сферы, сталкивающихся со схожими проблемами. Структура работы включает введение, три главы, заключение, список литературы и приложения.</w:t>
      </w:r>
    </w:p>
    <w:p w:rsidR="0026290F" w:rsidRPr="00B15075" w:rsidRDefault="0026290F" w:rsidP="009B767D">
      <w:pPr>
        <w:pStyle w:val="a3"/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Pr="00B15075" w:rsidRDefault="0026290F" w:rsidP="009B767D">
      <w:pPr>
        <w:pStyle w:val="a3"/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Pr="00B15075" w:rsidRDefault="0026290F" w:rsidP="009B767D">
      <w:pPr>
        <w:pStyle w:val="a3"/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Pr="00B15075" w:rsidRDefault="0026290F" w:rsidP="009B767D">
      <w:pPr>
        <w:pStyle w:val="a3"/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Pr="00B15075" w:rsidRDefault="0026290F" w:rsidP="009B767D">
      <w:pPr>
        <w:pStyle w:val="a3"/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Pr="00B15075" w:rsidRDefault="0026290F" w:rsidP="009B767D">
      <w:pPr>
        <w:pStyle w:val="1"/>
        <w:spacing w:line="360" w:lineRule="auto"/>
        <w:ind w:right="-284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1507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ГЛАВА 1. ТЕОРЕТИКО-МЕТОДОЛОГИЧЕСКИЕ ОСНОВЫ МОДЕЛИРОВАНИЯ БИЗНЕС-ПРОЦЕССОВ В ДЕВЕЛОПМЕНТЕ</w:t>
      </w:r>
    </w:p>
    <w:p w:rsidR="0026290F" w:rsidRDefault="0026290F" w:rsidP="009B767D">
      <w:pPr>
        <w:pStyle w:val="1"/>
        <w:spacing w:line="360" w:lineRule="auto"/>
        <w:ind w:right="-284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15075">
        <w:rPr>
          <w:rFonts w:ascii="Times New Roman" w:hAnsi="Times New Roman" w:cs="Times New Roman"/>
          <w:b/>
          <w:color w:val="auto"/>
          <w:sz w:val="28"/>
          <w:szCs w:val="28"/>
        </w:rPr>
        <w:t>1.1. Сущность и особенность девелопмента как вида экономической деятельности</w:t>
      </w:r>
    </w:p>
    <w:p w:rsidR="009B767D" w:rsidRPr="009B767D" w:rsidRDefault="009B767D" w:rsidP="009B767D"/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Термин «девелопмент» происходит от английского «</w:t>
      </w:r>
      <w:proofErr w:type="spellStart"/>
      <w:r w:rsidRPr="00B15075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B15075">
        <w:rPr>
          <w:rFonts w:ascii="Times New Roman" w:hAnsi="Times New Roman" w:cs="Times New Roman"/>
          <w:sz w:val="28"/>
          <w:szCs w:val="28"/>
        </w:rPr>
        <w:t>», что означает развитие, расширение, совершенствование. В контексте рынка недвижимости он обозначает вид предпринимательской деятельности, направленный на создание или качественное изменение объектов недвижимости с целью извлечения прибыли. Важно разграничивать девелопмент и простое строительство. Если строительство представляет собой технический процесс возведения здания, то девело</w:t>
      </w:r>
      <w:r>
        <w:rPr>
          <w:rFonts w:ascii="Times New Roman" w:hAnsi="Times New Roman" w:cs="Times New Roman"/>
          <w:sz w:val="28"/>
          <w:szCs w:val="28"/>
        </w:rPr>
        <w:t>пмент – управленческо-</w:t>
      </w:r>
      <w:r w:rsidRPr="00B15075">
        <w:rPr>
          <w:rFonts w:ascii="Times New Roman" w:hAnsi="Times New Roman" w:cs="Times New Roman"/>
          <w:sz w:val="28"/>
          <w:szCs w:val="28"/>
        </w:rPr>
        <w:t>инвестиционный</w:t>
      </w:r>
      <w:r>
        <w:rPr>
          <w:rFonts w:ascii="Times New Roman" w:hAnsi="Times New Roman" w:cs="Times New Roman"/>
          <w:sz w:val="28"/>
          <w:szCs w:val="28"/>
        </w:rPr>
        <w:t xml:space="preserve"> процесс</w:t>
      </w:r>
      <w:r w:rsidRPr="00B15075">
        <w:rPr>
          <w:rFonts w:ascii="Times New Roman" w:hAnsi="Times New Roman" w:cs="Times New Roman"/>
          <w:sz w:val="28"/>
          <w:szCs w:val="28"/>
        </w:rPr>
        <w:t xml:space="preserve">, включающий в себя весь жизненный цикл проекта: от поиска идеи до получения </w:t>
      </w:r>
      <w:r>
        <w:rPr>
          <w:rFonts w:ascii="Times New Roman" w:hAnsi="Times New Roman" w:cs="Times New Roman"/>
          <w:sz w:val="28"/>
          <w:szCs w:val="28"/>
        </w:rPr>
        <w:t>прибыли</w:t>
      </w:r>
      <w:r w:rsidRPr="00B15075">
        <w:rPr>
          <w:rFonts w:ascii="Times New Roman" w:hAnsi="Times New Roman" w:cs="Times New Roman"/>
          <w:sz w:val="28"/>
          <w:szCs w:val="28"/>
        </w:rPr>
        <w:t xml:space="preserve"> от готового объекта.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Содержание девелопмента можно раскрыть через его ключевые элементы.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 xml:space="preserve">Во-первых, это инициация проекта и анализ его осуществимости. Девелопер оценивает рыночную ситуацию, находит земельный участок, формирует концепцию будущего объекта и рассчитывает его экономическую эффективность. 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Во-вторых, это организация процесса. Девелопер привлекает инвестиции, формирует команду, координирует работу проектировщиков, подрядчиков и субподрядчиков, взаимодействует с органами.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В-третьих, это управление рисками. На всех этапах реализации проекта девелопер отслеживает возможные отклонения от плана и принимает меры для минимизации негативных последствий.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 xml:space="preserve">В-четвёртых, это реализация созданного продукта. Завершающий этап включает продажу или сдачу объекта в аренду и распределение полученной прибыли между инвесторами. 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lastRenderedPageBreak/>
        <w:t>Цели девелоперской компании не ограничиваются только получением прибыли. Для разных участников процесса они могут различаться. Инвесторы и собственники ожидают возврата вложенного капитала и получени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15075">
        <w:rPr>
          <w:rFonts w:ascii="Times New Roman" w:hAnsi="Times New Roman" w:cs="Times New Roman"/>
          <w:sz w:val="28"/>
          <w:szCs w:val="28"/>
        </w:rPr>
        <w:t xml:space="preserve"> дохода. Будущие жильцы или арендаторы рассчитывают на приобретение качественного, функционального и комфортного пространства.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Органы местной власти видят в девелопменте инструмент развития территории, создани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15075">
        <w:rPr>
          <w:rFonts w:ascii="Times New Roman" w:hAnsi="Times New Roman" w:cs="Times New Roman"/>
          <w:sz w:val="28"/>
          <w:szCs w:val="28"/>
        </w:rPr>
        <w:t xml:space="preserve"> новых рабочих мест и увеличения налоговых поступлений. Девелопер, как главное лицо, должен учитывать и балансировать эти интересы.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 xml:space="preserve">Из целей логично вытекают задачи, которые решаются в ходе реализации проекта. Задачи можно разделить на несколько блоков. Аналитический блок включает маркетинговое исследование, технико-экономическое обоснование и прогнозирование. Организационный блок охватывает формирование проектной команды, заключение договоров с подрядчиками и выстраивание эффективных коммуникаций. Финансовый блок подразумевает поиск источников финансирования, бюджетирование и контроль затрат. 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Административный блок связан с получением всей необходимой разрешительной документации. Блок реализации включает разработку стратегии продаж или сдачи в аренду и работу с конечным потребителем. Каждая из этих задач требует формализации и закреплени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15075">
        <w:rPr>
          <w:rFonts w:ascii="Times New Roman" w:hAnsi="Times New Roman" w:cs="Times New Roman"/>
          <w:sz w:val="28"/>
          <w:szCs w:val="28"/>
        </w:rPr>
        <w:t xml:space="preserve"> в конкретных процедурах и регламентах.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Девелоперские проекты классифицируются по разным основаниям, но наиболее значимым критери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B15075">
        <w:rPr>
          <w:rFonts w:ascii="Times New Roman" w:hAnsi="Times New Roman" w:cs="Times New Roman"/>
          <w:sz w:val="28"/>
          <w:szCs w:val="28"/>
        </w:rPr>
        <w:t xml:space="preserve"> выступает функциональное назначение создаваемого объекта. От этого зависят источники финансирования, целевая аудитория, продолжительность инвестиционного цикла и подходы к управлению. В современной практике принято выделять три основных типа девелопмента: жилой, коммерческий и индустриальный (рисунок 1.1.1).</w:t>
      </w:r>
    </w:p>
    <w:p w:rsidR="0026290F" w:rsidRPr="00B15075" w:rsidRDefault="0026290F" w:rsidP="009B767D">
      <w:pPr>
        <w:pStyle w:val="a3"/>
        <w:spacing w:line="360" w:lineRule="auto"/>
        <w:ind w:left="0" w:right="-284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667AF9" wp14:editId="5288649E">
            <wp:extent cx="6112510" cy="3506470"/>
            <wp:effectExtent l="0" t="0" r="2540" b="0"/>
            <wp:docPr id="1" name="Рисунок 1" descr="C:\Users\Basto\Downloads\p5nfAnp963c4-lqpvSkwE44HRELIYg77SVglP1H9-riy7o9hgyM2oypp5HEoHDUuF02mjoSjo5-sAFJWQfeVCj2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sto\Downloads\p5nfAnp963c4-lqpvSkwE44HRELIYg77SVglP1H9-riy7o9hgyM2oypp5HEoHDUuF02mjoSjo5-sAFJWQfeVCj2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90F" w:rsidRDefault="0026290F" w:rsidP="009B767D">
      <w:pPr>
        <w:pStyle w:val="a3"/>
        <w:spacing w:line="240" w:lineRule="auto"/>
        <w:ind w:left="0"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767D">
        <w:rPr>
          <w:rFonts w:ascii="Times New Roman" w:hAnsi="Times New Roman" w:cs="Times New Roman"/>
          <w:sz w:val="24"/>
          <w:szCs w:val="24"/>
        </w:rPr>
        <w:t xml:space="preserve">Источник: Классификационный анализ структуры девелоперских проектов [Электронный ресурс] // - Режим доступа: </w:t>
      </w:r>
      <w:hyperlink r:id="rId8" w:history="1">
        <w:r w:rsidRPr="009B767D">
          <w:rPr>
            <w:rFonts w:ascii="Times New Roman" w:hAnsi="Times New Roman" w:cs="Times New Roman"/>
            <w:sz w:val="24"/>
            <w:szCs w:val="24"/>
          </w:rPr>
          <w:t>https://studref.com/497913/menedzhment/klassifikatsionnyy_analiz_struktury_developmenta_nedvizhimosti</w:t>
        </w:r>
      </w:hyperlink>
      <w:r w:rsidRPr="009B767D">
        <w:rPr>
          <w:rFonts w:ascii="Times New Roman" w:hAnsi="Times New Roman" w:cs="Times New Roman"/>
          <w:sz w:val="24"/>
          <w:szCs w:val="24"/>
        </w:rPr>
        <w:t xml:space="preserve"> (дата обращения 11.03.2026).</w:t>
      </w:r>
    </w:p>
    <w:p w:rsidR="00B271EF" w:rsidRPr="009B767D" w:rsidRDefault="00B271EF" w:rsidP="009B767D">
      <w:pPr>
        <w:pStyle w:val="a3"/>
        <w:spacing w:line="240" w:lineRule="auto"/>
        <w:ind w:left="0"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6290F" w:rsidRDefault="0026290F" w:rsidP="00B271EF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B271EF">
        <w:rPr>
          <w:rFonts w:ascii="Times New Roman" w:hAnsi="Times New Roman" w:cs="Times New Roman"/>
          <w:sz w:val="28"/>
          <w:szCs w:val="24"/>
        </w:rPr>
        <w:t>Рис. 1.1.1. – Классификация девелоперских проектов</w:t>
      </w:r>
    </w:p>
    <w:p w:rsidR="00B271EF" w:rsidRPr="00B271EF" w:rsidRDefault="00B271EF" w:rsidP="00B271EF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4"/>
        </w:rPr>
      </w:pP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 xml:space="preserve">Жилой девелопмент ориентирован на строительство многоквартирных домов, апартаментов, таунхаусов и коттеджных посёлков. Ключевая особенность этого сегмента – массовость спроса. Покупателем выступает конечный потребитель, для которого важны не только потребительские характеристики жилья, но и развитая инфраструктура района, транспортная доступность, экология. В жилом девелопменте критическое значение приобретает скорость продаж. От неё зависит возврат инвестиций и возможность рефинансировать новые проекты. Поэтому бизнес-процессы здесь должны обеспечивать синхронизацию темпов строительства и объёмов реализации. Задержки на любом этапе ведут к «замораживанию» оборотных средств и росту финансовых издержек. 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 xml:space="preserve">Коммерческий девелопмент включает создание офисных зданий, торговых и развлекательных центров, гостиниц, складских комплексов. В отличие от </w:t>
      </w:r>
      <w:r w:rsidRPr="00B15075">
        <w:rPr>
          <w:rFonts w:ascii="Times New Roman" w:hAnsi="Times New Roman" w:cs="Times New Roman"/>
          <w:sz w:val="28"/>
          <w:szCs w:val="28"/>
        </w:rPr>
        <w:lastRenderedPageBreak/>
        <w:t>жилого, здесь конечным потребителем выступает бизнес. Арендатор или покупатель коммерческой недвижимости предъявляет иные требования: к планировочным решениям, инженерным системам, паркингу, возможности перепланировки. В этом сегменте важную роль играет местоположение объекта и его соответствие потребностям конкретного вида деятельности. Бизнес-процессы коммерческого девелопмента отличаются более сложной структурой согласований с будущими резидентами и повышенными требованиями к качеству управления эксплуатаци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15075">
        <w:rPr>
          <w:rFonts w:ascii="Times New Roman" w:hAnsi="Times New Roman" w:cs="Times New Roman"/>
          <w:sz w:val="28"/>
          <w:szCs w:val="28"/>
        </w:rPr>
        <w:t xml:space="preserve">й после ввода объекта. 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Индустриальный девелопмент связан со строительством производственных зданий, логистических центров, энергетических объектов и складских термина</w:t>
      </w:r>
      <w:r>
        <w:rPr>
          <w:rFonts w:ascii="Times New Roman" w:hAnsi="Times New Roman" w:cs="Times New Roman"/>
          <w:sz w:val="28"/>
          <w:szCs w:val="28"/>
        </w:rPr>
        <w:t>лов. Здесь на первый план выходя</w:t>
      </w:r>
      <w:r w:rsidRPr="00B15075">
        <w:rPr>
          <w:rFonts w:ascii="Times New Roman" w:hAnsi="Times New Roman" w:cs="Times New Roman"/>
          <w:sz w:val="28"/>
          <w:szCs w:val="28"/>
        </w:rPr>
        <w:t>т технологические параметры: нагрузки на перекрытия, высота потолков, наличие кранового оборудования, подъездных железнодорожных путей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B15075">
        <w:rPr>
          <w:rFonts w:ascii="Times New Roman" w:hAnsi="Times New Roman" w:cs="Times New Roman"/>
          <w:sz w:val="28"/>
          <w:szCs w:val="28"/>
        </w:rPr>
        <w:t xml:space="preserve"> мощность инженерных сетей. Потребителем выступают промышленные и логистические компании, для которых объект – часть производственного цикла. Сроки окупаемости в этом сегменте длиннее, а требования к качеству исполнения и соблюдения технологий выше.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Помимо целевого назначения, девелоперские проекты различают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B15075">
        <w:rPr>
          <w:rFonts w:ascii="Times New Roman" w:hAnsi="Times New Roman" w:cs="Times New Roman"/>
          <w:sz w:val="28"/>
          <w:szCs w:val="28"/>
        </w:rPr>
        <w:t xml:space="preserve"> по масштабу. Локальные проекты предполагают застройку одного участка одним объектом.  Комплексные проекты охватывают кварталы и микрорайоны, включая не только жильё, но и социальную инфраструктуру – школы, сады, университеты, поликлиники и т.д.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В последние годы</w:t>
      </w:r>
      <w:r>
        <w:rPr>
          <w:rFonts w:ascii="Times New Roman" w:hAnsi="Times New Roman" w:cs="Times New Roman"/>
          <w:sz w:val="28"/>
          <w:szCs w:val="28"/>
        </w:rPr>
        <w:t xml:space="preserve"> набирает популярность концепция</w:t>
      </w:r>
      <w:r w:rsidRPr="00B15075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B15075">
        <w:rPr>
          <w:rFonts w:ascii="Times New Roman" w:hAnsi="Times New Roman" w:cs="Times New Roman"/>
          <w:sz w:val="28"/>
          <w:szCs w:val="28"/>
        </w:rPr>
        <w:t>mixed-use</w:t>
      </w:r>
      <w:proofErr w:type="spellEnd"/>
      <w:r w:rsidRPr="00B150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5075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B15075">
        <w:rPr>
          <w:rFonts w:ascii="Times New Roman" w:hAnsi="Times New Roman" w:cs="Times New Roman"/>
          <w:sz w:val="28"/>
          <w:szCs w:val="28"/>
        </w:rPr>
        <w:t>» - смешанная застройка, сочет</w:t>
      </w:r>
      <w:r>
        <w:rPr>
          <w:rFonts w:ascii="Times New Roman" w:hAnsi="Times New Roman" w:cs="Times New Roman"/>
          <w:sz w:val="28"/>
          <w:szCs w:val="28"/>
        </w:rPr>
        <w:t>ающая</w:t>
      </w:r>
      <w:r w:rsidRPr="00B15075">
        <w:rPr>
          <w:rFonts w:ascii="Times New Roman" w:hAnsi="Times New Roman" w:cs="Times New Roman"/>
          <w:sz w:val="28"/>
          <w:szCs w:val="28"/>
        </w:rPr>
        <w:t xml:space="preserve"> жильё, офисы, торговлю и места отдыха в рамках единого пространства. Такие проекты сложнее в реализации, но обеспечивают более высокую устойчивость к рыночным колебаниям.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 xml:space="preserve">Еще один критерий классификации – источник финансирования. Проекты могут реализовываться за счёт собственных средств девелопера, с привлечением банковского кредитования или через механизмы долевого строительства. От </w:t>
      </w:r>
      <w:r w:rsidRPr="00B15075">
        <w:rPr>
          <w:rFonts w:ascii="Times New Roman" w:hAnsi="Times New Roman" w:cs="Times New Roman"/>
          <w:sz w:val="28"/>
          <w:szCs w:val="28"/>
        </w:rPr>
        <w:lastRenderedPageBreak/>
        <w:t>выбранной схемы зависят требования банков к прозрачности бизнес-процессов, порядок раскрытия информации и степень контроля за целевым использование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15075">
        <w:rPr>
          <w:rFonts w:ascii="Times New Roman" w:hAnsi="Times New Roman" w:cs="Times New Roman"/>
          <w:sz w:val="28"/>
          <w:szCs w:val="28"/>
        </w:rPr>
        <w:t xml:space="preserve"> средств. 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 xml:space="preserve">Классификация проектов имеет не только теоретическое, но и практическое значение. Понимание особенностей каждого типа позволяет девелоперу выстроить адекватную систему управления, подобрать команду с нужными компетенциями и спроектировать бизнес-процессы, учитывающие специфику конкретного сегмента рынка. </w:t>
      </w:r>
    </w:p>
    <w:p w:rsidR="0026290F" w:rsidRPr="00B15075" w:rsidRDefault="0026290F" w:rsidP="009B767D">
      <w:pPr>
        <w:pStyle w:val="a3"/>
        <w:spacing w:line="360" w:lineRule="auto"/>
        <w:ind w:left="0" w:right="-284"/>
        <w:jc w:val="center"/>
        <w:rPr>
          <w:rFonts w:ascii="Times New Roman" w:hAnsi="Times New Roman" w:cs="Times New Roman"/>
          <w:sz w:val="28"/>
          <w:szCs w:val="28"/>
        </w:rPr>
      </w:pPr>
    </w:p>
    <w:p w:rsidR="0026290F" w:rsidRPr="00BF4C6C" w:rsidRDefault="0026290F" w:rsidP="009B767D">
      <w:pPr>
        <w:pStyle w:val="1"/>
        <w:spacing w:line="360" w:lineRule="auto"/>
        <w:ind w:right="-284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F4C6C">
        <w:rPr>
          <w:rFonts w:ascii="Times New Roman" w:hAnsi="Times New Roman" w:cs="Times New Roman"/>
          <w:b/>
          <w:color w:val="auto"/>
          <w:sz w:val="28"/>
          <w:szCs w:val="28"/>
        </w:rPr>
        <w:t>1.2. Бизнес-процесс: определение, классификация (основные, вспомогательные, управленческие)</w:t>
      </w: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6290F" w:rsidRPr="00B15075" w:rsidRDefault="0026290F" w:rsidP="009B767D">
      <w:pPr>
        <w:pStyle w:val="a3"/>
        <w:spacing w:line="360" w:lineRule="auto"/>
        <w:ind w:left="0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Понятие бизнес-процесса не имеет единственно верной трактовки. Разные авторы акцентируют внимание на различных его сторонах: одни – на преобразование ресурсов, другие – на создание ценности для клиента, третьи – на повторяемости и регламентации</w:t>
      </w:r>
      <w:r w:rsidR="00F552DF">
        <w:rPr>
          <w:rFonts w:ascii="Times New Roman" w:hAnsi="Times New Roman" w:cs="Times New Roman"/>
          <w:sz w:val="28"/>
          <w:szCs w:val="28"/>
        </w:rPr>
        <w:t xml:space="preserve"> (таблица 1.2.1</w:t>
      </w:r>
      <w:r w:rsidR="009B767D">
        <w:rPr>
          <w:rFonts w:ascii="Times New Roman" w:hAnsi="Times New Roman" w:cs="Times New Roman"/>
          <w:sz w:val="28"/>
          <w:szCs w:val="28"/>
        </w:rPr>
        <w:t>)</w:t>
      </w:r>
      <w:r w:rsidRPr="00B15075">
        <w:rPr>
          <w:rFonts w:ascii="Times New Roman" w:hAnsi="Times New Roman" w:cs="Times New Roman"/>
          <w:sz w:val="28"/>
          <w:szCs w:val="28"/>
        </w:rPr>
        <w:t>. Обобщая существующие подходы, можно определить бизнес-процесс как устойчивую, целенаправленную последовательность взаимосвязанных операций, которая преобразует входные ресурсы в выходной результат, предоставляющий ценности для потребителя.</w:t>
      </w:r>
    </w:p>
    <w:p w:rsidR="0026290F" w:rsidRDefault="0026290F" w:rsidP="00F552DF">
      <w:pPr>
        <w:spacing w:after="0" w:line="360" w:lineRule="auto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 xml:space="preserve">Таблица 1.2.1 </w:t>
      </w:r>
    </w:p>
    <w:p w:rsidR="0026290F" w:rsidRPr="00B15075" w:rsidRDefault="0026290F" w:rsidP="00F552D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Сущность и основные характеристики бизнес-процесса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4647"/>
        <w:gridCol w:w="4987"/>
      </w:tblGrid>
      <w:tr w:rsidR="0026290F" w:rsidRPr="00B15075" w:rsidTr="00F552DF">
        <w:tc>
          <w:tcPr>
            <w:tcW w:w="4647" w:type="dxa"/>
          </w:tcPr>
          <w:p w:rsidR="0026290F" w:rsidRPr="00B15075" w:rsidRDefault="0026290F" w:rsidP="00E96A30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4987" w:type="dxa"/>
          </w:tcPr>
          <w:p w:rsidR="0026290F" w:rsidRPr="00B15075" w:rsidRDefault="0026290F" w:rsidP="00E96A30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>Определение «бизнес-процесс»</w:t>
            </w:r>
          </w:p>
        </w:tc>
      </w:tr>
      <w:tr w:rsidR="00F552DF" w:rsidRPr="00B15075" w:rsidTr="00F552DF">
        <w:tc>
          <w:tcPr>
            <w:tcW w:w="4647" w:type="dxa"/>
          </w:tcPr>
          <w:p w:rsidR="00F552DF" w:rsidRPr="00B15075" w:rsidRDefault="00F552DF" w:rsidP="00E96A30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87" w:type="dxa"/>
          </w:tcPr>
          <w:p w:rsidR="00F552DF" w:rsidRPr="00B15075" w:rsidRDefault="00F552DF" w:rsidP="00E96A30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6290F" w:rsidRPr="00B15075" w:rsidTr="00F552DF">
        <w:tc>
          <w:tcPr>
            <w:tcW w:w="4647" w:type="dxa"/>
          </w:tcPr>
          <w:p w:rsidR="0026290F" w:rsidRPr="00B15075" w:rsidRDefault="0026290F" w:rsidP="00E96A30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М. Хаммер, Д. </w:t>
            </w:r>
            <w:proofErr w:type="spellStart"/>
            <w:r w:rsidRPr="00B15075">
              <w:rPr>
                <w:rFonts w:ascii="Times New Roman" w:hAnsi="Times New Roman" w:cs="Times New Roman"/>
                <w:sz w:val="24"/>
                <w:szCs w:val="24"/>
              </w:rPr>
              <w:t>Чампи</w:t>
            </w:r>
            <w:proofErr w:type="spellEnd"/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87" w:type="dxa"/>
          </w:tcPr>
          <w:p w:rsidR="00E96A30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Бизнес-процесс – совокупность видов деятельности, в рамках которой на «входе» используется один или более видов ресурсов, </w:t>
            </w:r>
          </w:p>
          <w:p w:rsidR="00E96A30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>и в результате этой деятельности на «выходе» создаётся продукт, предоставляющий</w:t>
            </w:r>
          </w:p>
          <w:p w:rsidR="0026290F" w:rsidRPr="00B15075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 ценность для потребления. </w:t>
            </w:r>
          </w:p>
        </w:tc>
      </w:tr>
      <w:tr w:rsidR="0026290F" w:rsidRPr="00B15075" w:rsidTr="00E96A30">
        <w:trPr>
          <w:trHeight w:val="1298"/>
        </w:trPr>
        <w:tc>
          <w:tcPr>
            <w:tcW w:w="4647" w:type="dxa"/>
          </w:tcPr>
          <w:p w:rsidR="0026290F" w:rsidRPr="00B15075" w:rsidRDefault="0026290F" w:rsidP="00E96A30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 Т. </w:t>
            </w:r>
            <w:proofErr w:type="spellStart"/>
            <w:r w:rsidRPr="00B15075">
              <w:rPr>
                <w:rFonts w:ascii="Times New Roman" w:hAnsi="Times New Roman" w:cs="Times New Roman"/>
                <w:sz w:val="24"/>
                <w:szCs w:val="24"/>
              </w:rPr>
              <w:t>Дэвенпорт</w:t>
            </w:r>
            <w:proofErr w:type="spellEnd"/>
          </w:p>
        </w:tc>
        <w:tc>
          <w:tcPr>
            <w:tcW w:w="4987" w:type="dxa"/>
          </w:tcPr>
          <w:p w:rsidR="00E96A30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>Бизнес-процесс – сущность, это набор</w:t>
            </w:r>
          </w:p>
          <w:p w:rsidR="0026290F" w:rsidRPr="00B15075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 логически взаимосвязанных действий, выполняемых для достижения определенного выхода бизнес-деятельности</w:t>
            </w:r>
          </w:p>
        </w:tc>
      </w:tr>
    </w:tbl>
    <w:p w:rsidR="00F552DF" w:rsidRDefault="00F552DF" w:rsidP="00B271EF">
      <w:pPr>
        <w:ind w:right="-284"/>
        <w:rPr>
          <w:rFonts w:ascii="Times New Roman" w:hAnsi="Times New Roman" w:cs="Times New Roman"/>
          <w:sz w:val="28"/>
        </w:rPr>
      </w:pPr>
    </w:p>
    <w:p w:rsidR="00F552DF" w:rsidRPr="00F552DF" w:rsidRDefault="00F552DF" w:rsidP="00E96A30">
      <w:pPr>
        <w:ind w:right="-284"/>
        <w:jc w:val="right"/>
        <w:rPr>
          <w:rFonts w:ascii="Times New Roman" w:hAnsi="Times New Roman" w:cs="Times New Roman"/>
          <w:sz w:val="28"/>
        </w:rPr>
      </w:pPr>
      <w:r w:rsidRPr="00F552DF">
        <w:rPr>
          <w:rFonts w:ascii="Times New Roman" w:hAnsi="Times New Roman" w:cs="Times New Roman"/>
          <w:sz w:val="28"/>
        </w:rPr>
        <w:lastRenderedPageBreak/>
        <w:t>Продолжение таблицы 1.2.1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4647"/>
        <w:gridCol w:w="4987"/>
      </w:tblGrid>
      <w:tr w:rsidR="0026290F" w:rsidRPr="00B15075" w:rsidTr="00E96A30">
        <w:trPr>
          <w:trHeight w:val="2321"/>
        </w:trPr>
        <w:tc>
          <w:tcPr>
            <w:tcW w:w="4647" w:type="dxa"/>
          </w:tcPr>
          <w:p w:rsidR="0026290F" w:rsidRPr="00B15075" w:rsidRDefault="0026290F" w:rsidP="00E96A30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>М. Портер</w:t>
            </w:r>
          </w:p>
        </w:tc>
        <w:tc>
          <w:tcPr>
            <w:tcW w:w="4987" w:type="dxa"/>
          </w:tcPr>
          <w:p w:rsidR="00E96A30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 Бизнес-процесс – сущность, определяемая</w:t>
            </w:r>
          </w:p>
          <w:p w:rsidR="0026290F" w:rsidRPr="00B15075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 через точки входа и выхода, интерфейса и организационные устройства, частично включающие устройства потребителя услуг/товаров, в которой происходит наращивание стоимости производимой услуги/товара.</w:t>
            </w:r>
          </w:p>
        </w:tc>
      </w:tr>
      <w:tr w:rsidR="0026290F" w:rsidRPr="00B15075" w:rsidTr="00D13377">
        <w:trPr>
          <w:trHeight w:val="1404"/>
        </w:trPr>
        <w:tc>
          <w:tcPr>
            <w:tcW w:w="4647" w:type="dxa"/>
          </w:tcPr>
          <w:p w:rsidR="0026290F" w:rsidRPr="00B15075" w:rsidRDefault="0026290F" w:rsidP="00E96A30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П. </w:t>
            </w:r>
            <w:proofErr w:type="spellStart"/>
            <w:r w:rsidRPr="00B15075">
              <w:rPr>
                <w:rFonts w:ascii="Times New Roman" w:hAnsi="Times New Roman" w:cs="Times New Roman"/>
                <w:sz w:val="24"/>
                <w:szCs w:val="24"/>
              </w:rPr>
              <w:t>Друкер</w:t>
            </w:r>
            <w:proofErr w:type="spellEnd"/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87" w:type="dxa"/>
          </w:tcPr>
          <w:p w:rsidR="00E96A30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Бизнес-процесс – это процесс, который превращает внешние ресурсы, а именно знания, во внешние результаты-экономические </w:t>
            </w:r>
          </w:p>
          <w:p w:rsidR="0026290F" w:rsidRPr="00B15075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ценности </w:t>
            </w:r>
          </w:p>
        </w:tc>
      </w:tr>
      <w:tr w:rsidR="0026290F" w:rsidRPr="00B15075" w:rsidTr="00E96A30">
        <w:trPr>
          <w:trHeight w:val="1934"/>
        </w:trPr>
        <w:tc>
          <w:tcPr>
            <w:tcW w:w="4647" w:type="dxa"/>
          </w:tcPr>
          <w:p w:rsidR="0026290F" w:rsidRPr="00B15075" w:rsidRDefault="0026290F" w:rsidP="00E96A30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Е. Г. </w:t>
            </w:r>
            <w:proofErr w:type="spellStart"/>
            <w:r w:rsidRPr="00B15075">
              <w:rPr>
                <w:rFonts w:ascii="Times New Roman" w:hAnsi="Times New Roman" w:cs="Times New Roman"/>
                <w:sz w:val="24"/>
                <w:szCs w:val="24"/>
              </w:rPr>
              <w:t>Ойхман</w:t>
            </w:r>
            <w:proofErr w:type="spellEnd"/>
            <w:r w:rsidRPr="00B15075">
              <w:rPr>
                <w:rFonts w:ascii="Times New Roman" w:hAnsi="Times New Roman" w:cs="Times New Roman"/>
                <w:sz w:val="24"/>
                <w:szCs w:val="24"/>
              </w:rPr>
              <w:t>, Э. М. Попов</w:t>
            </w:r>
          </w:p>
        </w:tc>
        <w:tc>
          <w:tcPr>
            <w:tcW w:w="4987" w:type="dxa"/>
          </w:tcPr>
          <w:p w:rsidR="00E96A30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 Бизнес-процесс – множество внутренних</w:t>
            </w:r>
          </w:p>
          <w:p w:rsidR="00E96A30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 видов деятельности, начинающихся с</w:t>
            </w:r>
          </w:p>
          <w:p w:rsidR="00E96A30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 одного и более входов и заканчивающихся созданием продукции, необходимой </w:t>
            </w:r>
          </w:p>
          <w:p w:rsidR="0026290F" w:rsidRPr="00B15075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клиенту и удовлетворяющей его по стоимости, договоренности, сервису и качеству  </w:t>
            </w:r>
          </w:p>
        </w:tc>
      </w:tr>
      <w:tr w:rsidR="0026290F" w:rsidRPr="00B15075" w:rsidTr="00E96A30">
        <w:trPr>
          <w:trHeight w:val="1419"/>
        </w:trPr>
        <w:tc>
          <w:tcPr>
            <w:tcW w:w="4647" w:type="dxa"/>
          </w:tcPr>
          <w:p w:rsidR="0026290F" w:rsidRPr="00B15075" w:rsidRDefault="0026290F" w:rsidP="00E96A30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Стандарт </w:t>
            </w:r>
            <w:r w:rsidRPr="00B150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ISO </w:t>
            </w: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4987" w:type="dxa"/>
          </w:tcPr>
          <w:p w:rsidR="0026290F" w:rsidRPr="00B15075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15075">
              <w:rPr>
                <w:rFonts w:ascii="Times New Roman" w:hAnsi="Times New Roman" w:cs="Times New Roman"/>
                <w:sz w:val="24"/>
                <w:szCs w:val="24"/>
              </w:rPr>
              <w:t xml:space="preserve">Бизнес-процесс – совокупность взаимосвязанных и (или) взаимодействующих видов деятельности, использующих входы для получения намеренного результата. </w:t>
            </w:r>
          </w:p>
        </w:tc>
      </w:tr>
    </w:tbl>
    <w:p w:rsidR="0026290F" w:rsidRPr="00B15075" w:rsidRDefault="0026290F" w:rsidP="00E96A30">
      <w:pPr>
        <w:spacing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075">
        <w:rPr>
          <w:rFonts w:ascii="Times New Roman" w:hAnsi="Times New Roman" w:cs="Times New Roman"/>
          <w:sz w:val="24"/>
          <w:szCs w:val="24"/>
        </w:rPr>
        <w:t>Источник: составлено автором на основе [1, с. 272]; [2, с. 337]; [3, с. 715]; [4, с. 336]; [5, с. 288]; [6, с.52].</w:t>
      </w:r>
    </w:p>
    <w:p w:rsidR="0026290F" w:rsidRPr="00B15075" w:rsidRDefault="0026290F" w:rsidP="00E96A3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Pr="00B15075" w:rsidRDefault="0026290F" w:rsidP="0075680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 xml:space="preserve">Вне зависимости от формулировки, любое определение выделяет общие элементы. У процесса есть границы – начало и конец. Есть входы – материальные, информационные или финансовые ресурсы. Есть выходы – результат, ради которого процесс инициируется. Есть исполнители – сотрудники или подразделения, выполняющие операции. Есть управляющие воздействия – регламенты, стандарты, распоряжения. </w:t>
      </w:r>
    </w:p>
    <w:p w:rsidR="0026290F" w:rsidRDefault="0026290F" w:rsidP="0075680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075">
        <w:rPr>
          <w:rFonts w:ascii="Times New Roman" w:hAnsi="Times New Roman" w:cs="Times New Roman"/>
          <w:sz w:val="28"/>
          <w:szCs w:val="28"/>
        </w:rPr>
        <w:t>Для целей управления важно классифицировать процессы. Наиболее распространённый подход делит их на три крупные категории</w:t>
      </w:r>
      <w:r w:rsidR="00D13377">
        <w:rPr>
          <w:rFonts w:ascii="Times New Roman" w:hAnsi="Times New Roman" w:cs="Times New Roman"/>
          <w:sz w:val="28"/>
          <w:szCs w:val="28"/>
        </w:rPr>
        <w:t xml:space="preserve"> (таблица 1.2.2)</w:t>
      </w:r>
      <w:r w:rsidRPr="00B15075">
        <w:rPr>
          <w:rFonts w:ascii="Times New Roman" w:hAnsi="Times New Roman" w:cs="Times New Roman"/>
          <w:sz w:val="28"/>
          <w:szCs w:val="28"/>
        </w:rPr>
        <w:t>.</w:t>
      </w:r>
    </w:p>
    <w:p w:rsidR="00D13377" w:rsidRDefault="00D13377" w:rsidP="00E96A30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3377" w:rsidRDefault="00D13377" w:rsidP="00E96A30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96A30" w:rsidRDefault="00E96A30" w:rsidP="00E96A30">
      <w:pPr>
        <w:spacing w:line="360" w:lineRule="auto"/>
        <w:ind w:right="-28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1.2.2</w:t>
      </w:r>
    </w:p>
    <w:p w:rsidR="0026290F" w:rsidRDefault="0026290F" w:rsidP="00D13377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процессов в девелопменте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2547"/>
        <w:gridCol w:w="3402"/>
        <w:gridCol w:w="3685"/>
      </w:tblGrid>
      <w:tr w:rsidR="0026290F" w:rsidRPr="00F723C3" w:rsidTr="00056E81">
        <w:tc>
          <w:tcPr>
            <w:tcW w:w="2547" w:type="dxa"/>
          </w:tcPr>
          <w:p w:rsidR="0026290F" w:rsidRPr="00F723C3" w:rsidRDefault="0026290F" w:rsidP="00E96A30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Категория процессов</w:t>
            </w:r>
          </w:p>
        </w:tc>
        <w:tc>
          <w:tcPr>
            <w:tcW w:w="3402" w:type="dxa"/>
          </w:tcPr>
          <w:p w:rsidR="0026290F" w:rsidRPr="00F723C3" w:rsidRDefault="0026290F" w:rsidP="00E96A30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3685" w:type="dxa"/>
          </w:tcPr>
          <w:p w:rsidR="0026290F" w:rsidRPr="00F723C3" w:rsidRDefault="0026290F" w:rsidP="00E96A30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26290F" w:rsidRPr="00F723C3" w:rsidTr="00056E81">
        <w:tc>
          <w:tcPr>
            <w:tcW w:w="2547" w:type="dxa"/>
          </w:tcPr>
          <w:p w:rsidR="0026290F" w:rsidRPr="00F723C3" w:rsidRDefault="0026290F" w:rsidP="00E96A30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:rsidR="0026290F" w:rsidRPr="00F723C3" w:rsidRDefault="0026290F" w:rsidP="00E96A30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:rsidR="0026290F" w:rsidRPr="00F723C3" w:rsidRDefault="0026290F" w:rsidP="00E96A30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6290F" w:rsidRPr="00F723C3" w:rsidTr="00056E81">
        <w:trPr>
          <w:trHeight w:val="1699"/>
        </w:trPr>
        <w:tc>
          <w:tcPr>
            <w:tcW w:w="2547" w:type="dxa"/>
          </w:tcPr>
          <w:p w:rsidR="0026290F" w:rsidRPr="00F723C3" w:rsidRDefault="0026290F" w:rsidP="00E96A30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Основные процессы</w:t>
            </w:r>
          </w:p>
        </w:tc>
        <w:tc>
          <w:tcPr>
            <w:tcW w:w="3402" w:type="dxa"/>
          </w:tcPr>
          <w:p w:rsidR="00E96A30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Создают ц</w:t>
            </w: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енность для клиента, формируют доход компании, определяют</w:t>
            </w:r>
          </w:p>
          <w:p w:rsidR="0026290F" w:rsidRPr="00F723C3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 xml:space="preserve"> конкурентоспособность </w:t>
            </w:r>
          </w:p>
        </w:tc>
        <w:tc>
          <w:tcPr>
            <w:tcW w:w="3685" w:type="dxa"/>
          </w:tcPr>
          <w:p w:rsidR="0026290F" w:rsidRPr="00F723C3" w:rsidRDefault="0026290F" w:rsidP="00E96A30">
            <w:pPr>
              <w:pStyle w:val="a3"/>
              <w:numPr>
                <w:ilvl w:val="0"/>
                <w:numId w:val="2"/>
              </w:numPr>
              <w:ind w:left="282" w:right="-284" w:hanging="2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маркетинговое исследование и выбор земельного участка;</w:t>
            </w:r>
          </w:p>
          <w:p w:rsidR="00E96A30" w:rsidRDefault="00E96A30" w:rsidP="00E96A30">
            <w:pPr>
              <w:pStyle w:val="a3"/>
              <w:numPr>
                <w:ilvl w:val="0"/>
                <w:numId w:val="2"/>
              </w:numPr>
              <w:ind w:left="282" w:right="-284" w:hanging="2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</w:p>
          <w:p w:rsidR="0026290F" w:rsidRPr="00F723C3" w:rsidRDefault="0026290F" w:rsidP="00E96A30">
            <w:pPr>
              <w:pStyle w:val="a3"/>
              <w:ind w:left="282" w:right="-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проектной документации;</w:t>
            </w:r>
          </w:p>
          <w:p w:rsidR="0026290F" w:rsidRPr="00F723C3" w:rsidRDefault="0026290F" w:rsidP="00E96A30">
            <w:pPr>
              <w:pStyle w:val="a3"/>
              <w:numPr>
                <w:ilvl w:val="0"/>
                <w:numId w:val="2"/>
              </w:numPr>
              <w:ind w:left="282" w:right="-284" w:hanging="2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организация строительства;</w:t>
            </w:r>
          </w:p>
          <w:p w:rsidR="0026290F" w:rsidRPr="00056E81" w:rsidRDefault="0026290F" w:rsidP="00056E81">
            <w:pPr>
              <w:pStyle w:val="a3"/>
              <w:numPr>
                <w:ilvl w:val="0"/>
                <w:numId w:val="2"/>
              </w:numPr>
              <w:ind w:left="282" w:right="-284" w:hanging="2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реализация готовых</w:t>
            </w:r>
            <w:r w:rsidRPr="00056E81">
              <w:rPr>
                <w:rFonts w:ascii="Times New Roman" w:hAnsi="Times New Roman" w:cs="Times New Roman"/>
                <w:sz w:val="24"/>
                <w:szCs w:val="24"/>
              </w:rPr>
              <w:t xml:space="preserve"> объектов.</w:t>
            </w:r>
          </w:p>
        </w:tc>
      </w:tr>
      <w:tr w:rsidR="0026290F" w:rsidRPr="00F723C3" w:rsidTr="00056E81">
        <w:trPr>
          <w:trHeight w:val="1116"/>
        </w:trPr>
        <w:tc>
          <w:tcPr>
            <w:tcW w:w="2547" w:type="dxa"/>
          </w:tcPr>
          <w:p w:rsidR="0026290F" w:rsidRPr="00F723C3" w:rsidRDefault="0026290F" w:rsidP="00E96A30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Вспомогательные процессы</w:t>
            </w:r>
          </w:p>
        </w:tc>
        <w:tc>
          <w:tcPr>
            <w:tcW w:w="3402" w:type="dxa"/>
          </w:tcPr>
          <w:p w:rsidR="0026290F" w:rsidRPr="00F723C3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 xml:space="preserve">Обеспечивают бесперебойную работу основных процессов, не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создают ценности для клиента на</w:t>
            </w: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 xml:space="preserve">прямую </w:t>
            </w:r>
          </w:p>
        </w:tc>
        <w:tc>
          <w:tcPr>
            <w:tcW w:w="3685" w:type="dxa"/>
          </w:tcPr>
          <w:p w:rsidR="0026290F" w:rsidRPr="00056E81" w:rsidRDefault="0026290F" w:rsidP="00056E81">
            <w:pPr>
              <w:pStyle w:val="a3"/>
              <w:numPr>
                <w:ilvl w:val="0"/>
                <w:numId w:val="3"/>
              </w:numPr>
              <w:ind w:left="282" w:right="-284" w:hanging="2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подбор и обучение</w:t>
            </w:r>
            <w:r w:rsidR="00056E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56E81">
              <w:rPr>
                <w:rFonts w:ascii="Times New Roman" w:hAnsi="Times New Roman" w:cs="Times New Roman"/>
                <w:sz w:val="24"/>
                <w:szCs w:val="24"/>
              </w:rPr>
              <w:t>персонала;</w:t>
            </w:r>
          </w:p>
          <w:p w:rsidR="0026290F" w:rsidRPr="00056E81" w:rsidRDefault="0026290F" w:rsidP="00056E81">
            <w:pPr>
              <w:pStyle w:val="a3"/>
              <w:numPr>
                <w:ilvl w:val="0"/>
                <w:numId w:val="3"/>
              </w:numPr>
              <w:ind w:left="282" w:right="-284" w:hanging="2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юридическое</w:t>
            </w:r>
            <w:r w:rsidRPr="00056E81">
              <w:rPr>
                <w:rFonts w:ascii="Times New Roman" w:hAnsi="Times New Roman" w:cs="Times New Roman"/>
                <w:sz w:val="24"/>
                <w:szCs w:val="24"/>
              </w:rPr>
              <w:t xml:space="preserve"> сопровождение;</w:t>
            </w:r>
          </w:p>
          <w:p w:rsidR="0026290F" w:rsidRPr="00F723C3" w:rsidRDefault="0026290F" w:rsidP="00E96A30">
            <w:pPr>
              <w:pStyle w:val="a3"/>
              <w:numPr>
                <w:ilvl w:val="0"/>
                <w:numId w:val="3"/>
              </w:numPr>
              <w:ind w:left="282" w:right="-284" w:hanging="2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бухгалтерский учёт;</w:t>
            </w:r>
          </w:p>
          <w:p w:rsidR="0026290F" w:rsidRPr="00F723C3" w:rsidRDefault="0026290F" w:rsidP="00E96A30">
            <w:pPr>
              <w:pStyle w:val="a3"/>
              <w:numPr>
                <w:ilvl w:val="0"/>
                <w:numId w:val="3"/>
              </w:numPr>
              <w:ind w:left="282" w:right="-284" w:hanging="2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 xml:space="preserve"> поддержка. </w:t>
            </w:r>
          </w:p>
        </w:tc>
      </w:tr>
      <w:tr w:rsidR="0026290F" w:rsidRPr="00F723C3" w:rsidTr="00056E81">
        <w:trPr>
          <w:trHeight w:val="929"/>
        </w:trPr>
        <w:tc>
          <w:tcPr>
            <w:tcW w:w="2547" w:type="dxa"/>
          </w:tcPr>
          <w:p w:rsidR="0026290F" w:rsidRPr="00F723C3" w:rsidRDefault="0026290F" w:rsidP="00E96A30">
            <w:pPr>
              <w:ind w:right="-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 xml:space="preserve">Управленческие процессы </w:t>
            </w:r>
          </w:p>
        </w:tc>
        <w:tc>
          <w:tcPr>
            <w:tcW w:w="3402" w:type="dxa"/>
          </w:tcPr>
          <w:p w:rsidR="00056E81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Координируют деятельность</w:t>
            </w:r>
          </w:p>
          <w:p w:rsidR="0026290F" w:rsidRPr="00F723C3" w:rsidRDefault="0026290F" w:rsidP="00E96A30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 xml:space="preserve"> всей компании, задают цели и правила</w:t>
            </w:r>
          </w:p>
        </w:tc>
        <w:tc>
          <w:tcPr>
            <w:tcW w:w="3685" w:type="dxa"/>
          </w:tcPr>
          <w:p w:rsidR="0026290F" w:rsidRPr="00056E81" w:rsidRDefault="0026290F" w:rsidP="00056E81">
            <w:pPr>
              <w:pStyle w:val="a3"/>
              <w:numPr>
                <w:ilvl w:val="0"/>
                <w:numId w:val="4"/>
              </w:numPr>
              <w:ind w:left="282" w:right="-284" w:hanging="2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стратегическое</w:t>
            </w:r>
            <w:r w:rsidRPr="00056E81">
              <w:rPr>
                <w:rFonts w:ascii="Times New Roman" w:hAnsi="Times New Roman" w:cs="Times New Roman"/>
                <w:sz w:val="24"/>
                <w:szCs w:val="24"/>
              </w:rPr>
              <w:t xml:space="preserve"> планирование;</w:t>
            </w:r>
          </w:p>
          <w:p w:rsidR="0026290F" w:rsidRPr="00F723C3" w:rsidRDefault="0026290F" w:rsidP="00E96A30">
            <w:pPr>
              <w:pStyle w:val="a3"/>
              <w:numPr>
                <w:ilvl w:val="0"/>
                <w:numId w:val="4"/>
              </w:numPr>
              <w:ind w:left="282" w:right="-284" w:hanging="2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бюджетирование;</w:t>
            </w:r>
          </w:p>
          <w:p w:rsidR="0026290F" w:rsidRPr="00F723C3" w:rsidRDefault="0026290F" w:rsidP="00E96A30">
            <w:pPr>
              <w:pStyle w:val="a3"/>
              <w:numPr>
                <w:ilvl w:val="0"/>
                <w:numId w:val="4"/>
              </w:numPr>
              <w:ind w:left="282" w:right="-284" w:hanging="2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контроль;</w:t>
            </w:r>
          </w:p>
          <w:p w:rsidR="0026290F" w:rsidRPr="00F723C3" w:rsidRDefault="0026290F" w:rsidP="00E96A30">
            <w:pPr>
              <w:pStyle w:val="a3"/>
              <w:numPr>
                <w:ilvl w:val="0"/>
                <w:numId w:val="4"/>
              </w:numPr>
              <w:ind w:left="282" w:right="-284" w:hanging="2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23C3">
              <w:rPr>
                <w:rFonts w:ascii="Times New Roman" w:hAnsi="Times New Roman" w:cs="Times New Roman"/>
                <w:sz w:val="24"/>
                <w:szCs w:val="24"/>
              </w:rPr>
              <w:t>анализ эффективности.</w:t>
            </w:r>
          </w:p>
        </w:tc>
      </w:tr>
    </w:tbl>
    <w:p w:rsidR="0026290F" w:rsidRDefault="0026290F" w:rsidP="009B767D">
      <w:pPr>
        <w:spacing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23C3">
        <w:rPr>
          <w:rFonts w:ascii="Times New Roman" w:hAnsi="Times New Roman" w:cs="Times New Roman"/>
          <w:sz w:val="24"/>
          <w:szCs w:val="24"/>
        </w:rPr>
        <w:t>Источник: составлена автором.</w:t>
      </w:r>
    </w:p>
    <w:p w:rsidR="00D13377" w:rsidRPr="00F723C3" w:rsidRDefault="00D13377" w:rsidP="009B767D">
      <w:pPr>
        <w:spacing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6290F" w:rsidRDefault="00D13377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7B87223" wp14:editId="59FF7BF5">
            <wp:simplePos x="0" y="0"/>
            <wp:positionH relativeFrom="column">
              <wp:posOffset>-107950</wp:posOffset>
            </wp:positionH>
            <wp:positionV relativeFrom="paragraph">
              <wp:posOffset>1272234</wp:posOffset>
            </wp:positionV>
            <wp:extent cx="6215380" cy="3089910"/>
            <wp:effectExtent l="0" t="0" r="0" b="0"/>
            <wp:wrapSquare wrapText="bothSides"/>
            <wp:docPr id="2" name="Рисунок 2" descr="C:\Users\Basto\Downloads\2D2wha_IQjLTb36cTe35xOZzzFJDXvAeIXJ7sOpWXhh8LZrdUOzVBV3EUvk7l6V6fcpbffj7pGlVcnxVqSCr-wh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sto\Downloads\2D2wha_IQjLTb36cTe35xOZzzFJDXvAeIXJ7sOpWXhh8LZrdUOzVBV3EUvk7l6V6fcpbffj7pGlVcnxVqSCr-whg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38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90F">
        <w:rPr>
          <w:rFonts w:ascii="Times New Roman" w:hAnsi="Times New Roman" w:cs="Times New Roman"/>
          <w:sz w:val="28"/>
          <w:szCs w:val="28"/>
        </w:rPr>
        <w:t>Основные процессы создают ценность для ключевого клиента, однако такая классификация не является жёсткой. В зависимости от специфики компании один и тот же процесс может относиться к разным категориям (рисунок 1.2.1).</w:t>
      </w:r>
    </w:p>
    <w:p w:rsidR="0026290F" w:rsidRPr="00C73208" w:rsidRDefault="0026290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3208">
        <w:rPr>
          <w:rFonts w:ascii="Times New Roman" w:hAnsi="Times New Roman" w:cs="Times New Roman"/>
          <w:sz w:val="24"/>
          <w:szCs w:val="24"/>
        </w:rPr>
        <w:t xml:space="preserve">Источник: составлено автором. </w:t>
      </w:r>
    </w:p>
    <w:p w:rsidR="0026290F" w:rsidRPr="00B271EF" w:rsidRDefault="0026290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D13377">
        <w:rPr>
          <w:rFonts w:ascii="Times New Roman" w:hAnsi="Times New Roman" w:cs="Times New Roman"/>
          <w:sz w:val="28"/>
          <w:szCs w:val="24"/>
        </w:rPr>
        <w:t>Рис.1.2.1. – Взаимосвязь процессов в девелопменте</w:t>
      </w:r>
    </w:p>
    <w:p w:rsidR="0026290F" w:rsidRDefault="0026290F" w:rsidP="0075680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Например, юридическое сопровождение для большинства девелоперов – вспомогательный процесс. Но если компания оказывает юридические услуги сторонним заказчикам, он становится основным.</w:t>
      </w:r>
    </w:p>
    <w:p w:rsidR="0026290F" w:rsidRDefault="0026290F" w:rsidP="0075680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бизнес-процессов не является самоцелью. Оно служит инструментом для достижения управленческих задач. </w:t>
      </w:r>
    </w:p>
    <w:p w:rsidR="0026290F" w:rsidRDefault="0026290F" w:rsidP="0075680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Главная цель – повышение результативности и управляемости компании. Когда процессы формализованы и задокументированы, руководитель получает возможность видеть не только результат работы каждого отдела, но и то как эта работа связана с действиями смежных подразделений. </w:t>
      </w:r>
    </w:p>
    <w:p w:rsidR="0026290F" w:rsidRDefault="0026290F" w:rsidP="0075680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цель – снижение операционных издержек. Описанные процессы легче анализировать на предмет эффективности. Становится очевидным дублирующие функции, избыточные согласования, операции, не добавляющие ценность. Их устранение напрямую сокращает затраты времени и ресурсов. </w:t>
      </w:r>
    </w:p>
    <w:p w:rsidR="0026290F" w:rsidRDefault="0026290F" w:rsidP="0075680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цель связана с обеспечением качества и стандартизацией. Чётко прописанный порядок действий гарантирует, что при повторении процесса результат будет стабильным. Это особенно важно для девелопмента, где ошибки на ранних стадиях могут дорого обойтись на этапе строительства.</w:t>
      </w:r>
    </w:p>
    <w:p w:rsidR="0026290F" w:rsidRDefault="0026290F" w:rsidP="0075680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Четвертая цель – создание основы для автоматизации. Любая информационная система требует формализованного описания того, как должны выполняться операции. Чем точнее и детальнее описан процесс, тем эффективнее будет его автоматизация и тем выше отдача от внедрения программных продуктов. Подробнее цели прописаны в таблице 1.2.3. </w:t>
      </w:r>
    </w:p>
    <w:p w:rsidR="0075680F" w:rsidRDefault="0075680F" w:rsidP="0075680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9B767D">
      <w:pPr>
        <w:spacing w:line="360" w:lineRule="auto"/>
        <w:ind w:right="-28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1.2.3</w:t>
      </w:r>
    </w:p>
    <w:p w:rsidR="0026290F" w:rsidRDefault="0026290F" w:rsidP="00D13377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проектирования бизнес-процессов в девелопменте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3092"/>
        <w:gridCol w:w="3122"/>
        <w:gridCol w:w="3420"/>
      </w:tblGrid>
      <w:tr w:rsidR="0026290F" w:rsidRPr="00505937" w:rsidTr="0075680F">
        <w:tc>
          <w:tcPr>
            <w:tcW w:w="3092" w:type="dxa"/>
          </w:tcPr>
          <w:p w:rsidR="0026290F" w:rsidRPr="00505937" w:rsidRDefault="0026290F" w:rsidP="0075680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3122" w:type="dxa"/>
          </w:tcPr>
          <w:p w:rsidR="0026290F" w:rsidRPr="00505937" w:rsidRDefault="0026290F" w:rsidP="0075680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3420" w:type="dxa"/>
          </w:tcPr>
          <w:p w:rsidR="0026290F" w:rsidRPr="00505937" w:rsidRDefault="0026290F" w:rsidP="0075680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26290F" w:rsidRPr="00505937" w:rsidTr="0075680F">
        <w:tc>
          <w:tcPr>
            <w:tcW w:w="3092" w:type="dxa"/>
          </w:tcPr>
          <w:p w:rsidR="0026290F" w:rsidRPr="00505937" w:rsidRDefault="0026290F" w:rsidP="0075680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2" w:type="dxa"/>
          </w:tcPr>
          <w:p w:rsidR="0026290F" w:rsidRPr="00505937" w:rsidRDefault="0026290F" w:rsidP="0075680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20" w:type="dxa"/>
          </w:tcPr>
          <w:p w:rsidR="0026290F" w:rsidRPr="00505937" w:rsidRDefault="0026290F" w:rsidP="0075680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6290F" w:rsidRPr="00505937" w:rsidTr="0075680F">
        <w:tc>
          <w:tcPr>
            <w:tcW w:w="3092" w:type="dxa"/>
          </w:tcPr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Стандартизация</w:t>
            </w:r>
          </w:p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 деятельности</w:t>
            </w:r>
          </w:p>
        </w:tc>
        <w:tc>
          <w:tcPr>
            <w:tcW w:w="3122" w:type="dxa"/>
          </w:tcPr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Единообразие выполнения операций, снижение зависимости от</w:t>
            </w:r>
          </w:p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 человеческого фактора, упрощение контроля</w:t>
            </w:r>
          </w:p>
        </w:tc>
        <w:tc>
          <w:tcPr>
            <w:tcW w:w="3420" w:type="dxa"/>
          </w:tcPr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Разработка единого регламента прохождения согласования проектной документации для всех проектов</w:t>
            </w:r>
          </w:p>
        </w:tc>
      </w:tr>
    </w:tbl>
    <w:p w:rsidR="0075680F" w:rsidRPr="0075680F" w:rsidRDefault="0075680F" w:rsidP="0075680F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Продолжение таблицы 1.2.4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3092"/>
        <w:gridCol w:w="3122"/>
        <w:gridCol w:w="3420"/>
      </w:tblGrid>
      <w:tr w:rsidR="0026290F" w:rsidRPr="00505937" w:rsidTr="0075680F">
        <w:tc>
          <w:tcPr>
            <w:tcW w:w="3092" w:type="dxa"/>
          </w:tcPr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Сокращение </w:t>
            </w:r>
          </w:p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рисков реализации проектов </w:t>
            </w:r>
          </w:p>
        </w:tc>
        <w:tc>
          <w:tcPr>
            <w:tcW w:w="3122" w:type="dxa"/>
          </w:tcPr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Ускорение ввода объекта на рынок, снижение издержек, повышение </w:t>
            </w:r>
          </w:p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оборачиваемости капитала</w:t>
            </w:r>
          </w:p>
        </w:tc>
        <w:tc>
          <w:tcPr>
            <w:tcW w:w="3420" w:type="dxa"/>
          </w:tcPr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Внедрение параллельного прохождения этапов (одновременное</w:t>
            </w:r>
          </w:p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 проектирование и подготовка стройплощадки) вместо последовательного </w:t>
            </w:r>
          </w:p>
        </w:tc>
      </w:tr>
      <w:tr w:rsidR="0026290F" w:rsidRPr="00505937" w:rsidTr="0075680F">
        <w:tc>
          <w:tcPr>
            <w:tcW w:w="3092" w:type="dxa"/>
          </w:tcPr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Оптимизация затрат </w:t>
            </w:r>
          </w:p>
        </w:tc>
        <w:tc>
          <w:tcPr>
            <w:tcW w:w="3122" w:type="dxa"/>
          </w:tcPr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Снижение себестоимости строительства, прозрачность расходов, повышение рентабельности</w:t>
            </w:r>
          </w:p>
        </w:tc>
        <w:tc>
          <w:tcPr>
            <w:tcW w:w="3420" w:type="dxa"/>
          </w:tcPr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Централизованная закупка</w:t>
            </w:r>
          </w:p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через тендеры, снижение </w:t>
            </w:r>
          </w:p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затрат на 15-20%</w:t>
            </w:r>
          </w:p>
        </w:tc>
      </w:tr>
      <w:tr w:rsidR="0026290F" w:rsidRPr="00505937" w:rsidTr="0075680F">
        <w:tc>
          <w:tcPr>
            <w:tcW w:w="3092" w:type="dxa"/>
          </w:tcPr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Повышение качества </w:t>
            </w:r>
          </w:p>
        </w:tc>
        <w:tc>
          <w:tcPr>
            <w:tcW w:w="3122" w:type="dxa"/>
          </w:tcPr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Снижение количества дефектов и претензий, рост удовлетворённости клиентов, укрепление репутации </w:t>
            </w:r>
          </w:p>
        </w:tc>
        <w:tc>
          <w:tcPr>
            <w:tcW w:w="3420" w:type="dxa"/>
          </w:tcPr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Внедрение системы контроля качества на каждом этапе строительства с</w:t>
            </w:r>
            <w:r w:rsidR="007568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фото-</w:t>
            </w:r>
          </w:p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фиксацией и промежуточной приёмкой</w:t>
            </w:r>
            <w:r w:rsidR="007568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работ</w:t>
            </w:r>
          </w:p>
        </w:tc>
      </w:tr>
      <w:tr w:rsidR="0026290F" w:rsidRPr="00505937" w:rsidTr="0075680F">
        <w:tc>
          <w:tcPr>
            <w:tcW w:w="3092" w:type="dxa"/>
          </w:tcPr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Управление рисками</w:t>
            </w:r>
          </w:p>
        </w:tc>
        <w:tc>
          <w:tcPr>
            <w:tcW w:w="3122" w:type="dxa"/>
          </w:tcPr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Снижение вероятности </w:t>
            </w:r>
          </w:p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срыва сроков, судебных разбирательств, превышение бюджета</w:t>
            </w:r>
          </w:p>
        </w:tc>
        <w:tc>
          <w:tcPr>
            <w:tcW w:w="3420" w:type="dxa"/>
          </w:tcPr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процедуры правовой проверки земельного участка до приобретения </w:t>
            </w:r>
          </w:p>
        </w:tc>
      </w:tr>
      <w:tr w:rsidR="0026290F" w:rsidRPr="00505937" w:rsidTr="0075680F">
        <w:tc>
          <w:tcPr>
            <w:tcW w:w="3092" w:type="dxa"/>
          </w:tcPr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Автоматизация и цифровизация </w:t>
            </w:r>
          </w:p>
        </w:tc>
        <w:tc>
          <w:tcPr>
            <w:tcW w:w="3122" w:type="dxa"/>
          </w:tcPr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Сокращение ручного труда, ускорение</w:t>
            </w:r>
          </w:p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 документооборота,</w:t>
            </w:r>
          </w:p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снижение количества </w:t>
            </w:r>
          </w:p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ошибок </w:t>
            </w:r>
          </w:p>
        </w:tc>
        <w:tc>
          <w:tcPr>
            <w:tcW w:w="3420" w:type="dxa"/>
          </w:tcPr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Внедрение </w:t>
            </w:r>
            <w:r w:rsidRPr="005059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BIM</w:t>
            </w: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 – технологий (информационное моделирование) для </w:t>
            </w:r>
          </w:p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управления проектом на всех стадиях жизненного цикла  </w:t>
            </w:r>
          </w:p>
        </w:tc>
      </w:tr>
      <w:tr w:rsidR="0026290F" w:rsidRPr="00505937" w:rsidTr="0075680F">
        <w:tc>
          <w:tcPr>
            <w:tcW w:w="3092" w:type="dxa"/>
          </w:tcPr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Гибкость и адаптивность </w:t>
            </w:r>
          </w:p>
        </w:tc>
        <w:tc>
          <w:tcPr>
            <w:tcW w:w="3122" w:type="dxa"/>
          </w:tcPr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Быстрая реакция на </w:t>
            </w:r>
          </w:p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рынка, корректировка планов без потерь </w:t>
            </w:r>
          </w:p>
        </w:tc>
        <w:tc>
          <w:tcPr>
            <w:tcW w:w="3420" w:type="dxa"/>
          </w:tcPr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модульных планировочных решений, позволяющих менять конфигурацию квартир/планировки на этапе строительства под спрос. </w:t>
            </w:r>
          </w:p>
        </w:tc>
      </w:tr>
      <w:tr w:rsidR="0026290F" w:rsidRPr="00505937" w:rsidTr="0075680F">
        <w:tc>
          <w:tcPr>
            <w:tcW w:w="3092" w:type="dxa"/>
          </w:tcPr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Прозрачность и управляемость </w:t>
            </w:r>
          </w:p>
        </w:tc>
        <w:tc>
          <w:tcPr>
            <w:tcW w:w="3122" w:type="dxa"/>
          </w:tcPr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>Своевременное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олучение информации для принятия</w:t>
            </w: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 решений, возможность быстрой корректировки  </w:t>
            </w:r>
          </w:p>
        </w:tc>
        <w:tc>
          <w:tcPr>
            <w:tcW w:w="3420" w:type="dxa"/>
          </w:tcPr>
          <w:p w:rsidR="0075680F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Внедрение системы бюджетирования с </w:t>
            </w:r>
          </w:p>
          <w:p w:rsidR="0026290F" w:rsidRPr="00505937" w:rsidRDefault="0026290F" w:rsidP="0075680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505937">
              <w:rPr>
                <w:rFonts w:ascii="Times New Roman" w:hAnsi="Times New Roman" w:cs="Times New Roman"/>
                <w:sz w:val="24"/>
                <w:szCs w:val="24"/>
              </w:rPr>
              <w:t xml:space="preserve">ежемесячным план-факт анализом по каждому проекту </w:t>
            </w:r>
          </w:p>
        </w:tc>
      </w:tr>
    </w:tbl>
    <w:p w:rsidR="0026290F" w:rsidRPr="00505937" w:rsidRDefault="0026290F" w:rsidP="009B767D">
      <w:pPr>
        <w:spacing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5937">
        <w:rPr>
          <w:rFonts w:ascii="Times New Roman" w:hAnsi="Times New Roman" w:cs="Times New Roman"/>
          <w:sz w:val="24"/>
          <w:szCs w:val="24"/>
        </w:rPr>
        <w:t>Источник: составлено автором на основе [7], [8], [9], [10], [11], [12].</w:t>
      </w:r>
    </w:p>
    <w:p w:rsidR="0026290F" w:rsidRDefault="0026290F" w:rsidP="009B767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3F6">
        <w:rPr>
          <w:rFonts w:ascii="Times New Roman" w:hAnsi="Times New Roman" w:cs="Times New Roman"/>
          <w:sz w:val="28"/>
          <w:szCs w:val="28"/>
        </w:rPr>
        <w:t>Сам процесс проектирования можно разбить на несколько последовательных этапов.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Подготовительный этап включает определение границ процесса и целей его описания. Необходимо понять, где начинается и где заканчивается процесс, кто является его поставщиками и клиентами, какие результаты ожидаются на выходе. На этом этапе формируется рабочая группа и собирается первичная информация.</w:t>
      </w:r>
    </w:p>
    <w:p w:rsidR="0026290F" w:rsidRDefault="0026290F" w:rsidP="00794F3B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Этап описания текущего состояния (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BB33F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</w:rPr>
        <w:t>) – сбор фактов о том, как процесс выполняется на данный момент. Используется интервью с сотрудниками, наблюдение, замеры по времени, изучение документов, описание самого процесса. Результатом становится графическая схема процесса, отражающая реальную последовательность операций, а не ту, что прописана в регламентах. Часто на этом этапе уже выявляются первые несоответствия и «узкие места».</w:t>
      </w:r>
    </w:p>
    <w:p w:rsidR="0026290F" w:rsidRPr="00BB33F6" w:rsidRDefault="0026290F" w:rsidP="00794F3B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анализа – самый важный с точки зрения последующих улучшений. Собранная информация исследуется на предмет эффективности. Выявляются операции, занимающие слишком много времени, точки, где накапливаются ошибки, избыточные согласования и возвраты. Используются различные методы анализа: оценка временных затрат, анализ стоимости, выявление</w:t>
      </w:r>
      <w:r w:rsidR="00794F3B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потерь</w:t>
      </w:r>
      <w:r w:rsidR="00794F3B">
        <w:rPr>
          <w:rFonts w:ascii="Times New Roman" w:hAnsi="Times New Roman" w:cs="Times New Roman"/>
          <w:sz w:val="28"/>
          <w:szCs w:val="28"/>
        </w:rPr>
        <w:t xml:space="preserve"> (таблица 1.2.4)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26290F" w:rsidRDefault="0026290F" w:rsidP="00794F3B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проектирования нового состояния </w:t>
      </w:r>
      <w:r w:rsidRPr="000F072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0F072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0F072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предполагает разработку улучшенной версии процесса. На основе выводов анализа создаётся новая схема, в которой устранены выявленные недостатки. На этом этапе важно не просто «причесать» существующий процесс, а предложить работающие изменения, учитывающие ресурсные ограничения в компании. </w:t>
      </w:r>
    </w:p>
    <w:p w:rsidR="0026290F" w:rsidRDefault="0026290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9B767D">
      <w:pPr>
        <w:spacing w:line="360" w:lineRule="auto"/>
        <w:ind w:right="-28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1.2.4</w:t>
      </w:r>
    </w:p>
    <w:p w:rsidR="0026290F" w:rsidRDefault="0026290F" w:rsidP="00794F3B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анализа бизнес-процессов в девелопменте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2972"/>
        <w:gridCol w:w="3249"/>
        <w:gridCol w:w="3413"/>
      </w:tblGrid>
      <w:tr w:rsidR="0026290F" w:rsidRPr="00B91C25" w:rsidTr="00794F3B">
        <w:tc>
          <w:tcPr>
            <w:tcW w:w="2972" w:type="dxa"/>
          </w:tcPr>
          <w:p w:rsidR="0026290F" w:rsidRPr="00B91C25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Метод анализа</w:t>
            </w:r>
          </w:p>
        </w:tc>
        <w:tc>
          <w:tcPr>
            <w:tcW w:w="3249" w:type="dxa"/>
          </w:tcPr>
          <w:p w:rsidR="0026290F" w:rsidRPr="00B91C25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Что выявляет</w:t>
            </w:r>
          </w:p>
        </w:tc>
        <w:tc>
          <w:tcPr>
            <w:tcW w:w="3413" w:type="dxa"/>
          </w:tcPr>
          <w:p w:rsidR="0026290F" w:rsidRPr="00B91C25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26290F" w:rsidRPr="00B91C25" w:rsidTr="00794F3B">
        <w:tc>
          <w:tcPr>
            <w:tcW w:w="2972" w:type="dxa"/>
          </w:tcPr>
          <w:p w:rsidR="0026290F" w:rsidRPr="00B91C25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9" w:type="dxa"/>
          </w:tcPr>
          <w:p w:rsidR="0026290F" w:rsidRPr="00B91C25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13" w:type="dxa"/>
          </w:tcPr>
          <w:p w:rsidR="0026290F" w:rsidRPr="00B91C25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6290F" w:rsidRPr="00B91C25" w:rsidTr="00794F3B">
        <w:tc>
          <w:tcPr>
            <w:tcW w:w="2972" w:type="dxa"/>
          </w:tcPr>
          <w:p w:rsidR="00794F3B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Функционально-</w:t>
            </w:r>
          </w:p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стоимостной анализ (ФСА) </w:t>
            </w:r>
          </w:p>
        </w:tc>
        <w:tc>
          <w:tcPr>
            <w:tcW w:w="3249" w:type="dxa"/>
          </w:tcPr>
          <w:p w:rsidR="00794F3B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Затраты на выполнение </w:t>
            </w:r>
          </w:p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каждой функции; неэффективное использование ресурсов; функции, не создающие ценности для клиента; возможности снижения себестоимости</w:t>
            </w:r>
          </w:p>
        </w:tc>
        <w:tc>
          <w:tcPr>
            <w:tcW w:w="3413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Оптимизация затрат на строительство; выявление неэффективных операций в процессе проектирования и согласования; обоснование выбора подрядчиков и поставщиков </w:t>
            </w:r>
          </w:p>
        </w:tc>
      </w:tr>
      <w:tr w:rsidR="0026290F" w:rsidRPr="00B91C25" w:rsidTr="00794F3B">
        <w:tc>
          <w:tcPr>
            <w:tcW w:w="2972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Фрагментарность  </w:t>
            </w:r>
          </w:p>
        </w:tc>
        <w:tc>
          <w:tcPr>
            <w:tcW w:w="3249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Количество переходов между функциями;  дублирование операций; разрыв в последовательно</w:t>
            </w:r>
            <w:r w:rsidR="00794F3B">
              <w:rPr>
                <w:rFonts w:ascii="Times New Roman" w:hAnsi="Times New Roman" w:cs="Times New Roman"/>
                <w:sz w:val="24"/>
                <w:szCs w:val="24"/>
              </w:rPr>
              <w:t>сти действий; узкие места;</w:t>
            </w:r>
          </w:p>
        </w:tc>
        <w:tc>
          <w:tcPr>
            <w:tcW w:w="3413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Анализ взаимодействия между отделами (проектный отдел, служба заказчика, строительное подразделение); выявление избыточных согласований</w:t>
            </w:r>
          </w:p>
        </w:tc>
      </w:tr>
    </w:tbl>
    <w:p w:rsidR="00794F3B" w:rsidRPr="00794F3B" w:rsidRDefault="00794F3B" w:rsidP="00794F3B">
      <w:pPr>
        <w:jc w:val="right"/>
        <w:rPr>
          <w:rFonts w:ascii="Times New Roman" w:hAnsi="Times New Roman" w:cs="Times New Roman"/>
          <w:sz w:val="28"/>
        </w:rPr>
      </w:pPr>
      <w:r w:rsidRPr="00794F3B">
        <w:rPr>
          <w:rFonts w:ascii="Times New Roman" w:hAnsi="Times New Roman" w:cs="Times New Roman"/>
          <w:sz w:val="28"/>
        </w:rPr>
        <w:lastRenderedPageBreak/>
        <w:t>Продолжение таблицы 1.2.4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2972"/>
        <w:gridCol w:w="3249"/>
        <w:gridCol w:w="3413"/>
      </w:tblGrid>
      <w:tr w:rsidR="0026290F" w:rsidRPr="00B91C25" w:rsidTr="00794F3B">
        <w:tc>
          <w:tcPr>
            <w:tcW w:w="2972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Реинжиниринг бизнес-процессов </w:t>
            </w:r>
            <w:r w:rsidRP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(BPR)</w:t>
            </w:r>
          </w:p>
        </w:tc>
        <w:tc>
          <w:tcPr>
            <w:tcW w:w="3249" w:type="dxa"/>
          </w:tcPr>
          <w:p w:rsidR="00794F3B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Радикально устаревшие процессы; возможности фундаментальной</w:t>
            </w:r>
          </w:p>
          <w:p w:rsidR="00794F3B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 перестройки деятельности; разрыв между</w:t>
            </w:r>
          </w:p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 стратегическими целями и операционными процессами </w:t>
            </w:r>
          </w:p>
        </w:tc>
        <w:tc>
          <w:tcPr>
            <w:tcW w:w="3413" w:type="dxa"/>
          </w:tcPr>
          <w:p w:rsidR="00794F3B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Переход от последовательного</w:t>
            </w:r>
          </w:p>
          <w:p w:rsidR="00794F3B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 к параллельному выполнению этапов, внедрение новых схем взаимодействия с</w:t>
            </w:r>
          </w:p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подрядчиками и госорганами </w:t>
            </w:r>
          </w:p>
        </w:tc>
      </w:tr>
      <w:tr w:rsidR="0026290F" w:rsidRPr="00B91C25" w:rsidTr="00794F3B">
        <w:tc>
          <w:tcPr>
            <w:tcW w:w="2972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Метод «Шесть сигм»</w:t>
            </w:r>
          </w:p>
        </w:tc>
        <w:tc>
          <w:tcPr>
            <w:tcW w:w="3249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Дефекты и отклонения в процессах, вариабельность качества; причины брака и несоответствий; стабильность процессов</w:t>
            </w:r>
          </w:p>
        </w:tc>
        <w:tc>
          <w:tcPr>
            <w:tcW w:w="3413" w:type="dxa"/>
          </w:tcPr>
          <w:p w:rsidR="00794F3B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Контроль качества </w:t>
            </w:r>
          </w:p>
          <w:p w:rsidR="00CF2EB3" w:rsidRDefault="0026290F" w:rsidP="00CF2EB3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строительно-монтажных работ; снижение количества дефектов при отделке; соблюдения </w:t>
            </w:r>
          </w:p>
          <w:p w:rsidR="0026290F" w:rsidRPr="00B91C25" w:rsidRDefault="0026290F" w:rsidP="00CF2EB3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сроков и бюджета</w:t>
            </w:r>
          </w:p>
        </w:tc>
      </w:tr>
      <w:tr w:rsidR="0026290F" w:rsidRPr="00B91C25" w:rsidTr="00794F3B">
        <w:tc>
          <w:tcPr>
            <w:tcW w:w="2972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Бережливое управление </w:t>
            </w:r>
            <w:r w:rsidRP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(Lean)</w:t>
            </w:r>
          </w:p>
        </w:tc>
        <w:tc>
          <w:tcPr>
            <w:tcW w:w="3249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Потери всех видов (перепроизводство, ожидание, лишние перемещения, избыточная обработка)</w:t>
            </w:r>
          </w:p>
        </w:tc>
        <w:tc>
          <w:tcPr>
            <w:tcW w:w="3413" w:type="dxa"/>
          </w:tcPr>
          <w:p w:rsidR="0026290F" w:rsidRPr="00B91C25" w:rsidRDefault="0026290F" w:rsidP="00CF2EB3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Оптимизация логистики стройплощадки; сокращение простоев техники </w:t>
            </w:r>
            <w:r w:rsidR="00CF2EB3">
              <w:rPr>
                <w:rFonts w:ascii="Times New Roman" w:hAnsi="Times New Roman" w:cs="Times New Roman"/>
                <w:sz w:val="24"/>
                <w:szCs w:val="24"/>
              </w:rPr>
              <w:t>и рабочих;  ускорение процессов</w:t>
            </w:r>
          </w:p>
        </w:tc>
      </w:tr>
      <w:tr w:rsidR="0026290F" w:rsidRPr="00B91C25" w:rsidTr="00794F3B">
        <w:tc>
          <w:tcPr>
            <w:tcW w:w="2972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Моделирование «как есть» (</w:t>
            </w:r>
            <w:r w:rsidRP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</w:t>
            </w: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)  и  «как надо» (</w:t>
            </w:r>
            <w:r w:rsidRP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</w:t>
            </w: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</w:t>
            </w: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49" w:type="dxa"/>
          </w:tcPr>
          <w:p w:rsidR="00794F3B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Разрыв между текущими целевым состоянием </w:t>
            </w:r>
          </w:p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процессов ; проблемные зоны, требующие изменений; направленная оптимизация </w:t>
            </w:r>
          </w:p>
        </w:tc>
        <w:tc>
          <w:tcPr>
            <w:tcW w:w="3413" w:type="dxa"/>
          </w:tcPr>
          <w:p w:rsidR="0026290F" w:rsidRPr="00B91C25" w:rsidRDefault="0026290F" w:rsidP="00CF2EB3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регламентов после внедрения </w:t>
            </w:r>
            <w:r w:rsidRP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BIM</w:t>
            </w: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-технологий; переход от традиционного к цифровому управлению проектом; проектирование организационной структуры </w:t>
            </w:r>
          </w:p>
        </w:tc>
      </w:tr>
      <w:tr w:rsidR="0026290F" w:rsidRPr="00B91C25" w:rsidTr="00794F3B">
        <w:tc>
          <w:tcPr>
            <w:tcW w:w="2972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Визуализация в нотациях (</w:t>
            </w:r>
            <w:r w:rsidRP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BPMN</w:t>
            </w: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IDEF</w:t>
            </w: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0, </w:t>
            </w:r>
            <w:r w:rsidRP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eEPC</w:t>
            </w: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DFD</w:t>
            </w: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49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Структуру и логику процесса; распределение ответственности; потоки данных и документов; точки контроля и принятия решений </w:t>
            </w:r>
          </w:p>
        </w:tc>
        <w:tc>
          <w:tcPr>
            <w:tcW w:w="3413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Описание процессов согласования проектной документации; моделирование процессов прохождения экспертизы; создание регламентов взаимодействия с подрядчиками и органами</w:t>
            </w:r>
          </w:p>
        </w:tc>
      </w:tr>
      <w:tr w:rsidR="0026290F" w:rsidRPr="00B91C25" w:rsidTr="00794F3B">
        <w:tc>
          <w:tcPr>
            <w:tcW w:w="2972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Анализ потоков создани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 ценности </w:t>
            </w:r>
          </w:p>
        </w:tc>
        <w:tc>
          <w:tcPr>
            <w:tcW w:w="3249" w:type="dxa"/>
          </w:tcPr>
          <w:p w:rsidR="00794F3B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Время выполнения операций; время ожидания; </w:t>
            </w:r>
          </w:p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соотношения ценности и потерь; общую длительность цикла процесса </w:t>
            </w:r>
          </w:p>
        </w:tc>
        <w:tc>
          <w:tcPr>
            <w:tcW w:w="3413" w:type="dxa"/>
          </w:tcPr>
          <w:p w:rsidR="00794F3B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Анализ цикла строительства от начала проектирования до </w:t>
            </w:r>
          </w:p>
          <w:p w:rsidR="00794F3B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ввода в эксплуатацию; </w:t>
            </w:r>
          </w:p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выявления операций с наибольшими задержками; сокращения сроков реализации проектов </w:t>
            </w:r>
          </w:p>
        </w:tc>
      </w:tr>
      <w:tr w:rsidR="0026290F" w:rsidRPr="00B91C25" w:rsidTr="00794F3B">
        <w:tc>
          <w:tcPr>
            <w:tcW w:w="2972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Метод критического пути </w:t>
            </w:r>
          </w:p>
        </w:tc>
        <w:tc>
          <w:tcPr>
            <w:tcW w:w="3249" w:type="dxa"/>
          </w:tcPr>
          <w:p w:rsidR="00794F3B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Зависимость между операциями; буферы </w:t>
            </w:r>
          </w:p>
          <w:p w:rsidR="00794F3B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времени и ресурсов; риски срыва сроков; критические </w:t>
            </w:r>
          </w:p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пути выполнения проекта </w:t>
            </w:r>
          </w:p>
        </w:tc>
        <w:tc>
          <w:tcPr>
            <w:tcW w:w="3413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Управлени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 сроками строительства; оптимизация последовательности работ на объекте; предотвращение каскадных задержек при сдаче этапов</w:t>
            </w:r>
          </w:p>
        </w:tc>
      </w:tr>
      <w:tr w:rsidR="0026290F" w:rsidRPr="00B91C25" w:rsidTr="00794F3B">
        <w:tc>
          <w:tcPr>
            <w:tcW w:w="2972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 xml:space="preserve">Сравнительный анализ </w:t>
            </w:r>
          </w:p>
        </w:tc>
        <w:tc>
          <w:tcPr>
            <w:tcW w:w="3249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Отставание от конкурентов; лучшие практики в отрасли; возможности для улучшения</w:t>
            </w:r>
          </w:p>
        </w:tc>
        <w:tc>
          <w:tcPr>
            <w:tcW w:w="3413" w:type="dxa"/>
          </w:tcPr>
          <w:p w:rsidR="0026290F" w:rsidRPr="00B91C25" w:rsidRDefault="0026290F" w:rsidP="00794F3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91C25">
              <w:rPr>
                <w:rFonts w:ascii="Times New Roman" w:hAnsi="Times New Roman" w:cs="Times New Roman"/>
                <w:sz w:val="24"/>
                <w:szCs w:val="24"/>
              </w:rPr>
              <w:t>Сравнение сроков реализации проектов с рыночными показателями; анализ практик лидеров рынка ( Самолет, П</w:t>
            </w:r>
            <w:r w:rsidR="00794F3B">
              <w:rPr>
                <w:rFonts w:ascii="Times New Roman" w:hAnsi="Times New Roman" w:cs="Times New Roman"/>
                <w:sz w:val="24"/>
                <w:szCs w:val="24"/>
              </w:rPr>
              <w:t>ИК, ЛСР) по скорости и качеству</w:t>
            </w:r>
          </w:p>
        </w:tc>
      </w:tr>
    </w:tbl>
    <w:p w:rsidR="0026290F" w:rsidRPr="00B91C25" w:rsidRDefault="0026290F" w:rsidP="009B767D">
      <w:pPr>
        <w:spacing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1C25">
        <w:rPr>
          <w:rFonts w:ascii="Times New Roman" w:hAnsi="Times New Roman" w:cs="Times New Roman"/>
          <w:sz w:val="24"/>
          <w:szCs w:val="24"/>
        </w:rPr>
        <w:t>Источник: составлено автором на основе [13], [14], [15], [16], [17], [18].</w:t>
      </w:r>
    </w:p>
    <w:p w:rsidR="0026290F" w:rsidRDefault="0026290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Внедрение и контроль переводят разработанную модель идеи в реальную практику. Разрабатываются регламенты и должностные инструкции, проводится обучение сотрудников. После запуска необходимо отслеживать, как процесс работает в реальных условиях, поддерживать и время от времени улучшать, а также при необходимости вносить корректировки.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бизнес-процессов не является разовым мероприятием. Рыночные условия меняются, появляются новые технологии, растут требования клиентов. Компания, однажды описывающая свои процессы, должна периодически возвращаться к их анализу и корректировке. Только непрерывное совершенствование обеспечивает долгосрочную эффективность.</w:t>
      </w:r>
    </w:p>
    <w:p w:rsidR="0026290F" w:rsidRDefault="0026290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Pr="00BF4C6C" w:rsidRDefault="0026290F" w:rsidP="009B767D">
      <w:pPr>
        <w:pStyle w:val="1"/>
        <w:ind w:right="-284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F4C6C">
        <w:rPr>
          <w:rFonts w:ascii="Times New Roman" w:hAnsi="Times New Roman" w:cs="Times New Roman"/>
          <w:b/>
          <w:color w:val="auto"/>
          <w:sz w:val="28"/>
          <w:szCs w:val="28"/>
        </w:rPr>
        <w:t>1.3. Исследование методологий и платформ для моделирования в девелопменте: IDEF0, BPMN 2.0, EPC.</w:t>
      </w:r>
    </w:p>
    <w:p w:rsidR="0026290F" w:rsidRDefault="0026290F" w:rsidP="009B767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нотации для моделирования бизнес-процессов не является технической деталью. От него зависит, насколько точно и понятно будет описана деятельность компании, смогут ли разные участники процесса – аналитики, руководители, исполнители – одинаково интерпретировать созданные схемы. На практике сложилось несколько стандартов, каждый из которых имеет свою область применения. </w:t>
      </w:r>
    </w:p>
    <w:p w:rsidR="0026290F" w:rsidRPr="001C0F04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Методология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C0F0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появилась в конце 1970-х годов в рамках военных проектов США. Её главная особенность – функциональный подход. 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C0F0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представляет собой иерархию функций, где каждая функция описывается через входы, выходы управление и механизмы. Нотация не предполагает отражения временной последовательности операций. Это скорее архитектурная схема, показывающая, из каких крупных блоков состоит деятельность и как они связаны между собой (рисунок 1.3.1).</w:t>
      </w:r>
    </w:p>
    <w:p w:rsidR="0026290F" w:rsidRDefault="0026290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45E1D802" wp14:editId="04289B46">
            <wp:simplePos x="0" y="0"/>
            <wp:positionH relativeFrom="column">
              <wp:posOffset>-650875</wp:posOffset>
            </wp:positionH>
            <wp:positionV relativeFrom="paragraph">
              <wp:posOffset>230673</wp:posOffset>
            </wp:positionV>
            <wp:extent cx="6819265" cy="3133090"/>
            <wp:effectExtent l="0" t="0" r="635" b="0"/>
            <wp:wrapSquare wrapText="bothSides"/>
            <wp:docPr id="3" name="Рисунок 3" descr="C:\Users\Basto\Downloads\IyIDmfaM4LotRuqCR_EHPKqbaJgReaWI1MgOLy728jtVzexA6XdcUdyDeCmHIfsyhQ_v2OrpJRjkbK2ylo3WNgK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asto\Downloads\IyIDmfaM4LotRuqCR_EHPKqbaJgReaWI1MgOLy728jtVzexA6XdcUdyDeCmHIfsyhQ_v2OrpJRjkbK2ylo3WNgKv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26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290F" w:rsidRPr="00B271EF" w:rsidRDefault="0026290F" w:rsidP="00B271EF">
      <w:pPr>
        <w:spacing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71EF">
        <w:rPr>
          <w:rFonts w:ascii="Times New Roman" w:hAnsi="Times New Roman" w:cs="Times New Roman"/>
          <w:sz w:val="24"/>
          <w:szCs w:val="24"/>
        </w:rPr>
        <w:t xml:space="preserve">Источник: Международный научно-исследовательский журнал [Электронный ресурс] // - режим доступа: 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B271EF">
        <w:rPr>
          <w:rFonts w:ascii="Times New Roman" w:hAnsi="Times New Roman" w:cs="Times New Roman"/>
          <w:sz w:val="24"/>
          <w:szCs w:val="24"/>
        </w:rPr>
        <w:t>://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research</w:t>
      </w:r>
      <w:r w:rsidRPr="00B271EF">
        <w:rPr>
          <w:rFonts w:ascii="Times New Roman" w:hAnsi="Times New Roman" w:cs="Times New Roman"/>
          <w:sz w:val="24"/>
          <w:szCs w:val="24"/>
        </w:rPr>
        <w:t>-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journal</w:t>
      </w:r>
      <w:r w:rsidRPr="00B271EF">
        <w:rPr>
          <w:rFonts w:ascii="Times New Roman" w:hAnsi="Times New Roman" w:cs="Times New Roman"/>
          <w:sz w:val="24"/>
          <w:szCs w:val="24"/>
        </w:rPr>
        <w:t>.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Pr="00B271E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en</w:t>
      </w:r>
      <w:proofErr w:type="spellEnd"/>
      <w:r w:rsidRPr="00B271EF">
        <w:rPr>
          <w:rFonts w:ascii="Times New Roman" w:hAnsi="Times New Roman" w:cs="Times New Roman"/>
          <w:sz w:val="24"/>
          <w:szCs w:val="24"/>
        </w:rPr>
        <w:t>/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archive</w:t>
      </w:r>
      <w:r w:rsidRPr="00B271EF">
        <w:rPr>
          <w:rFonts w:ascii="Times New Roman" w:hAnsi="Times New Roman" w:cs="Times New Roman"/>
          <w:sz w:val="24"/>
          <w:szCs w:val="24"/>
        </w:rPr>
        <w:t>/1-8-2013-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january</w:t>
      </w:r>
      <w:proofErr w:type="spellEnd"/>
      <w:r w:rsidRPr="00B271E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ispolzovanie</w:t>
      </w:r>
      <w:proofErr w:type="spellEnd"/>
      <w:r w:rsidRPr="00B271E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diagramm</w:t>
      </w:r>
      <w:proofErr w:type="spellEnd"/>
      <w:r w:rsidRPr="00B271E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iz</w:t>
      </w:r>
      <w:proofErr w:type="spellEnd"/>
      <w:r w:rsidRPr="00B271E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razlichnyx</w:t>
      </w:r>
      <w:proofErr w:type="spellEnd"/>
      <w:r w:rsidRPr="00B271E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poxodov</w:t>
      </w:r>
      <w:proofErr w:type="spellEnd"/>
      <w:r w:rsidRPr="00B271E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pri</w:t>
      </w:r>
      <w:proofErr w:type="spellEnd"/>
      <w:r w:rsidRPr="00B271E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modelirovanii</w:t>
      </w:r>
      <w:proofErr w:type="spellEnd"/>
      <w:r w:rsidRPr="00B271E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predmetnoj</w:t>
      </w:r>
      <w:proofErr w:type="spellEnd"/>
      <w:r w:rsidRPr="00B271E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oblasti</w:t>
      </w:r>
      <w:proofErr w:type="spellEnd"/>
    </w:p>
    <w:p w:rsidR="0026290F" w:rsidRDefault="0026290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1.3.1 – Диаграмма декомпозиции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B7654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 Формировани</w:t>
      </w:r>
      <w:r w:rsidR="00B271EF">
        <w:rPr>
          <w:rFonts w:ascii="Times New Roman" w:hAnsi="Times New Roman" w:cs="Times New Roman"/>
          <w:sz w:val="28"/>
          <w:szCs w:val="28"/>
        </w:rPr>
        <w:t xml:space="preserve">е заявки в сфере строительства </w:t>
      </w:r>
    </w:p>
    <w:p w:rsidR="00B271EF" w:rsidRDefault="00B271E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r w:rsidRPr="00B271EF">
        <w:rPr>
          <w:rFonts w:ascii="Times New Roman" w:hAnsi="Times New Roman" w:cs="Times New Roman"/>
          <w:sz w:val="28"/>
          <w:szCs w:val="28"/>
        </w:rPr>
        <w:t>IDEF</w:t>
      </w:r>
      <w:r w:rsidRPr="00B7654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наглядность на верхних уровнях управления. Она позволяет увидеть всю систему целиком, не углубляясь в детали. Руководитель может понять, какие функции выполняются в компании, кто за них отвечает и какие ресурсы потребляются. Недостаток – невозможность описать логику принятия решений, альтернативные сценарии, временные параметры. </w:t>
      </w:r>
    </w:p>
    <w:p w:rsidR="0026290F" w:rsidRDefault="0026290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Нотация</w:t>
      </w:r>
      <w:r w:rsidRPr="00B765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B76544">
        <w:rPr>
          <w:rFonts w:ascii="Times New Roman" w:hAnsi="Times New Roman" w:cs="Times New Roman"/>
          <w:sz w:val="28"/>
          <w:szCs w:val="28"/>
        </w:rPr>
        <w:t xml:space="preserve"> 2.0 (</w:t>
      </w:r>
      <w:r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B765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B765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B765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B765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Notation</w:t>
      </w:r>
      <w:r w:rsidRPr="00B7654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сегодня является фактическим стандартом для детального моделирования. Она ориентирована на описание последовательности операции, события и потоков информации. В отличие от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 xml:space="preserve">0,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позволяет отразить логику процесса: условия, ветвления, параллельные выполнения работ, временные события (рисунок 1.3.2).</w:t>
      </w:r>
    </w:p>
    <w:p w:rsidR="00B271EF" w:rsidRDefault="00B271E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271EF" w:rsidRDefault="00B271E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271EF" w:rsidRDefault="00B271E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271EF" w:rsidRDefault="00B271E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271EF" w:rsidRDefault="00B271E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71E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1E02EDE1" wp14:editId="716C9E5C">
            <wp:simplePos x="0" y="0"/>
            <wp:positionH relativeFrom="column">
              <wp:posOffset>-107950</wp:posOffset>
            </wp:positionH>
            <wp:positionV relativeFrom="paragraph">
              <wp:posOffset>263525</wp:posOffset>
            </wp:positionV>
            <wp:extent cx="6157595" cy="2850515"/>
            <wp:effectExtent l="0" t="0" r="0" b="6985"/>
            <wp:wrapSquare wrapText="bothSides"/>
            <wp:docPr id="4" name="Рисунок 4" descr="C:\Users\Basto\Downloads\0Ch58arFG894zLfz3hclO1-NrxGjgV0Qjn14zI0kYuUOjDH8aqTWPzPjk5Vsvhhw2wv4yH24hO7VwhTl4PivnO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sto\Downloads\0Ch58arFG894zLfz3hclO1-NrxGjgV0Qjn14zI0kYuUOjDH8aqTWPzPjk5Vsvhhw2wv4yH24hO7VwhTl4PivnOA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59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290F" w:rsidRPr="00B271EF" w:rsidRDefault="0026290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71EF">
        <w:rPr>
          <w:rFonts w:ascii="Times New Roman" w:hAnsi="Times New Roman" w:cs="Times New Roman"/>
          <w:sz w:val="24"/>
          <w:szCs w:val="24"/>
        </w:rPr>
        <w:t xml:space="preserve">Источник: составлена автором [Электронный ресурс] // - Режим доступа: 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B271EF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stormbpmn</w:t>
      </w:r>
      <w:proofErr w:type="spellEnd"/>
      <w:r w:rsidRPr="00B271EF">
        <w:rPr>
          <w:rFonts w:ascii="Times New Roman" w:hAnsi="Times New Roman" w:cs="Times New Roman"/>
          <w:sz w:val="24"/>
          <w:szCs w:val="24"/>
        </w:rPr>
        <w:t>.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B271EF">
        <w:rPr>
          <w:rFonts w:ascii="Times New Roman" w:hAnsi="Times New Roman" w:cs="Times New Roman"/>
          <w:sz w:val="24"/>
          <w:szCs w:val="24"/>
        </w:rPr>
        <w:t>/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B271EF">
        <w:rPr>
          <w:rFonts w:ascii="Times New Roman" w:hAnsi="Times New Roman" w:cs="Times New Roman"/>
          <w:sz w:val="24"/>
          <w:szCs w:val="24"/>
        </w:rPr>
        <w:t>/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diagram</w:t>
      </w:r>
      <w:r w:rsidRPr="00B271EF">
        <w:rPr>
          <w:rFonts w:ascii="Times New Roman" w:hAnsi="Times New Roman" w:cs="Times New Roman"/>
          <w:sz w:val="24"/>
          <w:szCs w:val="24"/>
        </w:rPr>
        <w:t>/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271EF">
        <w:rPr>
          <w:rFonts w:ascii="Times New Roman" w:hAnsi="Times New Roman" w:cs="Times New Roman"/>
          <w:sz w:val="24"/>
          <w:szCs w:val="24"/>
        </w:rPr>
        <w:t>8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fb</w:t>
      </w:r>
      <w:r w:rsidRPr="00B271EF">
        <w:rPr>
          <w:rFonts w:ascii="Times New Roman" w:hAnsi="Times New Roman" w:cs="Times New Roman"/>
          <w:sz w:val="24"/>
          <w:szCs w:val="24"/>
        </w:rPr>
        <w:t>37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B271EF">
        <w:rPr>
          <w:rFonts w:ascii="Times New Roman" w:hAnsi="Times New Roman" w:cs="Times New Roman"/>
          <w:sz w:val="24"/>
          <w:szCs w:val="24"/>
        </w:rPr>
        <w:t>7/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271EF">
        <w:rPr>
          <w:rFonts w:ascii="Times New Roman" w:hAnsi="Times New Roman" w:cs="Times New Roman"/>
          <w:sz w:val="24"/>
          <w:szCs w:val="24"/>
        </w:rPr>
        <w:t>0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bb</w:t>
      </w:r>
      <w:r w:rsidRPr="00B271EF">
        <w:rPr>
          <w:rFonts w:ascii="Times New Roman" w:hAnsi="Times New Roman" w:cs="Times New Roman"/>
          <w:sz w:val="24"/>
          <w:szCs w:val="24"/>
        </w:rPr>
        <w:t>/4963/8595/024</w:t>
      </w:r>
      <w:r w:rsidRPr="00B271E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B271EF">
        <w:rPr>
          <w:rFonts w:ascii="Times New Roman" w:hAnsi="Times New Roman" w:cs="Times New Roman"/>
          <w:sz w:val="24"/>
          <w:szCs w:val="24"/>
        </w:rPr>
        <w:t>317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ddee</w:t>
      </w:r>
      <w:proofErr w:type="spellEnd"/>
      <w:r w:rsidRPr="00B271EF">
        <w:rPr>
          <w:rFonts w:ascii="Times New Roman" w:hAnsi="Times New Roman" w:cs="Times New Roman"/>
          <w:sz w:val="24"/>
          <w:szCs w:val="24"/>
        </w:rPr>
        <w:t>9</w:t>
      </w:r>
    </w:p>
    <w:p w:rsidR="0026290F" w:rsidRPr="005548B2" w:rsidRDefault="0026290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Рис.1.3.2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«Согласование проектной документации»</w:t>
      </w:r>
    </w:p>
    <w:p w:rsidR="0026290F" w:rsidRPr="00B76544" w:rsidRDefault="0026290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654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6290F" w:rsidRDefault="0026290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Ключевая особенность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– наличие пулов и дорожек. Они позволяют чётко разграничивать зоны ответственности между различными участниками: заказчиком, проектировщиком, подрядчиком, отделом снабжения. Это делает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5548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незаменимой для анализа кросс-функциональных процессов, где задействовано несколько подразделений или сторонних организаций. Недостаток нотации – её сложность. Для создания корректных диаграмм требуется обучение и практика. </w:t>
      </w:r>
    </w:p>
    <w:p w:rsidR="0026290F" w:rsidRPr="005548B2" w:rsidRDefault="0026290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Нотация</w:t>
      </w:r>
      <w:r w:rsidRPr="005548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EPC</w:t>
      </w:r>
      <w:r w:rsidRPr="005548B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5548B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Driven</w:t>
      </w:r>
      <w:r w:rsidRPr="005548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5548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Chain</w:t>
      </w:r>
      <w:r w:rsidRPr="005548B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разработана в рамках методологии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ARIS</w:t>
      </w:r>
      <w:r>
        <w:rPr>
          <w:rFonts w:ascii="Times New Roman" w:hAnsi="Times New Roman" w:cs="Times New Roman"/>
          <w:sz w:val="28"/>
          <w:szCs w:val="28"/>
        </w:rPr>
        <w:t>. Она описывает процесс как цепочку событий и функций. Событие – это состояние, которое наступает до или после выполнения функции.</w:t>
      </w:r>
      <w:r w:rsidRPr="005548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 xml:space="preserve"> хорошо подходит для детализации процессов, выявленных на верхнем уровне, и часто используется в сочетании с другими нотациями (рисунок 1.3.3).</w:t>
      </w:r>
    </w:p>
    <w:p w:rsidR="0026290F" w:rsidRPr="005548B2" w:rsidRDefault="0026290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78A58E" wp14:editId="2F73D8CE">
            <wp:extent cx="5601656" cy="5647283"/>
            <wp:effectExtent l="0" t="0" r="0" b="0"/>
            <wp:docPr id="5" name="Рисунок 5" descr="C:\Users\Basto\Downloads\x97cAcRei6Va4fvaVeJMZF_D2CiIteKa7C2w0mFECHOpEvTrhdyYez_-O2w1rPXt1gN9cfqY0OVOu-cvjYhcWDw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sto\Downloads\x97cAcRei6Va4fvaVeJMZF_D2CiIteKa7C2w0mFECHOpEvTrhdyYez_-O2w1rPXt1gN9cfqY0OVOu-cvjYhcWDw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592" cy="565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90F" w:rsidRPr="00B271EF" w:rsidRDefault="0026290F" w:rsidP="00B271EF">
      <w:pPr>
        <w:spacing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B271EF">
        <w:rPr>
          <w:rFonts w:ascii="Times New Roman" w:hAnsi="Times New Roman" w:cs="Times New Roman"/>
          <w:sz w:val="24"/>
          <w:szCs w:val="28"/>
        </w:rPr>
        <w:t xml:space="preserve">Источник: </w:t>
      </w:r>
      <w:r w:rsidRPr="00B271EF">
        <w:rPr>
          <w:rFonts w:ascii="Times New Roman" w:hAnsi="Times New Roman" w:cs="Times New Roman"/>
          <w:sz w:val="24"/>
          <w:szCs w:val="28"/>
        </w:rPr>
        <w:tab/>
        <w:t xml:space="preserve">Руководство пользователя </w:t>
      </w:r>
      <w:r w:rsidRPr="00B271EF">
        <w:rPr>
          <w:rFonts w:ascii="Times New Roman" w:hAnsi="Times New Roman" w:cs="Times New Roman"/>
          <w:sz w:val="24"/>
          <w:szCs w:val="28"/>
          <w:lang w:val="en-US"/>
        </w:rPr>
        <w:t>Business</w:t>
      </w:r>
      <w:r w:rsidRPr="00B271EF">
        <w:rPr>
          <w:rFonts w:ascii="Times New Roman" w:hAnsi="Times New Roman" w:cs="Times New Roman"/>
          <w:sz w:val="24"/>
          <w:szCs w:val="28"/>
        </w:rPr>
        <w:t xml:space="preserve"> </w:t>
      </w:r>
      <w:r w:rsidRPr="00B271EF">
        <w:rPr>
          <w:rFonts w:ascii="Times New Roman" w:hAnsi="Times New Roman" w:cs="Times New Roman"/>
          <w:sz w:val="24"/>
          <w:szCs w:val="28"/>
          <w:lang w:val="en-US"/>
        </w:rPr>
        <w:t>Studio</w:t>
      </w:r>
      <w:r w:rsidRPr="00B271EF">
        <w:rPr>
          <w:rFonts w:ascii="Times New Roman" w:hAnsi="Times New Roman" w:cs="Times New Roman"/>
          <w:sz w:val="24"/>
          <w:szCs w:val="28"/>
        </w:rPr>
        <w:t xml:space="preserve"> [Электронный ресурс] // - Режим доступа: </w:t>
      </w:r>
      <w:r w:rsidRPr="00B271EF">
        <w:rPr>
          <w:rFonts w:ascii="Times New Roman" w:hAnsi="Times New Roman" w:cs="Times New Roman"/>
          <w:sz w:val="24"/>
          <w:szCs w:val="28"/>
          <w:lang w:val="en-US"/>
        </w:rPr>
        <w:t>https</w:t>
      </w:r>
      <w:r w:rsidRPr="00B271EF">
        <w:rPr>
          <w:rFonts w:ascii="Times New Roman" w:hAnsi="Times New Roman" w:cs="Times New Roman"/>
          <w:sz w:val="24"/>
          <w:szCs w:val="28"/>
        </w:rPr>
        <w:t>://</w:t>
      </w:r>
      <w:proofErr w:type="spellStart"/>
      <w:r w:rsidRPr="00B271EF">
        <w:rPr>
          <w:rFonts w:ascii="Times New Roman" w:hAnsi="Times New Roman" w:cs="Times New Roman"/>
          <w:sz w:val="24"/>
          <w:szCs w:val="28"/>
          <w:lang w:val="en-US"/>
        </w:rPr>
        <w:t>textarchive</w:t>
      </w:r>
      <w:proofErr w:type="spellEnd"/>
      <w:r w:rsidRPr="00B271EF">
        <w:rPr>
          <w:rFonts w:ascii="Times New Roman" w:hAnsi="Times New Roman" w:cs="Times New Roman"/>
          <w:sz w:val="24"/>
          <w:szCs w:val="28"/>
        </w:rPr>
        <w:t>.</w:t>
      </w:r>
      <w:proofErr w:type="spellStart"/>
      <w:r w:rsidRPr="00B271EF">
        <w:rPr>
          <w:rFonts w:ascii="Times New Roman" w:hAnsi="Times New Roman" w:cs="Times New Roman"/>
          <w:sz w:val="24"/>
          <w:szCs w:val="28"/>
          <w:lang w:val="en-US"/>
        </w:rPr>
        <w:t>ru</w:t>
      </w:r>
      <w:proofErr w:type="spellEnd"/>
      <w:r w:rsidRPr="00B271EF">
        <w:rPr>
          <w:rFonts w:ascii="Times New Roman" w:hAnsi="Times New Roman" w:cs="Times New Roman"/>
          <w:sz w:val="24"/>
          <w:szCs w:val="28"/>
        </w:rPr>
        <w:t>/</w:t>
      </w:r>
      <w:r w:rsidRPr="00B271EF">
        <w:rPr>
          <w:rFonts w:ascii="Times New Roman" w:hAnsi="Times New Roman" w:cs="Times New Roman"/>
          <w:sz w:val="24"/>
          <w:szCs w:val="28"/>
          <w:lang w:val="en-US"/>
        </w:rPr>
        <w:t>c</w:t>
      </w:r>
      <w:r w:rsidRPr="00B271EF">
        <w:rPr>
          <w:rFonts w:ascii="Times New Roman" w:hAnsi="Times New Roman" w:cs="Times New Roman"/>
          <w:sz w:val="24"/>
          <w:szCs w:val="28"/>
        </w:rPr>
        <w:t>-1956767-</w:t>
      </w:r>
      <w:r w:rsidRPr="00B271EF">
        <w:rPr>
          <w:rFonts w:ascii="Times New Roman" w:hAnsi="Times New Roman" w:cs="Times New Roman"/>
          <w:sz w:val="24"/>
          <w:szCs w:val="28"/>
          <w:lang w:val="en-US"/>
        </w:rPr>
        <w:t>p</w:t>
      </w:r>
      <w:r w:rsidRPr="00B271EF">
        <w:rPr>
          <w:rFonts w:ascii="Times New Roman" w:hAnsi="Times New Roman" w:cs="Times New Roman"/>
          <w:sz w:val="24"/>
          <w:szCs w:val="28"/>
        </w:rPr>
        <w:t>13.</w:t>
      </w:r>
      <w:r w:rsidRPr="00B271EF">
        <w:rPr>
          <w:rFonts w:ascii="Times New Roman" w:hAnsi="Times New Roman" w:cs="Times New Roman"/>
          <w:sz w:val="24"/>
          <w:szCs w:val="28"/>
          <w:lang w:val="en-US"/>
        </w:rPr>
        <w:t>html</w:t>
      </w:r>
    </w:p>
    <w:p w:rsidR="00B271EF" w:rsidRDefault="0026290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1.3.3 – Пример диаграммы процесса в нотации </w:t>
      </w:r>
      <w:r w:rsidRPr="00B271EF">
        <w:rPr>
          <w:rFonts w:ascii="Times New Roman" w:hAnsi="Times New Roman" w:cs="Times New Roman"/>
          <w:sz w:val="28"/>
          <w:szCs w:val="28"/>
        </w:rPr>
        <w:t>EPC</w:t>
      </w:r>
    </w:p>
    <w:p w:rsidR="00B271EF" w:rsidRPr="002A303C" w:rsidRDefault="00B271E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r w:rsidRPr="00B271EF">
        <w:rPr>
          <w:rFonts w:ascii="Times New Roman" w:hAnsi="Times New Roman" w:cs="Times New Roman"/>
          <w:sz w:val="28"/>
          <w:szCs w:val="28"/>
        </w:rPr>
        <w:t>EPC</w:t>
      </w:r>
      <w:r>
        <w:rPr>
          <w:rFonts w:ascii="Times New Roman" w:hAnsi="Times New Roman" w:cs="Times New Roman"/>
          <w:sz w:val="28"/>
          <w:szCs w:val="28"/>
        </w:rPr>
        <w:t xml:space="preserve"> – простота восприятия. Цепочка «событие – функция событие» легко читается и понимается даже неподготовленными пользователями. Недостаток – сложность отражения параллельных ветвей и множественных условий. Диаграмма может быстро стать громоздкой и запутанной.</w:t>
      </w:r>
      <w:r w:rsidR="00B271EF" w:rsidRPr="00B271EF">
        <w:t xml:space="preserve"> </w:t>
      </w:r>
      <w:r w:rsidR="00B271EF" w:rsidRPr="00B271EF">
        <w:rPr>
          <w:rFonts w:ascii="Times New Roman" w:hAnsi="Times New Roman" w:cs="Times New Roman"/>
          <w:sz w:val="28"/>
          <w:szCs w:val="28"/>
        </w:rPr>
        <w:t>Выбор конкретной нотации зависит от целей моделирования</w:t>
      </w:r>
      <w:r w:rsidR="00B271EF">
        <w:rPr>
          <w:rFonts w:ascii="Times New Roman" w:hAnsi="Times New Roman" w:cs="Times New Roman"/>
          <w:sz w:val="28"/>
          <w:szCs w:val="28"/>
        </w:rPr>
        <w:t xml:space="preserve"> (таблица 1.3.1).</w:t>
      </w:r>
    </w:p>
    <w:p w:rsidR="00B271EF" w:rsidRDefault="00B271E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1.3.1 </w:t>
      </w:r>
    </w:p>
    <w:p w:rsidR="0026290F" w:rsidRDefault="0026290F" w:rsidP="009B767D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нотаций</w:t>
      </w:r>
    </w:p>
    <w:tbl>
      <w:tblPr>
        <w:tblStyle w:val="a5"/>
        <w:tblW w:w="9640" w:type="dxa"/>
        <w:tblInd w:w="-147" w:type="dxa"/>
        <w:tblLook w:val="04A0" w:firstRow="1" w:lastRow="0" w:firstColumn="1" w:lastColumn="0" w:noHBand="0" w:noVBand="1"/>
      </w:tblPr>
      <w:tblGrid>
        <w:gridCol w:w="1276"/>
        <w:gridCol w:w="2410"/>
        <w:gridCol w:w="2693"/>
        <w:gridCol w:w="3261"/>
      </w:tblGrid>
      <w:tr w:rsidR="00B271EF" w:rsidTr="00B271EF">
        <w:tc>
          <w:tcPr>
            <w:tcW w:w="1276" w:type="dxa"/>
          </w:tcPr>
          <w:p w:rsidR="00B271EF" w:rsidRPr="00105E9A" w:rsidRDefault="00B271EF" w:rsidP="00B271E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105E9A">
              <w:rPr>
                <w:rFonts w:ascii="Times New Roman" w:hAnsi="Times New Roman" w:cs="Times New Roman"/>
                <w:sz w:val="24"/>
                <w:szCs w:val="24"/>
              </w:rPr>
              <w:t>Нотация</w:t>
            </w:r>
          </w:p>
        </w:tc>
        <w:tc>
          <w:tcPr>
            <w:tcW w:w="2410" w:type="dxa"/>
          </w:tcPr>
          <w:p w:rsidR="00B271EF" w:rsidRPr="00105E9A" w:rsidRDefault="00B271EF" w:rsidP="00B271E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E9A">
              <w:rPr>
                <w:rFonts w:ascii="Times New Roman" w:hAnsi="Times New Roman" w:cs="Times New Roman"/>
                <w:sz w:val="24"/>
                <w:szCs w:val="24"/>
              </w:rPr>
              <w:t>Основные назначения</w:t>
            </w:r>
          </w:p>
        </w:tc>
        <w:tc>
          <w:tcPr>
            <w:tcW w:w="2693" w:type="dxa"/>
          </w:tcPr>
          <w:p w:rsidR="00B271EF" w:rsidRPr="00105E9A" w:rsidRDefault="00B271EF" w:rsidP="00B271E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E9A">
              <w:rPr>
                <w:rFonts w:ascii="Times New Roman" w:hAnsi="Times New Roman" w:cs="Times New Roman"/>
                <w:sz w:val="24"/>
                <w:szCs w:val="24"/>
              </w:rPr>
              <w:t>Сильные стороны</w:t>
            </w:r>
          </w:p>
        </w:tc>
        <w:tc>
          <w:tcPr>
            <w:tcW w:w="3261" w:type="dxa"/>
          </w:tcPr>
          <w:p w:rsidR="00B271EF" w:rsidRPr="00105E9A" w:rsidRDefault="00B271EF" w:rsidP="00B271E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5E9A">
              <w:rPr>
                <w:rFonts w:ascii="Times New Roman" w:hAnsi="Times New Roman" w:cs="Times New Roman"/>
                <w:sz w:val="24"/>
                <w:szCs w:val="24"/>
              </w:rPr>
              <w:t>Слабые стороны</w:t>
            </w:r>
          </w:p>
        </w:tc>
      </w:tr>
      <w:tr w:rsidR="00B271EF" w:rsidTr="00B271EF">
        <w:tc>
          <w:tcPr>
            <w:tcW w:w="1276" w:type="dxa"/>
          </w:tcPr>
          <w:p w:rsidR="00B271EF" w:rsidRPr="00105E9A" w:rsidRDefault="00B271EF" w:rsidP="00B271E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5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10" w:type="dxa"/>
          </w:tcPr>
          <w:p w:rsidR="00B271EF" w:rsidRPr="00105E9A" w:rsidRDefault="00B271EF" w:rsidP="00B271E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5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693" w:type="dxa"/>
          </w:tcPr>
          <w:p w:rsidR="00B271EF" w:rsidRPr="00105E9A" w:rsidRDefault="00B271EF" w:rsidP="00B271E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5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261" w:type="dxa"/>
          </w:tcPr>
          <w:p w:rsidR="00B271EF" w:rsidRPr="00105E9A" w:rsidRDefault="00B271EF" w:rsidP="00B271EF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5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B271EF" w:rsidTr="008249DE">
        <w:trPr>
          <w:trHeight w:val="4276"/>
        </w:trPr>
        <w:tc>
          <w:tcPr>
            <w:tcW w:w="1276" w:type="dxa"/>
          </w:tcPr>
          <w:p w:rsidR="00B271EF" w:rsidRPr="00105E9A" w:rsidRDefault="00B271EF" w:rsidP="00B271E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105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BPMN</w:t>
            </w:r>
            <w:r w:rsidRPr="00105E9A">
              <w:rPr>
                <w:rFonts w:ascii="Times New Roman" w:hAnsi="Times New Roman" w:cs="Times New Roman"/>
                <w:sz w:val="24"/>
                <w:szCs w:val="24"/>
              </w:rPr>
              <w:t xml:space="preserve"> 2.0</w:t>
            </w:r>
          </w:p>
        </w:tc>
        <w:tc>
          <w:tcPr>
            <w:tcW w:w="2410" w:type="dxa"/>
          </w:tcPr>
          <w:p w:rsidR="00B271EF" w:rsidRDefault="00B271EF" w:rsidP="00B271E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105E9A">
              <w:rPr>
                <w:rFonts w:ascii="Times New Roman" w:hAnsi="Times New Roman" w:cs="Times New Roman"/>
                <w:sz w:val="24"/>
                <w:szCs w:val="24"/>
              </w:rPr>
              <w:t>Детальное моделирование используемых процессов, передача</w:t>
            </w:r>
          </w:p>
          <w:p w:rsidR="00B271EF" w:rsidRPr="00105E9A" w:rsidRDefault="00B271EF" w:rsidP="00B271E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105E9A">
              <w:rPr>
                <w:rFonts w:ascii="Times New Roman" w:hAnsi="Times New Roman" w:cs="Times New Roman"/>
                <w:sz w:val="24"/>
                <w:szCs w:val="24"/>
              </w:rPr>
              <w:t xml:space="preserve"> на автоматизацию в </w:t>
            </w:r>
            <w:r w:rsidRPr="00105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BPMS</w:t>
            </w:r>
            <w:r w:rsidRPr="00105E9A">
              <w:rPr>
                <w:rFonts w:ascii="Times New Roman" w:hAnsi="Times New Roman" w:cs="Times New Roman"/>
                <w:sz w:val="24"/>
                <w:szCs w:val="24"/>
              </w:rPr>
              <w:t xml:space="preserve"> – системы; международный стандарт </w:t>
            </w:r>
          </w:p>
        </w:tc>
        <w:tc>
          <w:tcPr>
            <w:tcW w:w="2693" w:type="dxa"/>
          </w:tcPr>
          <w:p w:rsidR="00B271EF" w:rsidRDefault="00B271EF" w:rsidP="00B271EF">
            <w:pPr>
              <w:pStyle w:val="a3"/>
              <w:numPr>
                <w:ilvl w:val="0"/>
                <w:numId w:val="5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международный стандарт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ISO</w:t>
            </w:r>
            <w:r w:rsidRPr="00105E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 2013 года;</w:t>
            </w:r>
          </w:p>
          <w:p w:rsidR="00B271EF" w:rsidRDefault="00B271EF" w:rsidP="00B271EF">
            <w:pPr>
              <w:pStyle w:val="a3"/>
              <w:numPr>
                <w:ilvl w:val="0"/>
                <w:numId w:val="5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богатая семантика (события, шлюзы, дорожки);</w:t>
            </w:r>
          </w:p>
          <w:p w:rsidR="00B271EF" w:rsidRDefault="00B271EF" w:rsidP="00B271EF">
            <w:pPr>
              <w:pStyle w:val="a3"/>
              <w:numPr>
                <w:ilvl w:val="0"/>
                <w:numId w:val="5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разделение ролей (пулы/дорожки);</w:t>
            </w:r>
          </w:p>
          <w:p w:rsidR="00B271EF" w:rsidRDefault="00B271EF" w:rsidP="00B271EF">
            <w:pPr>
              <w:pStyle w:val="a3"/>
              <w:numPr>
                <w:ilvl w:val="0"/>
                <w:numId w:val="5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экспорт для автоматизации в</w:t>
            </w:r>
          </w:p>
          <w:p w:rsidR="00B271EF" w:rsidRPr="00B271EF" w:rsidRDefault="00B271EF" w:rsidP="00B271E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7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271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BPMS</w:t>
            </w:r>
            <w:r w:rsidRPr="00B271E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B271EF" w:rsidRDefault="00B271EF" w:rsidP="00B271EF">
            <w:pPr>
              <w:pStyle w:val="a3"/>
              <w:numPr>
                <w:ilvl w:val="0"/>
                <w:numId w:val="5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наглядное </w:t>
            </w:r>
          </w:p>
          <w:p w:rsidR="00B271EF" w:rsidRPr="00B271EF" w:rsidRDefault="00B271EF" w:rsidP="00B271E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71EF"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отображение потоков документации </w:t>
            </w:r>
          </w:p>
        </w:tc>
        <w:tc>
          <w:tcPr>
            <w:tcW w:w="3261" w:type="dxa"/>
          </w:tcPr>
          <w:p w:rsidR="00B271EF" w:rsidRDefault="00B271EF" w:rsidP="00B271EF">
            <w:pPr>
              <w:pStyle w:val="a3"/>
              <w:numPr>
                <w:ilvl w:val="0"/>
                <w:numId w:val="6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сложная семантика,</w:t>
            </w:r>
          </w:p>
          <w:p w:rsidR="00B271EF" w:rsidRDefault="00B271EF" w:rsidP="00B271EF">
            <w:pPr>
              <w:pStyle w:val="a3"/>
              <w:ind w:left="258" w:right="-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требует обучения;</w:t>
            </w:r>
          </w:p>
          <w:p w:rsidR="00B271EF" w:rsidRDefault="00B271EF" w:rsidP="00B271EF">
            <w:pPr>
              <w:pStyle w:val="a3"/>
              <w:numPr>
                <w:ilvl w:val="0"/>
                <w:numId w:val="6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избыточна для простых описаний;</w:t>
            </w:r>
          </w:p>
          <w:p w:rsidR="00B271EF" w:rsidRDefault="00B271EF" w:rsidP="00B271EF">
            <w:pPr>
              <w:pStyle w:val="a3"/>
              <w:numPr>
                <w:ilvl w:val="0"/>
                <w:numId w:val="6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проблемы интеграции с моделями верхнего уровня</w:t>
            </w:r>
          </w:p>
          <w:p w:rsidR="00B271EF" w:rsidRDefault="00B271EF" w:rsidP="00B271EF">
            <w:pPr>
              <w:pStyle w:val="a3"/>
              <w:ind w:left="258" w:right="-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IDE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105E9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B271EF" w:rsidRDefault="00B271EF" w:rsidP="00B271EF">
            <w:pPr>
              <w:pStyle w:val="a3"/>
              <w:numPr>
                <w:ilvl w:val="0"/>
                <w:numId w:val="6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непригодна для </w:t>
            </w:r>
          </w:p>
          <w:p w:rsidR="00B271EF" w:rsidRPr="00105E9A" w:rsidRDefault="00B271EF" w:rsidP="00B271EF">
            <w:pPr>
              <w:pStyle w:val="a3"/>
              <w:ind w:left="258" w:right="-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визуализации архитектуры процессов «с высоты» </w:t>
            </w:r>
          </w:p>
        </w:tc>
      </w:tr>
      <w:tr w:rsidR="00B271EF" w:rsidTr="008249DE">
        <w:trPr>
          <w:trHeight w:val="3941"/>
        </w:trPr>
        <w:tc>
          <w:tcPr>
            <w:tcW w:w="1276" w:type="dxa"/>
          </w:tcPr>
          <w:p w:rsidR="00B271EF" w:rsidRPr="00105E9A" w:rsidRDefault="00B271EF" w:rsidP="00B271EF">
            <w:pPr>
              <w:ind w:right="-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5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IDEF0</w:t>
            </w:r>
          </w:p>
        </w:tc>
        <w:tc>
          <w:tcPr>
            <w:tcW w:w="2410" w:type="dxa"/>
          </w:tcPr>
          <w:p w:rsidR="00B271EF" w:rsidRPr="00105E9A" w:rsidRDefault="00B271EF" w:rsidP="00B271E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Функциональное моделирование верхнего уровня; построение архитектуры бизнес-процессов</w:t>
            </w:r>
          </w:p>
        </w:tc>
        <w:tc>
          <w:tcPr>
            <w:tcW w:w="2693" w:type="dxa"/>
          </w:tcPr>
          <w:p w:rsidR="00B271EF" w:rsidRDefault="00B271EF" w:rsidP="00B271EF">
            <w:pPr>
              <w:pStyle w:val="a3"/>
              <w:numPr>
                <w:ilvl w:val="0"/>
                <w:numId w:val="7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акцент на </w:t>
            </w:r>
          </w:p>
          <w:p w:rsidR="00B271EF" w:rsidRDefault="00B271EF" w:rsidP="00B271EF">
            <w:pPr>
              <w:pStyle w:val="a3"/>
              <w:ind w:left="258" w:right="-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управляющих воздействиях и обратных связях;</w:t>
            </w:r>
          </w:p>
          <w:p w:rsidR="00B271EF" w:rsidRDefault="00B271EF" w:rsidP="00B271EF">
            <w:pPr>
              <w:pStyle w:val="a3"/>
              <w:numPr>
                <w:ilvl w:val="0"/>
                <w:numId w:val="7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идеальна для архитектурных </w:t>
            </w:r>
          </w:p>
          <w:p w:rsidR="00B271EF" w:rsidRDefault="00B271EF" w:rsidP="00B271EF">
            <w:pPr>
              <w:pStyle w:val="a3"/>
              <w:ind w:left="258" w:right="-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моделей верхнего уровня;</w:t>
            </w:r>
          </w:p>
          <w:p w:rsidR="00B271EF" w:rsidRDefault="00B271EF" w:rsidP="00B271EF">
            <w:pPr>
              <w:pStyle w:val="a3"/>
              <w:numPr>
                <w:ilvl w:val="0"/>
                <w:numId w:val="7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определяет границы процессов и зоны ответственности;</w:t>
            </w:r>
          </w:p>
          <w:p w:rsidR="00B271EF" w:rsidRPr="00105E9A" w:rsidRDefault="00B271EF" w:rsidP="00B271EF">
            <w:pPr>
              <w:pStyle w:val="a3"/>
              <w:numPr>
                <w:ilvl w:val="0"/>
                <w:numId w:val="7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понятна топ-менеджменту</w:t>
            </w:r>
          </w:p>
        </w:tc>
        <w:tc>
          <w:tcPr>
            <w:tcW w:w="3261" w:type="dxa"/>
          </w:tcPr>
          <w:p w:rsidR="00B271EF" w:rsidRDefault="00B271EF" w:rsidP="00B271EF">
            <w:pPr>
              <w:pStyle w:val="a3"/>
              <w:numPr>
                <w:ilvl w:val="0"/>
                <w:numId w:val="8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отображает временную последовательность работ; </w:t>
            </w:r>
          </w:p>
          <w:p w:rsidR="00B271EF" w:rsidRDefault="00B271EF" w:rsidP="00B271EF">
            <w:pPr>
              <w:pStyle w:val="a3"/>
              <w:numPr>
                <w:ilvl w:val="0"/>
                <w:numId w:val="8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потоки ресурсов и событий выглядят одинаково;</w:t>
            </w:r>
          </w:p>
          <w:p w:rsidR="00B271EF" w:rsidRDefault="00B271EF" w:rsidP="00B271EF">
            <w:pPr>
              <w:pStyle w:val="a3"/>
              <w:numPr>
                <w:ilvl w:val="0"/>
                <w:numId w:val="8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непригодна для описаний логистических процессов с большим количеством ресурсов; плохая</w:t>
            </w:r>
          </w:p>
          <w:p w:rsidR="00B271EF" w:rsidRPr="00F35998" w:rsidRDefault="00B271EF" w:rsidP="00B271EF">
            <w:pPr>
              <w:pStyle w:val="a3"/>
              <w:ind w:left="258" w:right="-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поддержка автоматизации</w:t>
            </w:r>
          </w:p>
        </w:tc>
      </w:tr>
      <w:tr w:rsidR="00B271EF" w:rsidTr="008249DE">
        <w:trPr>
          <w:trHeight w:val="3544"/>
        </w:trPr>
        <w:tc>
          <w:tcPr>
            <w:tcW w:w="1276" w:type="dxa"/>
          </w:tcPr>
          <w:p w:rsidR="00B271EF" w:rsidRPr="00105E9A" w:rsidRDefault="00B271EF" w:rsidP="00B271EF">
            <w:pPr>
              <w:ind w:right="-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5E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EPC</w:t>
            </w:r>
          </w:p>
        </w:tc>
        <w:tc>
          <w:tcPr>
            <w:tcW w:w="2410" w:type="dxa"/>
          </w:tcPr>
          <w:p w:rsidR="00B271EF" w:rsidRPr="00105E9A" w:rsidRDefault="00B271EF" w:rsidP="00B271EF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операционных процессов, понятных бизнес-пользователям; регламентация деятельности </w:t>
            </w:r>
          </w:p>
        </w:tc>
        <w:tc>
          <w:tcPr>
            <w:tcW w:w="2693" w:type="dxa"/>
          </w:tcPr>
          <w:p w:rsidR="00B271EF" w:rsidRDefault="00B271EF" w:rsidP="00B271EF">
            <w:pPr>
              <w:pStyle w:val="a3"/>
              <w:numPr>
                <w:ilvl w:val="0"/>
                <w:numId w:val="9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интуитивно понятна исполнителям;</w:t>
            </w:r>
          </w:p>
          <w:p w:rsidR="00B271EF" w:rsidRDefault="00B271EF" w:rsidP="00B271EF">
            <w:pPr>
              <w:pStyle w:val="a3"/>
              <w:numPr>
                <w:ilvl w:val="0"/>
                <w:numId w:val="9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потока документов со статусами;</w:t>
            </w:r>
          </w:p>
          <w:p w:rsidR="00B271EF" w:rsidRPr="00F35998" w:rsidRDefault="00B271EF" w:rsidP="00B271EF">
            <w:pPr>
              <w:pStyle w:val="a3"/>
              <w:numPr>
                <w:ilvl w:val="0"/>
                <w:numId w:val="9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логические операторы (и/или) – поддержка имитационного моделирования </w:t>
            </w:r>
          </w:p>
        </w:tc>
        <w:tc>
          <w:tcPr>
            <w:tcW w:w="3261" w:type="dxa"/>
          </w:tcPr>
          <w:p w:rsidR="00B271EF" w:rsidRDefault="00B271EF" w:rsidP="00B271EF">
            <w:pPr>
              <w:pStyle w:val="a3"/>
              <w:numPr>
                <w:ilvl w:val="0"/>
                <w:numId w:val="10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громоздкие схемы</w:t>
            </w:r>
          </w:p>
          <w:p w:rsidR="00B271EF" w:rsidRDefault="00B271EF" w:rsidP="00B271EF">
            <w:pPr>
              <w:pStyle w:val="a3"/>
              <w:ind w:left="258" w:right="-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(события до и после</w:t>
            </w:r>
          </w:p>
          <w:p w:rsidR="00B271EF" w:rsidRDefault="00B271EF" w:rsidP="00B271EF">
            <w:pPr>
              <w:pStyle w:val="a3"/>
              <w:ind w:left="258" w:right="-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каждой функции);</w:t>
            </w:r>
          </w:p>
          <w:p w:rsidR="00B271EF" w:rsidRDefault="00B271EF" w:rsidP="00B271EF">
            <w:pPr>
              <w:pStyle w:val="a3"/>
              <w:numPr>
                <w:ilvl w:val="0"/>
                <w:numId w:val="10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 ресурсоёмкость моделирования;</w:t>
            </w:r>
          </w:p>
          <w:p w:rsidR="00B271EF" w:rsidRDefault="00B271EF" w:rsidP="00B271EF">
            <w:pPr>
              <w:pStyle w:val="a3"/>
              <w:numPr>
                <w:ilvl w:val="0"/>
                <w:numId w:val="10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плохо описывает технологические и логистические процессы с большим количеством ресурсов;</w:t>
            </w:r>
          </w:p>
          <w:p w:rsidR="00B271EF" w:rsidRPr="00F35998" w:rsidRDefault="00B271EF" w:rsidP="00B271EF">
            <w:pPr>
              <w:pStyle w:val="a3"/>
              <w:numPr>
                <w:ilvl w:val="0"/>
                <w:numId w:val="10"/>
              </w:numPr>
              <w:ind w:left="258" w:right="-284" w:hanging="2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устарела для задач автоматизации</w:t>
            </w:r>
          </w:p>
        </w:tc>
      </w:tr>
    </w:tbl>
    <w:p w:rsidR="0026290F" w:rsidRPr="00B271EF" w:rsidRDefault="0026290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71EF">
        <w:rPr>
          <w:rFonts w:ascii="Times New Roman" w:hAnsi="Times New Roman" w:cs="Times New Roman"/>
          <w:sz w:val="24"/>
          <w:szCs w:val="24"/>
        </w:rPr>
        <w:t>Источник: составлено автором.</w:t>
      </w:r>
    </w:p>
    <w:p w:rsidR="00B271EF" w:rsidRPr="00B271EF" w:rsidRDefault="00B271EF" w:rsidP="00B271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построения архитектуры процессов верхнего уровня эффективен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F35998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. Для детального описания и последующего анализа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>. EPC может служить компромиссным вариантом, сочетающим наглядность и достаточную детализацию. На практике часто используют комбинацию нотаций, применяя каждую для решений своих задач.</w:t>
      </w:r>
    </w:p>
    <w:p w:rsidR="008249DE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Нотации моделирования остаются абстрактными схемами без программных инструментов, позволяющих их создавать, редактировать и хранить.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Рынок предлагает широкий спектр решений – от простых графических редакторов до профессиональных платформ для управления всей архитектурой процессов. Выбор конкретного инструмента зависит от масштаба компании, целей моделирования и бюджета. </w:t>
      </w:r>
    </w:p>
    <w:p w:rsidR="00B271E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ARIS</w:t>
      </w:r>
      <w:r>
        <w:rPr>
          <w:rFonts w:ascii="Times New Roman" w:hAnsi="Times New Roman" w:cs="Times New Roman"/>
          <w:sz w:val="28"/>
          <w:szCs w:val="28"/>
        </w:rPr>
        <w:t xml:space="preserve"> – это не просто программа для рисования диаграмм, а полноценная платформа для управления бизнес-процессами. Продукт</w:t>
      </w:r>
      <w:r w:rsidRPr="00030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немецкой</w:t>
      </w:r>
      <w:r w:rsidRPr="00030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компании</w:t>
      </w:r>
      <w:r w:rsidRPr="00030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Scheer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реализует</w:t>
      </w:r>
      <w:r w:rsidRPr="00030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одноимённую</w:t>
      </w:r>
      <w:r w:rsidRPr="00030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методологию</w:t>
      </w:r>
      <w:r w:rsidRPr="00030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ARIS (Architecture of Integrated Information System)</w:t>
      </w:r>
      <w:r w:rsidRPr="00030C7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B271E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Ключевая особенность – наличие единого репозитория, где хранятся все элементы моделей: функции, события, организационные единицы, документы. </w:t>
      </w:r>
    </w:p>
    <w:p w:rsidR="00B271E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Это позволяет не рисовать каждый процесс заново, а собирать его из стандартизированных блоков (рисунок 1.3.4).</w:t>
      </w:r>
      <w:r w:rsidR="00B271EF" w:rsidRPr="00B271E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B271EF" w:rsidRDefault="00B271E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6290F" w:rsidRPr="00030C7E" w:rsidRDefault="00B271E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692613" wp14:editId="0FE686AA">
            <wp:extent cx="5660020" cy="3446699"/>
            <wp:effectExtent l="0" t="0" r="0" b="1905"/>
            <wp:docPr id="6" name="Рисунок 6" descr="C:\Users\Basto\Downloads\fWSXppCEyZgT7g5chE_zIVl004j4f5h-AebDTLyqKPgWMOFUfu9MF2A9s8MDXofhvyrZfWezoXAihQtDoAutdlp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asto\Downloads\fWSXppCEyZgT7g5chE_zIVl004j4f5h-AebDTLyqKPgWMOFUfu9MF2A9s8MDXofhvyrZfWezoXAihQtDoAutdlpo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110" cy="348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90F" w:rsidRPr="00B271EF" w:rsidRDefault="0026290F" w:rsidP="008249DE">
      <w:pPr>
        <w:spacing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71EF">
        <w:rPr>
          <w:rFonts w:ascii="Times New Roman" w:hAnsi="Times New Roman" w:cs="Times New Roman"/>
          <w:sz w:val="24"/>
          <w:szCs w:val="24"/>
        </w:rPr>
        <w:t xml:space="preserve">Источник: </w:t>
      </w:r>
      <w:proofErr w:type="spellStart"/>
      <w:r w:rsidRPr="00B271EF">
        <w:rPr>
          <w:rFonts w:ascii="Times New Roman" w:hAnsi="Times New Roman" w:cs="Times New Roman"/>
          <w:sz w:val="24"/>
          <w:szCs w:val="24"/>
          <w:lang w:val="en-US"/>
        </w:rPr>
        <w:t>StudFiles</w:t>
      </w:r>
      <w:proofErr w:type="spellEnd"/>
      <w:r w:rsidRPr="00B271EF">
        <w:rPr>
          <w:rFonts w:ascii="Times New Roman" w:hAnsi="Times New Roman" w:cs="Times New Roman"/>
          <w:sz w:val="24"/>
          <w:szCs w:val="24"/>
        </w:rPr>
        <w:t xml:space="preserve"> [Электронный ресурс] // - Режим доступа: </w:t>
      </w:r>
      <w:hyperlink r:id="rId14" w:history="1">
        <w:r w:rsidRPr="00B271E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B271EF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B271E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studfiles</w:t>
        </w:r>
        <w:proofErr w:type="spellEnd"/>
        <w:r w:rsidRPr="00B271E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B271E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net</w:t>
        </w:r>
        <w:r w:rsidRPr="00B271EF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B271E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preview</w:t>
        </w:r>
        <w:r w:rsidRPr="00B271EF">
          <w:rPr>
            <w:rStyle w:val="a4"/>
            <w:rFonts w:ascii="Times New Roman" w:hAnsi="Times New Roman" w:cs="Times New Roman"/>
            <w:sz w:val="24"/>
            <w:szCs w:val="24"/>
          </w:rPr>
          <w:t>/2849168/</w:t>
        </w:r>
        <w:r w:rsidRPr="00B271E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page</w:t>
        </w:r>
        <w:r w:rsidRPr="00B271EF">
          <w:rPr>
            <w:rStyle w:val="a4"/>
            <w:rFonts w:ascii="Times New Roman" w:hAnsi="Times New Roman" w:cs="Times New Roman"/>
            <w:sz w:val="24"/>
            <w:szCs w:val="24"/>
          </w:rPr>
          <w:t>:23/</w:t>
        </w:r>
      </w:hyperlink>
    </w:p>
    <w:p w:rsidR="0026290F" w:rsidRPr="002A303C" w:rsidRDefault="0026290F" w:rsidP="008249DE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1.3.4 – Интерфейс программы </w:t>
      </w:r>
      <w:r w:rsidRPr="008249DE">
        <w:rPr>
          <w:rFonts w:ascii="Times New Roman" w:hAnsi="Times New Roman" w:cs="Times New Roman"/>
          <w:sz w:val="28"/>
          <w:szCs w:val="28"/>
        </w:rPr>
        <w:t>ARIS</w:t>
      </w:r>
    </w:p>
    <w:p w:rsidR="0026290F" w:rsidRPr="002A303C" w:rsidRDefault="0026290F" w:rsidP="008249DE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8249DE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9DE">
        <w:rPr>
          <w:rFonts w:ascii="Times New Roman" w:hAnsi="Times New Roman" w:cs="Times New Roman"/>
          <w:sz w:val="28"/>
          <w:szCs w:val="28"/>
        </w:rPr>
        <w:t>ARIS</w:t>
      </w:r>
      <w:r w:rsidRPr="00A436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поддерживает множество нотаций, включая </w:t>
      </w:r>
      <w:r>
        <w:rPr>
          <w:rFonts w:ascii="Times New Roman" w:hAnsi="Times New Roman" w:cs="Times New Roman"/>
          <w:sz w:val="28"/>
          <w:szCs w:val="28"/>
          <w:lang w:val="en-US"/>
        </w:rPr>
        <w:t>EPC</w:t>
      </w:r>
      <w:r w:rsidRPr="00A4366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и собственные разработки. Он даёт возможность не только моделировать, но и проводить симуляцию процессов, оценивать их стоимость и длительность. Недостатки </w:t>
      </w:r>
      <w:r>
        <w:rPr>
          <w:rFonts w:ascii="Times New Roman" w:hAnsi="Times New Roman" w:cs="Times New Roman"/>
          <w:sz w:val="28"/>
          <w:szCs w:val="28"/>
          <w:lang w:val="en-US"/>
        </w:rPr>
        <w:t>ARIS</w:t>
      </w:r>
      <w:r>
        <w:rPr>
          <w:rFonts w:ascii="Times New Roman" w:hAnsi="Times New Roman" w:cs="Times New Roman"/>
          <w:sz w:val="28"/>
          <w:szCs w:val="28"/>
        </w:rPr>
        <w:t xml:space="preserve"> – высокая стоимость и сложность освоения. Продукт ориентирован на крупные компании с выделенными подразделениями по организационному развитию.</w:t>
      </w:r>
    </w:p>
    <w:p w:rsidR="00C80B51" w:rsidRDefault="0026290F" w:rsidP="00C80B51">
      <w:pPr>
        <w:spacing w:line="360" w:lineRule="auto"/>
        <w:ind w:right="-284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Bizagi</w:t>
      </w:r>
      <w:proofErr w:type="spellEnd"/>
      <w:r w:rsidRPr="00A436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Modeler</w:t>
      </w:r>
      <w:r w:rsidRPr="00A436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специализированный инструмент для моделирования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. В отличие от </w:t>
      </w:r>
      <w:r>
        <w:rPr>
          <w:rFonts w:ascii="Times New Roman" w:hAnsi="Times New Roman" w:cs="Times New Roman"/>
          <w:sz w:val="28"/>
          <w:szCs w:val="28"/>
          <w:lang w:val="en-US"/>
        </w:rPr>
        <w:t>ARIS</w:t>
      </w:r>
      <w:r>
        <w:rPr>
          <w:rFonts w:ascii="Times New Roman" w:hAnsi="Times New Roman" w:cs="Times New Roman"/>
          <w:sz w:val="28"/>
          <w:szCs w:val="28"/>
        </w:rPr>
        <w:t>, он не пытается охватить все аспекты управления, а сосредоточен на одной задаче -  создание качественных, читаемых диаграмм процессов. Продукт существует в двух версиях: бесплатная (</w:t>
      </w:r>
      <w:r>
        <w:rPr>
          <w:rFonts w:ascii="Times New Roman" w:hAnsi="Times New Roman" w:cs="Times New Roman"/>
          <w:sz w:val="28"/>
          <w:szCs w:val="28"/>
          <w:lang w:val="en-US"/>
        </w:rPr>
        <w:t>Modeler</w:t>
      </w:r>
      <w:r w:rsidRPr="00A4366C">
        <w:rPr>
          <w:rFonts w:ascii="Times New Roman" w:hAnsi="Times New Roman" w:cs="Times New Roman"/>
          <w:sz w:val="28"/>
          <w:szCs w:val="28"/>
        </w:rPr>
        <w:t>)</w:t>
      </w:r>
      <w:r w:rsidR="00C80B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платной (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366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 расширенными возможностями для автоматизации (рисунок</w:t>
      </w:r>
      <w:r w:rsidR="00C80B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1.3.5).</w:t>
      </w:r>
      <w:r w:rsidR="00C80B51" w:rsidRPr="00C80B5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C80B51" w:rsidRDefault="00C80B51" w:rsidP="00C80B51">
      <w:pPr>
        <w:spacing w:line="360" w:lineRule="auto"/>
        <w:ind w:right="-284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C80B51" w:rsidRPr="00C80B51" w:rsidRDefault="00C80B51" w:rsidP="00C80B51">
      <w:pPr>
        <w:spacing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77696" behindDoc="0" locked="0" layoutInCell="1" allowOverlap="1" wp14:anchorId="3DFEFAD3" wp14:editId="79E940D3">
            <wp:simplePos x="0" y="0"/>
            <wp:positionH relativeFrom="column">
              <wp:posOffset>135207</wp:posOffset>
            </wp:positionH>
            <wp:positionV relativeFrom="page">
              <wp:posOffset>740780</wp:posOffset>
            </wp:positionV>
            <wp:extent cx="5940425" cy="3717925"/>
            <wp:effectExtent l="0" t="0" r="3175" b="0"/>
            <wp:wrapSquare wrapText="bothSides"/>
            <wp:docPr id="7" name="Рисунок 7" descr="C:\Users\Basto\Downloads\cDwQ2EfH06zci-5cav8J6oXa7UDzkVu00HFVtiL93zXfrO6V9LIspakWiXsfl5_ajuHnkQjgg3_tFZV7yOW1mTH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asto\Downloads\cDwQ2EfH06zci-5cav8J6oXa7UDzkVu00HFVtiL93zXfrO6V9LIspakWiXsfl5_ajuHnkQjgg3_tFZV7yOW1mTHi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249DE">
        <w:rPr>
          <w:rFonts w:ascii="Times New Roman" w:hAnsi="Times New Roman" w:cs="Times New Roman"/>
          <w:sz w:val="24"/>
          <w:szCs w:val="24"/>
        </w:rPr>
        <w:t xml:space="preserve">Источник: </w:t>
      </w:r>
      <w:r w:rsidRPr="008249DE">
        <w:rPr>
          <w:rFonts w:ascii="Times New Roman" w:hAnsi="Times New Roman" w:cs="Times New Roman"/>
          <w:sz w:val="24"/>
          <w:szCs w:val="24"/>
          <w:lang w:val="en-US"/>
        </w:rPr>
        <w:t>Modeler</w:t>
      </w:r>
      <w:r w:rsidRPr="008249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49DE">
        <w:rPr>
          <w:rFonts w:ascii="Times New Roman" w:hAnsi="Times New Roman" w:cs="Times New Roman"/>
          <w:sz w:val="24"/>
          <w:szCs w:val="24"/>
          <w:lang w:val="en-US"/>
        </w:rPr>
        <w:t>Bizagi</w:t>
      </w:r>
      <w:proofErr w:type="spellEnd"/>
      <w:r w:rsidRPr="008249DE">
        <w:rPr>
          <w:rFonts w:ascii="Times New Roman" w:hAnsi="Times New Roman" w:cs="Times New Roman"/>
          <w:sz w:val="24"/>
          <w:szCs w:val="24"/>
        </w:rPr>
        <w:t xml:space="preserve"> [Электронный ресурс] // - Режим доступа: </w:t>
      </w:r>
      <w:hyperlink r:id="rId16" w:history="1">
        <w:r w:rsidRPr="008249D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help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8249D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bizagi</w:t>
        </w:r>
        <w:proofErr w:type="spellEnd"/>
        <w:r w:rsidRPr="008249D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platform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249D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en</w:t>
        </w:r>
        <w:proofErr w:type="spellEnd"/>
        <w:r w:rsidRPr="008249D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index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html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</w:rPr>
          <w:t>?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creating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</w:rPr>
          <w:t>_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</w:rPr>
          <w:t>_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process</w:t>
        </w:r>
        <w:r w:rsidRPr="008249D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8249D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htm</w:t>
        </w:r>
        <w:proofErr w:type="spellEnd"/>
      </w:hyperlink>
    </w:p>
    <w:p w:rsidR="0026290F" w:rsidRPr="002A303C" w:rsidRDefault="0026290F" w:rsidP="008249DE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1.3.5 – Рабочее пространство </w:t>
      </w:r>
      <w:proofErr w:type="spellStart"/>
      <w:r w:rsidRPr="008249DE">
        <w:rPr>
          <w:rFonts w:ascii="Times New Roman" w:hAnsi="Times New Roman" w:cs="Times New Roman"/>
          <w:sz w:val="28"/>
          <w:szCs w:val="28"/>
        </w:rPr>
        <w:t>Bizagi</w:t>
      </w:r>
      <w:proofErr w:type="spellEnd"/>
      <w:r w:rsidRPr="00A4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DE">
        <w:rPr>
          <w:rFonts w:ascii="Times New Roman" w:hAnsi="Times New Roman" w:cs="Times New Roman"/>
          <w:sz w:val="28"/>
          <w:szCs w:val="28"/>
        </w:rPr>
        <w:t>Modeler</w:t>
      </w:r>
      <w:proofErr w:type="spellEnd"/>
    </w:p>
    <w:p w:rsidR="0026290F" w:rsidRPr="002A303C" w:rsidRDefault="0026290F" w:rsidP="00C80B51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8249DE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9DE">
        <w:rPr>
          <w:rFonts w:ascii="Times New Roman" w:hAnsi="Times New Roman" w:cs="Times New Roman"/>
          <w:sz w:val="28"/>
          <w:szCs w:val="28"/>
        </w:rPr>
        <w:t>Bizagi</w:t>
      </w:r>
      <w:proofErr w:type="spellEnd"/>
      <w:r w:rsidRPr="00A4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9DE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популярен благодаря интуитивному интерфейсу и низкому порогу входа. С ним легко работать аналитикам, не имеющим глубокой технической подготовки. Программа позволяет публиковать модели в формате веб-страниц для совместного обсуждения и согласования. Для компаний, начинающих работу с процессным подходом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Bizagi</w:t>
      </w:r>
      <w:proofErr w:type="spellEnd"/>
      <w:r w:rsidRPr="00A436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Modeler</w:t>
      </w:r>
      <w:r>
        <w:rPr>
          <w:rFonts w:ascii="Times New Roman" w:hAnsi="Times New Roman" w:cs="Times New Roman"/>
          <w:sz w:val="28"/>
          <w:szCs w:val="28"/>
        </w:rPr>
        <w:t xml:space="preserve"> часто становится оптимальным выбором. </w:t>
      </w:r>
    </w:p>
    <w:p w:rsidR="0026290F" w:rsidRDefault="0026290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24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Pr="00324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универсальный инструмент для создания любых схем и диаграмм, включая модели процессов. Он входит в экосистему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Office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знаком большинству офисных сотрудников. </w:t>
      </w:r>
      <w:r>
        <w:rPr>
          <w:rFonts w:ascii="Times New Roman" w:hAnsi="Times New Roman" w:cs="Times New Roman"/>
          <w:sz w:val="28"/>
          <w:szCs w:val="28"/>
          <w:lang w:val="en-US"/>
        </w:rPr>
        <w:t>Visio</w:t>
      </w:r>
      <w:r>
        <w:rPr>
          <w:rFonts w:ascii="Times New Roman" w:hAnsi="Times New Roman" w:cs="Times New Roman"/>
          <w:sz w:val="28"/>
          <w:szCs w:val="28"/>
        </w:rPr>
        <w:t xml:space="preserve"> поддерживает создание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диаграмм в нотациях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324AA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24AA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а также позволяет разрабатывать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7B839BEB" wp14:editId="03018634">
            <wp:simplePos x="0" y="0"/>
            <wp:positionH relativeFrom="column">
              <wp:posOffset>0</wp:posOffset>
            </wp:positionH>
            <wp:positionV relativeFrom="paragraph">
              <wp:posOffset>771181</wp:posOffset>
            </wp:positionV>
            <wp:extent cx="6114415" cy="3448050"/>
            <wp:effectExtent l="0" t="0" r="635" b="0"/>
            <wp:wrapSquare wrapText="bothSides"/>
            <wp:docPr id="9" name="Рисунок 9" descr="C:\Users\Basto\Downloads\-r6FBiKQvmROTc65n0U1nrqJu55vtKDxRwpZZZ4j3wkfJ8Nyx4WpRlxSe9OoB9K7dZ94SId9t4oWA7ZLRlADUvh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asto\Downloads\-r6FBiKQvmROTc65n0U1nrqJu55vtKDxRwpZZZ4j3wkfJ8Nyx4WpRlxSe9OoB9K7dZ94SId9t4oWA7ZLRlADUvhF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собственные условные обозначения (рисунок 1.3.6).</w:t>
      </w:r>
    </w:p>
    <w:p w:rsidR="0026290F" w:rsidRPr="00723CC3" w:rsidRDefault="0026290F" w:rsidP="00723CC3">
      <w:pPr>
        <w:spacing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23CC3">
        <w:rPr>
          <w:rFonts w:ascii="Times New Roman" w:hAnsi="Times New Roman" w:cs="Times New Roman"/>
          <w:sz w:val="24"/>
          <w:szCs w:val="24"/>
        </w:rPr>
        <w:t xml:space="preserve">Источник: Служба поддержки Майкрософт [Электронный ресурс] // - Режим доступа: </w:t>
      </w:r>
      <w:hyperlink r:id="rId18" w:history="1"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support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microsoft</w:t>
        </w:r>
        <w:proofErr w:type="spellEnd"/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topic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/создание-процессов-совместимых-с-нотацией-моделирования-бизнес-процессов-</w:t>
        </w:r>
        <w:proofErr w:type="spellStart"/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fff</w:t>
        </w:r>
        <w:proofErr w:type="spellEnd"/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03563-1df0-4586-b753-2970b1f81bfa</w:t>
        </w:r>
      </w:hyperlink>
    </w:p>
    <w:p w:rsidR="0026290F" w:rsidRPr="00324AA7" w:rsidRDefault="0026290F" w:rsidP="00723CC3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1.3.6 – Пример взаимодействия с программой</w:t>
      </w:r>
      <w:r w:rsidRPr="00324AA7">
        <w:rPr>
          <w:rFonts w:ascii="Times New Roman" w:hAnsi="Times New Roman" w:cs="Times New Roman"/>
          <w:sz w:val="28"/>
          <w:szCs w:val="28"/>
        </w:rPr>
        <w:t xml:space="preserve"> </w:t>
      </w:r>
      <w:r w:rsidRPr="00723CC3">
        <w:rPr>
          <w:rFonts w:ascii="Times New Roman" w:hAnsi="Times New Roman" w:cs="Times New Roman"/>
          <w:sz w:val="28"/>
          <w:szCs w:val="28"/>
        </w:rPr>
        <w:t>Microsoft</w:t>
      </w:r>
      <w:r w:rsidRPr="00324AA7">
        <w:rPr>
          <w:rFonts w:ascii="Times New Roman" w:hAnsi="Times New Roman" w:cs="Times New Roman"/>
          <w:sz w:val="28"/>
          <w:szCs w:val="28"/>
        </w:rPr>
        <w:t xml:space="preserve"> </w:t>
      </w:r>
      <w:r w:rsidRPr="00723CC3">
        <w:rPr>
          <w:rFonts w:ascii="Times New Roman" w:hAnsi="Times New Roman" w:cs="Times New Roman"/>
          <w:sz w:val="28"/>
          <w:szCs w:val="28"/>
        </w:rPr>
        <w:t>Visio</w:t>
      </w:r>
    </w:p>
    <w:p w:rsidR="0026290F" w:rsidRDefault="0026290F" w:rsidP="00723CC3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723CC3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Преимущество </w:t>
      </w:r>
      <w:r w:rsidRPr="00324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Visio</w:t>
      </w:r>
      <w:r>
        <w:rPr>
          <w:rFonts w:ascii="Times New Roman" w:hAnsi="Times New Roman" w:cs="Times New Roman"/>
          <w:sz w:val="28"/>
          <w:szCs w:val="28"/>
        </w:rPr>
        <w:t xml:space="preserve"> – его доступность и гибкость. Он не требует специального обучения, если пользователь уже работал с продуктами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290F" w:rsidRDefault="0026290F" w:rsidP="009B767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Недостаток – отсутствие встроенной проверки синтаксиса нотации и единого репозитория элементов. </w:t>
      </w:r>
      <w:r>
        <w:rPr>
          <w:rFonts w:ascii="Times New Roman" w:hAnsi="Times New Roman" w:cs="Times New Roman"/>
          <w:sz w:val="28"/>
          <w:szCs w:val="28"/>
          <w:lang w:val="en-US"/>
        </w:rPr>
        <w:t>Visio</w:t>
      </w:r>
      <w:r>
        <w:rPr>
          <w:rFonts w:ascii="Times New Roman" w:hAnsi="Times New Roman" w:cs="Times New Roman"/>
          <w:sz w:val="28"/>
          <w:szCs w:val="28"/>
        </w:rPr>
        <w:t xml:space="preserve"> позволяет рисовать процессы, но не управлять ими как системой. </w:t>
      </w:r>
    </w:p>
    <w:p w:rsidR="0026290F" w:rsidRDefault="0026290F" w:rsidP="009B767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Stormbpmn</w:t>
      </w:r>
      <w:proofErr w:type="spellEnd"/>
      <w:r w:rsidRPr="00ED73B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это российская платформа для моделирования бизнес-процессов, которая в последние годы активно набирает популярность как современная альтернатива зарубежным инструментам. Продукт включен в Единый реестр отечественного программного обеспечения Минцифры, что делает его привлекательным для компаний, ориентированных на импортзамещение. </w:t>
      </w:r>
    </w:p>
    <w:p w:rsidR="0026290F" w:rsidRDefault="0026290F" w:rsidP="00723CC3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5408" behindDoc="0" locked="0" layoutInCell="1" allowOverlap="1" wp14:anchorId="6C8627DE" wp14:editId="71B46B94">
            <wp:simplePos x="0" y="0"/>
            <wp:positionH relativeFrom="column">
              <wp:posOffset>-86566</wp:posOffset>
            </wp:positionH>
            <wp:positionV relativeFrom="paragraph">
              <wp:posOffset>1671488</wp:posOffset>
            </wp:positionV>
            <wp:extent cx="6114415" cy="3040380"/>
            <wp:effectExtent l="0" t="0" r="635" b="7620"/>
            <wp:wrapSquare wrapText="bothSides"/>
            <wp:docPr id="10" name="Рисунок 10" descr="C:\Users\Basto\Downloads\iMh6cSorzeAwh_0ie_8xQ6CRXyUDUwsLjrRt6SluiZicdFpvp1-mCIVE5h_Epya6vGjeBEBsPN-CGGd7wDi8ILZ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asto\Downloads\iMh6cSorzeAwh_0ie_8xQ6CRXyUDUwsLjrRt6SluiZicdFpvp1-mCIVE5h_Epya6vGjeBEBsPN-CGGd7wDi8ILZB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По своей сути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Stormbpmn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ближе всего 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Bizagi</w:t>
      </w:r>
      <w:proofErr w:type="spellEnd"/>
      <w:r w:rsidRPr="00ED73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Modeler</w:t>
      </w:r>
      <w:r>
        <w:rPr>
          <w:rFonts w:ascii="Times New Roman" w:hAnsi="Times New Roman" w:cs="Times New Roman"/>
          <w:sz w:val="28"/>
          <w:szCs w:val="28"/>
        </w:rPr>
        <w:t>. Однако, в отличие от многих конкурентов, он изначально задуман как браузерное решение, не требующее установки на компьютер, что обеспечивает доступ с любого устройства. Для компаний с высокими требованиями к безопасности доступна установка на собственные серверы (рисунок 1.3.7).</w:t>
      </w:r>
    </w:p>
    <w:p w:rsidR="0026290F" w:rsidRPr="00723CC3" w:rsidRDefault="0026290F" w:rsidP="00723CC3">
      <w:pPr>
        <w:tabs>
          <w:tab w:val="left" w:pos="993"/>
        </w:tabs>
        <w:spacing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23CC3">
        <w:rPr>
          <w:rFonts w:ascii="Times New Roman" w:hAnsi="Times New Roman" w:cs="Times New Roman"/>
          <w:sz w:val="24"/>
          <w:szCs w:val="24"/>
        </w:rPr>
        <w:t xml:space="preserve">Источник: составлено автором [Электронный ресурс] // - Режим доступа: </w:t>
      </w:r>
      <w:hyperlink r:id="rId20" w:history="1"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stormbpmn</w:t>
        </w:r>
        <w:proofErr w:type="spellEnd"/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app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diagram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/958</w:t>
        </w:r>
        <w:proofErr w:type="spellStart"/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ea</w:t>
        </w:r>
        <w:proofErr w:type="spellEnd"/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1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fc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-35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e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5-4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2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4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5-</w:t>
        </w:r>
        <w:proofErr w:type="spellStart"/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ded</w:t>
        </w:r>
        <w:proofErr w:type="spellEnd"/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6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e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6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Pr="00723CC3">
          <w:rPr>
            <w:rStyle w:val="a4"/>
            <w:rFonts w:ascii="Times New Roman" w:hAnsi="Times New Roman" w:cs="Times New Roman"/>
            <w:sz w:val="24"/>
            <w:szCs w:val="24"/>
          </w:rPr>
          <w:t>55189</w:t>
        </w:r>
      </w:hyperlink>
    </w:p>
    <w:p w:rsidR="0026290F" w:rsidRDefault="0026290F" w:rsidP="00723CC3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1.3.7 – Пример взаимодействия с программой </w:t>
      </w:r>
      <w:proofErr w:type="spellStart"/>
      <w:r w:rsidRPr="00723CC3">
        <w:rPr>
          <w:rFonts w:ascii="Times New Roman" w:hAnsi="Times New Roman" w:cs="Times New Roman"/>
          <w:sz w:val="28"/>
          <w:szCs w:val="28"/>
        </w:rPr>
        <w:t>Stormbpmn</w:t>
      </w:r>
      <w:proofErr w:type="spellEnd"/>
    </w:p>
    <w:p w:rsidR="00723CC3" w:rsidRPr="002A303C" w:rsidRDefault="00723CC3" w:rsidP="00723CC3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четыре рассмотренных инструмента-платформ поддерживают нотацию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2A303C">
        <w:rPr>
          <w:rFonts w:ascii="Times New Roman" w:hAnsi="Times New Roman" w:cs="Times New Roman"/>
          <w:sz w:val="28"/>
          <w:szCs w:val="28"/>
        </w:rPr>
        <w:t xml:space="preserve"> 2.0, но степень </w:t>
      </w:r>
      <w:r>
        <w:rPr>
          <w:rFonts w:ascii="Times New Roman" w:hAnsi="Times New Roman" w:cs="Times New Roman"/>
          <w:sz w:val="28"/>
          <w:szCs w:val="28"/>
        </w:rPr>
        <w:t xml:space="preserve">этой поддержки различаются.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ARIS</w:t>
      </w:r>
      <w:r>
        <w:rPr>
          <w:rFonts w:ascii="Times New Roman" w:hAnsi="Times New Roman" w:cs="Times New Roman"/>
          <w:sz w:val="28"/>
          <w:szCs w:val="28"/>
        </w:rPr>
        <w:t xml:space="preserve"> реализует</w:t>
      </w:r>
      <w:r w:rsidRPr="008074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в рамках своей методологии, добавляя к стандарту собственные объекты.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Bizagi</w:t>
      </w:r>
      <w:proofErr w:type="spellEnd"/>
      <w:r w:rsidRPr="008074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Modeler</w:t>
      </w:r>
      <w:r>
        <w:rPr>
          <w:rFonts w:ascii="Times New Roman" w:hAnsi="Times New Roman" w:cs="Times New Roman"/>
          <w:sz w:val="28"/>
          <w:szCs w:val="28"/>
        </w:rPr>
        <w:t xml:space="preserve"> строго следует спецификации</w:t>
      </w:r>
      <w:r w:rsidRPr="008074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и проверяет диаграммы на соответствие стандарту.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Stormbpmn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этом смысле занимает позицию, близкую 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Bizagi</w:t>
      </w:r>
      <w:proofErr w:type="spellEnd"/>
      <w:r w:rsidRPr="008074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Modeler</w:t>
      </w:r>
      <w:r>
        <w:rPr>
          <w:rFonts w:ascii="Times New Roman" w:hAnsi="Times New Roman" w:cs="Times New Roman"/>
          <w:sz w:val="28"/>
          <w:szCs w:val="28"/>
        </w:rPr>
        <w:t xml:space="preserve">, но с более развитыми инструментами контроля качества. Платформа не только строго следует спецификации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C45711">
        <w:rPr>
          <w:rFonts w:ascii="Times New Roman" w:hAnsi="Times New Roman" w:cs="Times New Roman"/>
          <w:sz w:val="28"/>
          <w:szCs w:val="28"/>
        </w:rPr>
        <w:t xml:space="preserve"> 2.0</w:t>
      </w:r>
      <w:r>
        <w:rPr>
          <w:rFonts w:ascii="Times New Roman" w:hAnsi="Times New Roman" w:cs="Times New Roman"/>
          <w:sz w:val="28"/>
          <w:szCs w:val="28"/>
        </w:rPr>
        <w:t>, но и реализует автоматическую валидацию диаграмм с подсветкой ошибок и предупреждений в реальном времени.</w:t>
      </w:r>
    </w:p>
    <w:p w:rsidR="0026290F" w:rsidRDefault="0026290F" w:rsidP="00FC68B2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Microsoft</w:t>
      </w:r>
      <w:r w:rsidRPr="00C457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Visio</w:t>
      </w:r>
      <w:r>
        <w:rPr>
          <w:rFonts w:ascii="Times New Roman" w:hAnsi="Times New Roman" w:cs="Times New Roman"/>
          <w:sz w:val="28"/>
          <w:szCs w:val="28"/>
        </w:rPr>
        <w:t xml:space="preserve"> предоставляет фигуры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>, но не контролирует правильность их использования, оставляя это на усмотрение пользователя.</w:t>
      </w:r>
    </w:p>
    <w:p w:rsidR="0026290F" w:rsidRDefault="00FC68B2" w:rsidP="00FC68B2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EF0">
        <w:rPr>
          <w:rFonts w:ascii="Times New Roman" w:hAnsi="Times New Roman" w:cs="Times New Roman"/>
          <w:sz w:val="28"/>
          <w:szCs w:val="28"/>
        </w:rPr>
        <w:t>Выбор программного средства определяется зрелостью процессного управления в компании</w:t>
      </w:r>
      <w:r>
        <w:rPr>
          <w:rFonts w:ascii="Times New Roman" w:hAnsi="Times New Roman" w:cs="Times New Roman"/>
          <w:sz w:val="28"/>
          <w:szCs w:val="28"/>
        </w:rPr>
        <w:t xml:space="preserve"> (таблица 1.3.2)</w:t>
      </w:r>
      <w:r w:rsidRPr="000A7EF0">
        <w:rPr>
          <w:rFonts w:ascii="Times New Roman" w:hAnsi="Times New Roman" w:cs="Times New Roman"/>
          <w:sz w:val="28"/>
          <w:szCs w:val="28"/>
        </w:rPr>
        <w:t>.</w:t>
      </w:r>
    </w:p>
    <w:p w:rsidR="0026290F" w:rsidRDefault="0026290F" w:rsidP="009B767D">
      <w:pPr>
        <w:spacing w:after="0" w:line="360" w:lineRule="auto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1.3.2 </w:t>
      </w:r>
    </w:p>
    <w:p w:rsidR="0026290F" w:rsidRDefault="0026290F" w:rsidP="009B767D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инструмент-платформ для моделирования бизнес-процессов</w:t>
      </w:r>
    </w:p>
    <w:tbl>
      <w:tblPr>
        <w:tblStyle w:val="a5"/>
        <w:tblW w:w="9634" w:type="dxa"/>
        <w:tblLayout w:type="fixed"/>
        <w:tblLook w:val="04A0" w:firstRow="1" w:lastRow="0" w:firstColumn="1" w:lastColumn="0" w:noHBand="0" w:noVBand="1"/>
      </w:tblPr>
      <w:tblGrid>
        <w:gridCol w:w="1375"/>
        <w:gridCol w:w="1491"/>
        <w:gridCol w:w="3508"/>
        <w:gridCol w:w="3260"/>
      </w:tblGrid>
      <w:tr w:rsidR="00FC68B2" w:rsidTr="00FC68B2">
        <w:tc>
          <w:tcPr>
            <w:tcW w:w="1375" w:type="dxa"/>
          </w:tcPr>
          <w:p w:rsidR="00FC68B2" w:rsidRPr="001243CF" w:rsidRDefault="00FC68B2" w:rsidP="00FC68B2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>Платформа</w:t>
            </w:r>
          </w:p>
        </w:tc>
        <w:tc>
          <w:tcPr>
            <w:tcW w:w="1491" w:type="dxa"/>
          </w:tcPr>
          <w:p w:rsidR="00FC68B2" w:rsidRPr="001243CF" w:rsidRDefault="00FC68B2" w:rsidP="00FC68B2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>Разработчик</w:t>
            </w:r>
          </w:p>
        </w:tc>
        <w:tc>
          <w:tcPr>
            <w:tcW w:w="3508" w:type="dxa"/>
          </w:tcPr>
          <w:p w:rsidR="00FC68B2" w:rsidRPr="001243CF" w:rsidRDefault="00FC68B2" w:rsidP="00FC68B2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>Возможности</w:t>
            </w:r>
          </w:p>
        </w:tc>
        <w:tc>
          <w:tcPr>
            <w:tcW w:w="3260" w:type="dxa"/>
          </w:tcPr>
          <w:p w:rsidR="00FC68B2" w:rsidRPr="001243CF" w:rsidRDefault="00FC68B2" w:rsidP="00FC68B2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>Целевая аудитория</w:t>
            </w:r>
          </w:p>
        </w:tc>
      </w:tr>
      <w:tr w:rsidR="00FC68B2" w:rsidTr="00FC68B2">
        <w:tc>
          <w:tcPr>
            <w:tcW w:w="1375" w:type="dxa"/>
          </w:tcPr>
          <w:p w:rsidR="00FC68B2" w:rsidRPr="001243CF" w:rsidRDefault="00FC68B2" w:rsidP="00FC68B2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91" w:type="dxa"/>
          </w:tcPr>
          <w:p w:rsidR="00FC68B2" w:rsidRPr="001243CF" w:rsidRDefault="00FC68B2" w:rsidP="00FC68B2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508" w:type="dxa"/>
          </w:tcPr>
          <w:p w:rsidR="00FC68B2" w:rsidRPr="001243CF" w:rsidRDefault="00FC68B2" w:rsidP="00FC68B2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3260" w:type="dxa"/>
          </w:tcPr>
          <w:p w:rsidR="00FC68B2" w:rsidRPr="001243CF" w:rsidRDefault="00FC68B2" w:rsidP="00FC68B2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</w:tr>
      <w:tr w:rsidR="00FC68B2" w:rsidTr="00FC68B2">
        <w:tc>
          <w:tcPr>
            <w:tcW w:w="1375" w:type="dxa"/>
          </w:tcPr>
          <w:p w:rsidR="00FC68B2" w:rsidRPr="001243CF" w:rsidRDefault="00FC68B2" w:rsidP="00FC68B2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Microsoft</w:t>
            </w: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1243C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Visio</w:t>
            </w:r>
          </w:p>
        </w:tc>
        <w:tc>
          <w:tcPr>
            <w:tcW w:w="1491" w:type="dxa"/>
          </w:tcPr>
          <w:p w:rsidR="00FC68B2" w:rsidRPr="001243CF" w:rsidRDefault="00FC68B2" w:rsidP="00FC68B2">
            <w:pPr>
              <w:ind w:right="-284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Microsoft</w:t>
            </w: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1243C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Corporation </w:t>
            </w:r>
          </w:p>
        </w:tc>
        <w:tc>
          <w:tcPr>
            <w:tcW w:w="3508" w:type="dxa"/>
          </w:tcPr>
          <w:p w:rsidR="00FC68B2" w:rsidRPr="001243CF" w:rsidRDefault="00FC68B2" w:rsidP="00FC68B2">
            <w:pPr>
              <w:pStyle w:val="a3"/>
              <w:numPr>
                <w:ilvl w:val="0"/>
                <w:numId w:val="11"/>
              </w:numPr>
              <w:ind w:left="253" w:right="-284" w:hanging="253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>векторная графика и создание диаграмм различных типов;</w:t>
            </w:r>
          </w:p>
          <w:p w:rsidR="00FC68B2" w:rsidRPr="001243CF" w:rsidRDefault="00FC68B2" w:rsidP="00FC68B2">
            <w:pPr>
              <w:pStyle w:val="a3"/>
              <w:numPr>
                <w:ilvl w:val="0"/>
                <w:numId w:val="11"/>
              </w:numPr>
              <w:ind w:left="253" w:right="-284" w:hanging="253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 xml:space="preserve">интеграция с экосистемой </w:t>
            </w:r>
            <w:r w:rsidRPr="001243C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Microsoft</w:t>
            </w: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 xml:space="preserve"> 365;</w:t>
            </w:r>
          </w:p>
          <w:p w:rsidR="00FC68B2" w:rsidRDefault="00FC68B2" w:rsidP="00FC68B2">
            <w:pPr>
              <w:pStyle w:val="a3"/>
              <w:numPr>
                <w:ilvl w:val="0"/>
                <w:numId w:val="11"/>
              </w:numPr>
              <w:ind w:left="253" w:right="-284" w:hanging="253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>поддержка настроек для</w:t>
            </w:r>
          </w:p>
          <w:p w:rsidR="00FC68B2" w:rsidRPr="001243CF" w:rsidRDefault="00FC68B2" w:rsidP="00FC68B2">
            <w:pPr>
              <w:pStyle w:val="a3"/>
              <w:ind w:left="253" w:right="-284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1243C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BPMN</w:t>
            </w: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 w:rsidRPr="001243C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UML</w:t>
            </w: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 w:rsidRPr="001243C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ER</w:t>
            </w: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>-диаграмм;</w:t>
            </w:r>
          </w:p>
          <w:p w:rsidR="00FC68B2" w:rsidRPr="001243CF" w:rsidRDefault="00FC68B2" w:rsidP="00FC68B2">
            <w:pPr>
              <w:pStyle w:val="a3"/>
              <w:numPr>
                <w:ilvl w:val="0"/>
                <w:numId w:val="11"/>
              </w:numPr>
              <w:ind w:left="253" w:right="-284" w:hanging="253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>облачное хранилище и совместная работа;</w:t>
            </w:r>
          </w:p>
          <w:p w:rsidR="00FC68B2" w:rsidRPr="001243CF" w:rsidRDefault="00FC68B2" w:rsidP="00FC68B2">
            <w:pPr>
              <w:pStyle w:val="a3"/>
              <w:numPr>
                <w:ilvl w:val="0"/>
                <w:numId w:val="11"/>
              </w:numPr>
              <w:ind w:left="253" w:right="-284" w:hanging="253"/>
              <w:rPr>
                <w:rFonts w:ascii="Times New Roman" w:hAnsi="Times New Roman" w:cs="Times New Roman"/>
                <w:sz w:val="24"/>
                <w:szCs w:val="28"/>
              </w:rPr>
            </w:pP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 xml:space="preserve">экспорт в </w:t>
            </w:r>
            <w:r w:rsidRPr="001243C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PDF</w:t>
            </w: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 xml:space="preserve">, изображения, </w:t>
            </w:r>
            <w:r w:rsidRPr="001243C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SVG</w:t>
            </w:r>
            <w:r w:rsidRPr="001243CF">
              <w:rPr>
                <w:rFonts w:ascii="Times New Roman" w:hAnsi="Times New Roman" w:cs="Times New Roman"/>
                <w:sz w:val="24"/>
                <w:szCs w:val="28"/>
              </w:rPr>
              <w:t>, AUTOCAD</w:t>
            </w:r>
          </w:p>
        </w:tc>
        <w:tc>
          <w:tcPr>
            <w:tcW w:w="3260" w:type="dxa"/>
          </w:tcPr>
          <w:p w:rsidR="00FC68B2" w:rsidRDefault="00FC68B2" w:rsidP="00FC68B2">
            <w:pPr>
              <w:pStyle w:val="a3"/>
              <w:numPr>
                <w:ilvl w:val="0"/>
                <w:numId w:val="12"/>
              </w:numPr>
              <w:ind w:left="253" w:right="-284" w:hanging="253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бизнес-аналитики, менеджеры,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ит</w:t>
            </w:r>
            <w:proofErr w:type="spellEnd"/>
            <w:r w:rsidRPr="00FC68B2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  <w:p w:rsidR="00FC68B2" w:rsidRPr="00FC68B2" w:rsidRDefault="00FC68B2" w:rsidP="00FC68B2">
            <w:pPr>
              <w:pStyle w:val="a3"/>
              <w:ind w:left="253" w:right="-284"/>
              <w:rPr>
                <w:rFonts w:ascii="Times New Roman" w:hAnsi="Times New Roman" w:cs="Times New Roman"/>
                <w:sz w:val="24"/>
                <w:szCs w:val="28"/>
              </w:rPr>
            </w:pPr>
            <w:r w:rsidRPr="00FC68B2">
              <w:rPr>
                <w:rFonts w:ascii="Times New Roman" w:hAnsi="Times New Roman" w:cs="Times New Roman"/>
                <w:sz w:val="24"/>
                <w:szCs w:val="28"/>
              </w:rPr>
              <w:t>специалисты;</w:t>
            </w:r>
          </w:p>
          <w:p w:rsidR="00FC68B2" w:rsidRPr="001243CF" w:rsidRDefault="00FC68B2" w:rsidP="00FC68B2">
            <w:pPr>
              <w:pStyle w:val="a3"/>
              <w:numPr>
                <w:ilvl w:val="0"/>
                <w:numId w:val="12"/>
              </w:numPr>
              <w:ind w:left="253" w:right="-284" w:hanging="253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пользователи, которым требуется универсальный инструмент для различных типов диаграмм</w:t>
            </w:r>
          </w:p>
        </w:tc>
      </w:tr>
      <w:tr w:rsidR="00FC68B2" w:rsidTr="00FC68B2">
        <w:tc>
          <w:tcPr>
            <w:tcW w:w="1375" w:type="dxa"/>
          </w:tcPr>
          <w:p w:rsidR="00FC68B2" w:rsidRPr="001243CF" w:rsidRDefault="00FC68B2" w:rsidP="00FC68B2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ARIS</w:t>
            </w:r>
          </w:p>
        </w:tc>
        <w:tc>
          <w:tcPr>
            <w:tcW w:w="1491" w:type="dxa"/>
          </w:tcPr>
          <w:p w:rsidR="00FC68B2" w:rsidRPr="005871F6" w:rsidRDefault="00FC68B2" w:rsidP="00FC68B2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Software AG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до (2023)</w:t>
            </w:r>
          </w:p>
        </w:tc>
        <w:tc>
          <w:tcPr>
            <w:tcW w:w="3508" w:type="dxa"/>
          </w:tcPr>
          <w:p w:rsidR="00FC68B2" w:rsidRDefault="00FC68B2" w:rsidP="00FC68B2">
            <w:pPr>
              <w:pStyle w:val="a3"/>
              <w:numPr>
                <w:ilvl w:val="0"/>
                <w:numId w:val="13"/>
              </w:numPr>
              <w:tabs>
                <w:tab w:val="left" w:pos="366"/>
              </w:tabs>
              <w:ind w:left="322" w:right="-284" w:hanging="322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комплексное управление архитектурой предприятия и бизнес-процессами;</w:t>
            </w:r>
          </w:p>
          <w:p w:rsidR="00FC68B2" w:rsidRDefault="00FC68B2" w:rsidP="00FC68B2">
            <w:pPr>
              <w:pStyle w:val="a3"/>
              <w:numPr>
                <w:ilvl w:val="0"/>
                <w:numId w:val="13"/>
              </w:numPr>
              <w:tabs>
                <w:tab w:val="left" w:pos="366"/>
              </w:tabs>
              <w:ind w:left="322" w:right="-284" w:hanging="322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поддержка нотаций:</w:t>
            </w:r>
          </w:p>
          <w:p w:rsidR="00FC68B2" w:rsidRDefault="00FC68B2" w:rsidP="00FC68B2">
            <w:pPr>
              <w:pStyle w:val="a3"/>
              <w:tabs>
                <w:tab w:val="left" w:pos="366"/>
              </w:tabs>
              <w:ind w:left="322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1243C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BPMN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2.0,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EPC</w:t>
            </w:r>
            <w:r w:rsidRPr="006B3241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UML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организационные диаграммы;</w:t>
            </w:r>
          </w:p>
          <w:p w:rsidR="00FC68B2" w:rsidRDefault="00FC68B2" w:rsidP="00FC68B2">
            <w:pPr>
              <w:pStyle w:val="a3"/>
              <w:numPr>
                <w:ilvl w:val="0"/>
                <w:numId w:val="13"/>
              </w:numPr>
              <w:tabs>
                <w:tab w:val="left" w:pos="366"/>
              </w:tabs>
              <w:ind w:left="322" w:right="-284" w:hanging="322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симуляция процессов</w:t>
            </w:r>
          </w:p>
          <w:p w:rsidR="00FC68B2" w:rsidRDefault="00FC68B2" w:rsidP="00FC68B2">
            <w:pPr>
              <w:pStyle w:val="a3"/>
              <w:tabs>
                <w:tab w:val="left" w:pos="366"/>
              </w:tabs>
              <w:ind w:left="322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и анализ узких мест;</w:t>
            </w:r>
          </w:p>
          <w:p w:rsidR="00FC68B2" w:rsidRDefault="00FC68B2" w:rsidP="00FC68B2">
            <w:pPr>
              <w:pStyle w:val="a3"/>
              <w:numPr>
                <w:ilvl w:val="0"/>
                <w:numId w:val="13"/>
              </w:numPr>
              <w:tabs>
                <w:tab w:val="left" w:pos="366"/>
              </w:tabs>
              <w:ind w:left="322" w:right="-284" w:hanging="322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публикация в веб-портал, экспорт в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WORD</w:t>
            </w:r>
            <w:r w:rsidRPr="006B3241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EXCEL</w:t>
            </w:r>
            <w:r w:rsidRPr="00FC68B2">
              <w:rPr>
                <w:rFonts w:ascii="Times New Roman" w:hAnsi="Times New Roman" w:cs="Times New Roman"/>
                <w:sz w:val="24"/>
                <w:szCs w:val="28"/>
              </w:rPr>
              <w:t>,</w:t>
            </w:r>
          </w:p>
          <w:p w:rsidR="00FC68B2" w:rsidRPr="00FC68B2" w:rsidRDefault="00FC68B2" w:rsidP="00FC68B2">
            <w:pPr>
              <w:pStyle w:val="a3"/>
              <w:tabs>
                <w:tab w:val="left" w:pos="366"/>
              </w:tabs>
              <w:ind w:left="322" w:right="-284"/>
              <w:rPr>
                <w:rFonts w:ascii="Times New Roman" w:hAnsi="Times New Roman" w:cs="Times New Roman"/>
                <w:sz w:val="24"/>
                <w:szCs w:val="28"/>
              </w:rPr>
            </w:pPr>
            <w:r w:rsidRPr="00FC68B2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FC68B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PDF</w:t>
            </w:r>
          </w:p>
        </w:tc>
        <w:tc>
          <w:tcPr>
            <w:tcW w:w="3260" w:type="dxa"/>
          </w:tcPr>
          <w:p w:rsidR="00FC68B2" w:rsidRDefault="00FC68B2" w:rsidP="00FC68B2">
            <w:pPr>
              <w:pStyle w:val="a3"/>
              <w:numPr>
                <w:ilvl w:val="0"/>
                <w:numId w:val="14"/>
              </w:numPr>
              <w:tabs>
                <w:tab w:val="left" w:pos="366"/>
              </w:tabs>
              <w:ind w:left="322" w:right="-284" w:hanging="322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крупные и средние предприятия;</w:t>
            </w:r>
          </w:p>
          <w:p w:rsidR="00FC68B2" w:rsidRDefault="00FC68B2" w:rsidP="00FC68B2">
            <w:pPr>
              <w:pStyle w:val="a3"/>
              <w:numPr>
                <w:ilvl w:val="0"/>
                <w:numId w:val="14"/>
              </w:numPr>
              <w:tabs>
                <w:tab w:val="left" w:pos="366"/>
              </w:tabs>
              <w:ind w:left="322" w:right="-284" w:hanging="322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бизнес-архитекторы, аналитики,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ит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  <w:p w:rsidR="00FC68B2" w:rsidRPr="006B3241" w:rsidRDefault="00FC68B2" w:rsidP="00FC68B2">
            <w:pPr>
              <w:pStyle w:val="a3"/>
              <w:tabs>
                <w:tab w:val="left" w:pos="366"/>
              </w:tabs>
              <w:ind w:left="322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департаменты </w:t>
            </w:r>
          </w:p>
        </w:tc>
      </w:tr>
      <w:tr w:rsidR="00FC68B2" w:rsidRPr="00EF4EA0" w:rsidTr="00FC68B2">
        <w:tc>
          <w:tcPr>
            <w:tcW w:w="1375" w:type="dxa"/>
          </w:tcPr>
          <w:p w:rsidR="00FC68B2" w:rsidRPr="00EF4EA0" w:rsidRDefault="00FC68B2" w:rsidP="00FC68B2">
            <w:pPr>
              <w:ind w:right="-284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Stormbpmn</w:t>
            </w:r>
            <w:proofErr w:type="spellEnd"/>
          </w:p>
        </w:tc>
        <w:tc>
          <w:tcPr>
            <w:tcW w:w="1491" w:type="dxa"/>
          </w:tcPr>
          <w:p w:rsidR="00FC68B2" w:rsidRPr="001243CF" w:rsidRDefault="00FC68B2" w:rsidP="00FC68B2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Денис Котов</w:t>
            </w:r>
          </w:p>
        </w:tc>
        <w:tc>
          <w:tcPr>
            <w:tcW w:w="3508" w:type="dxa"/>
          </w:tcPr>
          <w:p w:rsidR="00FC68B2" w:rsidRDefault="00FC68B2" w:rsidP="00FC68B2">
            <w:pPr>
              <w:pStyle w:val="a3"/>
              <w:numPr>
                <w:ilvl w:val="0"/>
                <w:numId w:val="15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браузерный инструмент без необходимости установки приложений;</w:t>
            </w:r>
          </w:p>
          <w:p w:rsidR="00FC68B2" w:rsidRDefault="00FC68B2" w:rsidP="00FC68B2">
            <w:pPr>
              <w:pStyle w:val="a3"/>
              <w:numPr>
                <w:ilvl w:val="0"/>
                <w:numId w:val="15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поддержка нотаций: </w:t>
            </w:r>
            <w:r w:rsidRPr="001243C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BPMN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2.0,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UML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, С4,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Archimate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>;</w:t>
            </w:r>
          </w:p>
          <w:p w:rsidR="00FC68B2" w:rsidRDefault="00FC68B2" w:rsidP="00FC68B2">
            <w:pPr>
              <w:pStyle w:val="a3"/>
              <w:numPr>
                <w:ilvl w:val="0"/>
                <w:numId w:val="15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автоматическая валидация качества </w:t>
            </w:r>
            <w:r w:rsidRPr="001243C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BPMN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с подсветкой ошибок;</w:t>
            </w:r>
          </w:p>
          <w:p w:rsidR="00FC68B2" w:rsidRDefault="00FC68B2" w:rsidP="00FC68B2">
            <w:pPr>
              <w:pStyle w:val="a3"/>
              <w:numPr>
                <w:ilvl w:val="0"/>
                <w:numId w:val="15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совместная работа: папки,</w:t>
            </w:r>
          </w:p>
          <w:p w:rsidR="00FC68B2" w:rsidRDefault="00FC68B2" w:rsidP="00FC68B2">
            <w:pPr>
              <w:pStyle w:val="a3"/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роли задач, согласование процессов;</w:t>
            </w:r>
          </w:p>
          <w:p w:rsidR="00FC68B2" w:rsidRPr="00EF4EA0" w:rsidRDefault="00FC68B2" w:rsidP="00FC68B2">
            <w:pPr>
              <w:pStyle w:val="a3"/>
              <w:numPr>
                <w:ilvl w:val="0"/>
                <w:numId w:val="15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импорт</w:t>
            </w:r>
            <w:r w:rsidRPr="00EF4EA0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диаграмм</w:t>
            </w:r>
            <w:r w:rsidRPr="00EF4EA0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из</w:t>
            </w:r>
            <w:r w:rsidRPr="00EF4EA0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Camunda</w:t>
            </w:r>
            <w:proofErr w:type="spellEnd"/>
            <w:r w:rsidRPr="00EF4EA0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Modeler</w:t>
            </w:r>
            <w:r w:rsidRPr="00EF4EA0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Cawemo</w:t>
            </w:r>
            <w:proofErr w:type="spellEnd"/>
            <w:r w:rsidRPr="00EF4EA0">
              <w:rPr>
                <w:rFonts w:ascii="Times New Roman" w:hAnsi="Times New Roman" w:cs="Times New Roman"/>
                <w:sz w:val="24"/>
                <w:szCs w:val="28"/>
              </w:rPr>
              <w:t>;</w:t>
            </w:r>
          </w:p>
          <w:p w:rsidR="00FC68B2" w:rsidRPr="00EF4EA0" w:rsidRDefault="00FC68B2" w:rsidP="00FC68B2">
            <w:pPr>
              <w:pStyle w:val="a3"/>
              <w:numPr>
                <w:ilvl w:val="0"/>
                <w:numId w:val="15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экспорт: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PDF</w:t>
            </w:r>
            <w:r w:rsidRPr="00EF4EA0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PNG</w:t>
            </w:r>
            <w:r w:rsidRPr="00EF4EA0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SVG</w:t>
            </w:r>
            <w:r w:rsidRPr="00EF4EA0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BPMN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, DOCX</w:t>
            </w:r>
          </w:p>
        </w:tc>
        <w:tc>
          <w:tcPr>
            <w:tcW w:w="3260" w:type="dxa"/>
          </w:tcPr>
          <w:p w:rsidR="00FC68B2" w:rsidRDefault="00FC68B2" w:rsidP="00FC68B2">
            <w:pPr>
              <w:pStyle w:val="a3"/>
              <w:numPr>
                <w:ilvl w:val="0"/>
                <w:numId w:val="16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бизнес-аналитики, системные архитекторы, менеджеры по качеству;</w:t>
            </w:r>
          </w:p>
          <w:p w:rsidR="00FC68B2" w:rsidRPr="00EF4EA0" w:rsidRDefault="00FC68B2" w:rsidP="00FC68B2">
            <w:pPr>
              <w:pStyle w:val="a3"/>
              <w:numPr>
                <w:ilvl w:val="0"/>
                <w:numId w:val="16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образовательные учреждения</w:t>
            </w:r>
          </w:p>
        </w:tc>
      </w:tr>
    </w:tbl>
    <w:p w:rsidR="00FC68B2" w:rsidRDefault="00FC68B2"/>
    <w:p w:rsidR="00FC68B2" w:rsidRDefault="00FC68B2"/>
    <w:p w:rsidR="00FC68B2" w:rsidRPr="00FC68B2" w:rsidRDefault="00FC68B2" w:rsidP="00FC68B2">
      <w:pPr>
        <w:jc w:val="right"/>
        <w:rPr>
          <w:rFonts w:ascii="Times New Roman" w:hAnsi="Times New Roman" w:cs="Times New Roman"/>
          <w:sz w:val="28"/>
        </w:rPr>
      </w:pPr>
      <w:r w:rsidRPr="00FC68B2">
        <w:rPr>
          <w:rFonts w:ascii="Times New Roman" w:hAnsi="Times New Roman" w:cs="Times New Roman"/>
          <w:sz w:val="28"/>
        </w:rPr>
        <w:lastRenderedPageBreak/>
        <w:t>Продолжение таблицы 1.3.2</w:t>
      </w:r>
    </w:p>
    <w:tbl>
      <w:tblPr>
        <w:tblStyle w:val="a5"/>
        <w:tblW w:w="9634" w:type="dxa"/>
        <w:tblLayout w:type="fixed"/>
        <w:tblLook w:val="04A0" w:firstRow="1" w:lastRow="0" w:firstColumn="1" w:lastColumn="0" w:noHBand="0" w:noVBand="1"/>
      </w:tblPr>
      <w:tblGrid>
        <w:gridCol w:w="1375"/>
        <w:gridCol w:w="1491"/>
        <w:gridCol w:w="3508"/>
        <w:gridCol w:w="3260"/>
      </w:tblGrid>
      <w:tr w:rsidR="00FC68B2" w:rsidRPr="00EF4EA0" w:rsidTr="00FC68B2">
        <w:tc>
          <w:tcPr>
            <w:tcW w:w="1375" w:type="dxa"/>
          </w:tcPr>
          <w:p w:rsidR="00FC68B2" w:rsidRPr="00336B0D" w:rsidRDefault="00FC68B2" w:rsidP="00FC68B2">
            <w:pPr>
              <w:ind w:right="-284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Bizagi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Modeler</w:t>
            </w:r>
          </w:p>
        </w:tc>
        <w:tc>
          <w:tcPr>
            <w:tcW w:w="1491" w:type="dxa"/>
          </w:tcPr>
          <w:p w:rsidR="00FC68B2" w:rsidRPr="00336B0D" w:rsidRDefault="00FC68B2" w:rsidP="00FC68B2">
            <w:pPr>
              <w:ind w:right="-284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Bizagi</w:t>
            </w:r>
            <w:proofErr w:type="spellEnd"/>
          </w:p>
        </w:tc>
        <w:tc>
          <w:tcPr>
            <w:tcW w:w="3508" w:type="dxa"/>
          </w:tcPr>
          <w:p w:rsidR="00FC68B2" w:rsidRDefault="00FC68B2" w:rsidP="00FC68B2">
            <w:pPr>
              <w:pStyle w:val="a3"/>
              <w:numPr>
                <w:ilvl w:val="0"/>
                <w:numId w:val="17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моделирование процессов в строгом соответствии с нотацией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BPMN</w:t>
            </w:r>
            <w:r w:rsidRPr="00336B0D">
              <w:rPr>
                <w:rFonts w:ascii="Times New Roman" w:hAnsi="Times New Roman" w:cs="Times New Roman"/>
                <w:sz w:val="24"/>
                <w:szCs w:val="28"/>
              </w:rPr>
              <w:t xml:space="preserve"> 2.0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;</w:t>
            </w:r>
          </w:p>
          <w:p w:rsidR="00FC68B2" w:rsidRDefault="00FC68B2" w:rsidP="00FC68B2">
            <w:pPr>
              <w:pStyle w:val="a3"/>
              <w:numPr>
                <w:ilvl w:val="0"/>
                <w:numId w:val="17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Drag</w:t>
            </w:r>
            <w:r w:rsidRPr="00336B0D"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and</w:t>
            </w:r>
            <w:r w:rsidRPr="00336B0D"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Drop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интерфейс, интуитивно понятный начинающим;</w:t>
            </w:r>
          </w:p>
          <w:p w:rsidR="00FC68B2" w:rsidRDefault="00FC68B2" w:rsidP="00FC68B2">
            <w:pPr>
              <w:pStyle w:val="a3"/>
              <w:numPr>
                <w:ilvl w:val="0"/>
                <w:numId w:val="17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документирование элементов (описание, ответственные, регламенты);</w:t>
            </w:r>
          </w:p>
          <w:p w:rsidR="00FC68B2" w:rsidRDefault="00FC68B2" w:rsidP="00FC68B2">
            <w:pPr>
              <w:pStyle w:val="a3"/>
              <w:numPr>
                <w:ilvl w:val="0"/>
                <w:numId w:val="17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экспорт моделей в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WORD</w:t>
            </w:r>
            <w:r w:rsidRPr="00336B0D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WEB</w:t>
            </w:r>
            <w:r w:rsidRPr="00336B0D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PDF</w:t>
            </w:r>
            <w:r w:rsidRPr="00336B0D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EXCEL</w:t>
            </w:r>
            <w:r w:rsidRPr="00336B0D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WIKI</w:t>
            </w:r>
            <w:r w:rsidRPr="00336B0D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VISIO</w:t>
            </w:r>
            <w:r w:rsidRPr="00336B0D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XPDL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;</w:t>
            </w:r>
          </w:p>
          <w:p w:rsidR="00FC68B2" w:rsidRDefault="00FC68B2" w:rsidP="00FC68B2">
            <w:pPr>
              <w:pStyle w:val="a3"/>
              <w:numPr>
                <w:ilvl w:val="0"/>
                <w:numId w:val="17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проверка логической целостности диаграммы;</w:t>
            </w:r>
          </w:p>
          <w:p w:rsidR="00FC68B2" w:rsidRDefault="00FC68B2" w:rsidP="00FC68B2">
            <w:pPr>
              <w:pStyle w:val="a3"/>
              <w:numPr>
                <w:ilvl w:val="0"/>
                <w:numId w:val="17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интеграция для </w:t>
            </w:r>
          </w:p>
          <w:p w:rsidR="00FC68B2" w:rsidRPr="00336B0D" w:rsidRDefault="00FC68B2" w:rsidP="00FC68B2">
            <w:pPr>
              <w:pStyle w:val="a3"/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автоматизации процессов</w:t>
            </w:r>
          </w:p>
        </w:tc>
        <w:tc>
          <w:tcPr>
            <w:tcW w:w="3260" w:type="dxa"/>
          </w:tcPr>
          <w:p w:rsidR="00FC68B2" w:rsidRDefault="00FC68B2" w:rsidP="00FC68B2">
            <w:pPr>
              <w:pStyle w:val="a3"/>
              <w:numPr>
                <w:ilvl w:val="0"/>
                <w:numId w:val="18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бизнес-аналитик, менеджеры по качеству, консультанты;</w:t>
            </w:r>
          </w:p>
          <w:p w:rsidR="00FC68B2" w:rsidRDefault="00FC68B2" w:rsidP="00FC68B2">
            <w:pPr>
              <w:pStyle w:val="a3"/>
              <w:numPr>
                <w:ilvl w:val="0"/>
                <w:numId w:val="18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организации любого размера, начинающие внедрение процессного подхода;</w:t>
            </w:r>
          </w:p>
          <w:p w:rsidR="00FC68B2" w:rsidRDefault="00FC68B2" w:rsidP="00FC68B2">
            <w:pPr>
              <w:pStyle w:val="a3"/>
              <w:numPr>
                <w:ilvl w:val="0"/>
                <w:numId w:val="18"/>
              </w:numPr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специалисты, которым</w:t>
            </w:r>
          </w:p>
          <w:p w:rsidR="00FC68B2" w:rsidRPr="000A7EF0" w:rsidRDefault="00FC68B2" w:rsidP="00FC68B2">
            <w:pPr>
              <w:pStyle w:val="a3"/>
              <w:ind w:left="310" w:right="-284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нужен специализированный инструмент</w:t>
            </w:r>
          </w:p>
        </w:tc>
      </w:tr>
    </w:tbl>
    <w:p w:rsidR="0026290F" w:rsidRPr="00FC68B2" w:rsidRDefault="0026290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C68B2">
        <w:rPr>
          <w:rFonts w:ascii="Times New Roman" w:hAnsi="Times New Roman" w:cs="Times New Roman"/>
          <w:sz w:val="24"/>
          <w:szCs w:val="28"/>
        </w:rPr>
        <w:t>Источник: составлена автором.</w:t>
      </w:r>
    </w:p>
    <w:p w:rsidR="0026290F" w:rsidRDefault="0026290F" w:rsidP="00FC68B2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EF0">
        <w:rPr>
          <w:rFonts w:ascii="Times New Roman" w:hAnsi="Times New Roman" w:cs="Times New Roman"/>
          <w:sz w:val="28"/>
          <w:szCs w:val="28"/>
        </w:rPr>
        <w:t xml:space="preserve">Для начального этапа, когда нужно просто зафиксировать и визуализировать существующие процессы, достаточно </w:t>
      </w:r>
      <w:r w:rsidRPr="000A7EF0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0A7EF0">
        <w:rPr>
          <w:rFonts w:ascii="Times New Roman" w:hAnsi="Times New Roman" w:cs="Times New Roman"/>
          <w:sz w:val="28"/>
          <w:szCs w:val="28"/>
        </w:rPr>
        <w:t xml:space="preserve"> </w:t>
      </w:r>
      <w:r w:rsidRPr="000A7EF0"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Pr="000A7E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бесплатной версии </w:t>
      </w:r>
      <w:proofErr w:type="spellStart"/>
      <w:r w:rsidRPr="000A7EF0">
        <w:rPr>
          <w:rFonts w:ascii="Times New Roman" w:hAnsi="Times New Roman" w:cs="Times New Roman"/>
          <w:sz w:val="28"/>
          <w:szCs w:val="28"/>
        </w:rPr>
        <w:t>Bizagi</w:t>
      </w:r>
      <w:proofErr w:type="spellEnd"/>
      <w:r w:rsidRPr="000A7E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EF0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системной работы по описанию, анализу и оптимизации требуется серьёзный инструмент, такой как </w:t>
      </w:r>
      <w:proofErr w:type="spellStart"/>
      <w:r w:rsidRPr="000A7EF0">
        <w:rPr>
          <w:rFonts w:ascii="Times New Roman" w:hAnsi="Times New Roman" w:cs="Times New Roman"/>
          <w:sz w:val="28"/>
          <w:szCs w:val="28"/>
        </w:rPr>
        <w:t>Bizagi</w:t>
      </w:r>
      <w:proofErr w:type="spellEnd"/>
      <w:r w:rsidRPr="000A7E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EF0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7EF0">
        <w:rPr>
          <w:rFonts w:ascii="Times New Roman" w:hAnsi="Times New Roman" w:cs="Times New Roman"/>
          <w:sz w:val="28"/>
          <w:szCs w:val="28"/>
        </w:rPr>
        <w:t>Stormbpmn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ARIS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290F" w:rsidRPr="000A7EF0" w:rsidRDefault="0026290F" w:rsidP="00FC68B2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Опыт компаний, применяющих процессный подход, показывает, что основные результаты достигаются не за счёт революционных изменений, а за счёт последовательного устранения мелких, но системных недостатков. Моделирование даёт возможность увидеть эти недостатки и оценить их влияние на общие результаты проекта. </w:t>
      </w:r>
    </w:p>
    <w:p w:rsidR="0026290F" w:rsidRPr="00EF4EA0" w:rsidRDefault="0026290F" w:rsidP="009B767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Pr="00EF4EA0" w:rsidRDefault="0026290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EA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6290F" w:rsidRPr="00EF4EA0" w:rsidRDefault="0026290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Pr="00EF4EA0" w:rsidRDefault="0026290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Pr="00EF4EA0" w:rsidRDefault="0026290F" w:rsidP="009B767D">
      <w:pPr>
        <w:spacing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10D9" w:rsidRDefault="009610D9" w:rsidP="009B767D">
      <w:pPr>
        <w:ind w:right="-284"/>
      </w:pPr>
    </w:p>
    <w:p w:rsidR="0026290F" w:rsidRDefault="0026290F" w:rsidP="009B767D">
      <w:pPr>
        <w:pStyle w:val="1"/>
        <w:ind w:right="-284"/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97656D">
        <w:rPr>
          <w:rFonts w:ascii="Times New Roman" w:hAnsi="Times New Roman" w:cs="Times New Roman"/>
          <w:b/>
          <w:color w:val="auto"/>
          <w:sz w:val="28"/>
        </w:rPr>
        <w:lastRenderedPageBreak/>
        <w:t>2.1 Текущее состояние и тенденция развития строительной отрасли в РФ</w:t>
      </w:r>
    </w:p>
    <w:p w:rsidR="0026290F" w:rsidRDefault="0026290F" w:rsidP="009B767D">
      <w:pPr>
        <w:ind w:right="-284"/>
      </w:pPr>
    </w:p>
    <w:p w:rsidR="0026290F" w:rsidRDefault="0026290F" w:rsidP="009B767D">
      <w:pPr>
        <w:ind w:right="-284"/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Российский строительный рынок завершил 2025 год с минимальным приростом за последние пять лет. Объём работ, выполненный по виду деятельности «Строительство», достиг 18,82 трлн. рублей. Рост в сопоставимых ценах – всего 2,5%. Для сравнения: в 2023 году прирост составлял 7,4</w:t>
      </w:r>
      <w:proofErr w:type="gramStart"/>
      <w:r>
        <w:rPr>
          <w:rFonts w:ascii="Times New Roman" w:hAnsi="Times New Roman" w:cs="Times New Roman"/>
          <w:sz w:val="28"/>
        </w:rPr>
        <w:t xml:space="preserve">%,   </w:t>
      </w:r>
      <w:proofErr w:type="gramEnd"/>
      <w:r>
        <w:rPr>
          <w:rFonts w:ascii="Times New Roman" w:hAnsi="Times New Roman" w:cs="Times New Roman"/>
          <w:sz w:val="28"/>
        </w:rPr>
        <w:t xml:space="preserve">                          в 2024 году – 4,1%, замедление очевидно.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Показатели за 2024 год поднялись с 16,78 трлн. до 17,06 трлн. рублей. База выросла, поэтому относительный рост за 2025 год оказался ниже ожиданий рынка (таблица 2.1.1). Сектор остаётся значимым для экономики: доля строительной отрасли в ВВП – около 4%, а в занятости населения – примерно 9%.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Pr="00B350D7" w:rsidRDefault="0026290F" w:rsidP="00EB6A44">
      <w:pPr>
        <w:spacing w:after="4" w:line="360" w:lineRule="auto"/>
        <w:ind w:left="65" w:right="-284" w:hanging="10"/>
        <w:jc w:val="right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350D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Таблица 2.1.1</w:t>
      </w:r>
    </w:p>
    <w:p w:rsidR="0026290F" w:rsidRPr="00B350D7" w:rsidRDefault="0026290F" w:rsidP="00EB6A44">
      <w:pPr>
        <w:spacing w:after="4" w:line="360" w:lineRule="auto"/>
        <w:ind w:left="65" w:right="-284" w:hanging="10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350D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Основные показатели строительной отрасли РФ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1910"/>
        <w:gridCol w:w="1851"/>
        <w:gridCol w:w="1851"/>
        <w:gridCol w:w="1851"/>
        <w:gridCol w:w="2171"/>
      </w:tblGrid>
      <w:tr w:rsidR="0026290F" w:rsidTr="00A43668">
        <w:tc>
          <w:tcPr>
            <w:tcW w:w="1910" w:type="dxa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 w:rsidRPr="00FC5101">
              <w:rPr>
                <w:rFonts w:ascii="Times New Roman" w:hAnsi="Times New Roman" w:cs="Times New Roman"/>
                <w:sz w:val="24"/>
              </w:rPr>
              <w:t>Показатель</w:t>
            </w:r>
          </w:p>
        </w:tc>
        <w:tc>
          <w:tcPr>
            <w:tcW w:w="1851" w:type="dxa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 w:rsidRPr="00FC5101">
              <w:rPr>
                <w:rFonts w:ascii="Times New Roman" w:hAnsi="Times New Roman" w:cs="Times New Roman"/>
                <w:sz w:val="24"/>
              </w:rPr>
              <w:t>2023 год</w:t>
            </w:r>
          </w:p>
        </w:tc>
        <w:tc>
          <w:tcPr>
            <w:tcW w:w="1851" w:type="dxa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 w:rsidRPr="00FC5101">
              <w:rPr>
                <w:rFonts w:ascii="Times New Roman" w:hAnsi="Times New Roman" w:cs="Times New Roman"/>
                <w:sz w:val="24"/>
              </w:rPr>
              <w:t>2024 год</w:t>
            </w:r>
          </w:p>
        </w:tc>
        <w:tc>
          <w:tcPr>
            <w:tcW w:w="1851" w:type="dxa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 w:rsidRPr="00FC5101">
              <w:rPr>
                <w:rFonts w:ascii="Times New Roman" w:hAnsi="Times New Roman" w:cs="Times New Roman"/>
                <w:sz w:val="24"/>
              </w:rPr>
              <w:t>2025 год</w:t>
            </w:r>
          </w:p>
        </w:tc>
        <w:tc>
          <w:tcPr>
            <w:tcW w:w="2171" w:type="dxa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 w:rsidRPr="00FC5101">
              <w:rPr>
                <w:rFonts w:ascii="Times New Roman" w:hAnsi="Times New Roman" w:cs="Times New Roman"/>
                <w:sz w:val="24"/>
              </w:rPr>
              <w:t>Темп 2025/2024</w:t>
            </w:r>
          </w:p>
        </w:tc>
      </w:tr>
      <w:tr w:rsidR="0026290F" w:rsidTr="00A43668">
        <w:tc>
          <w:tcPr>
            <w:tcW w:w="1910" w:type="dxa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51" w:type="dxa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851" w:type="dxa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851" w:type="dxa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171" w:type="dxa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26290F" w:rsidTr="00A43668">
        <w:tc>
          <w:tcPr>
            <w:tcW w:w="1910" w:type="dxa"/>
          </w:tcPr>
          <w:p w:rsidR="0026290F" w:rsidRPr="00FC5101" w:rsidRDefault="0026290F" w:rsidP="009B767D">
            <w:pPr>
              <w:ind w:right="-284"/>
              <w:rPr>
                <w:rFonts w:ascii="Times New Roman" w:hAnsi="Times New Roman" w:cs="Times New Roman"/>
                <w:sz w:val="24"/>
              </w:rPr>
            </w:pPr>
            <w:r w:rsidRPr="00FC5101">
              <w:rPr>
                <w:rFonts w:ascii="Times New Roman" w:hAnsi="Times New Roman" w:cs="Times New Roman"/>
                <w:sz w:val="24"/>
              </w:rPr>
              <w:t xml:space="preserve">Объём работ, трлн. руб. 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15,7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17,06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18,82</w:t>
            </w:r>
          </w:p>
        </w:tc>
        <w:tc>
          <w:tcPr>
            <w:tcW w:w="217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+10,3 %</w:t>
            </w:r>
          </w:p>
        </w:tc>
      </w:tr>
      <w:tr w:rsidR="0026290F" w:rsidTr="00A43668">
        <w:tc>
          <w:tcPr>
            <w:tcW w:w="1910" w:type="dxa"/>
          </w:tcPr>
          <w:p w:rsidR="0026290F" w:rsidRPr="00FC5101" w:rsidRDefault="0026290F" w:rsidP="009B767D">
            <w:pPr>
              <w:ind w:right="-284"/>
              <w:rPr>
                <w:rFonts w:ascii="Times New Roman" w:hAnsi="Times New Roman" w:cs="Times New Roman"/>
                <w:sz w:val="24"/>
              </w:rPr>
            </w:pPr>
            <w:r w:rsidRPr="00FC5101">
              <w:rPr>
                <w:rFonts w:ascii="Times New Roman" w:hAnsi="Times New Roman" w:cs="Times New Roman"/>
                <w:sz w:val="24"/>
              </w:rPr>
              <w:t>Рост в сопоставимых ценах</w:t>
            </w:r>
            <w:r>
              <w:rPr>
                <w:rFonts w:ascii="Times New Roman" w:hAnsi="Times New Roman" w:cs="Times New Roman"/>
                <w:sz w:val="24"/>
              </w:rPr>
              <w:t>, %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+7,4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+4,1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2,5</w:t>
            </w:r>
          </w:p>
        </w:tc>
        <w:tc>
          <w:tcPr>
            <w:tcW w:w="217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-1,6</w:t>
            </w:r>
          </w:p>
        </w:tc>
      </w:tr>
      <w:tr w:rsidR="0026290F" w:rsidTr="00A43668">
        <w:tc>
          <w:tcPr>
            <w:tcW w:w="1910" w:type="dxa"/>
          </w:tcPr>
          <w:p w:rsidR="0026290F" w:rsidRPr="00FC5101" w:rsidRDefault="0026290F" w:rsidP="009B767D">
            <w:pPr>
              <w:ind w:right="-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Доля в ВВП, %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4,1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4,0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3,9</w:t>
            </w:r>
          </w:p>
        </w:tc>
        <w:tc>
          <w:tcPr>
            <w:tcW w:w="217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-0,1</w:t>
            </w:r>
          </w:p>
        </w:tc>
      </w:tr>
      <w:tr w:rsidR="0026290F" w:rsidTr="00A43668">
        <w:tc>
          <w:tcPr>
            <w:tcW w:w="1910" w:type="dxa"/>
          </w:tcPr>
          <w:p w:rsidR="0026290F" w:rsidRPr="00FC5101" w:rsidRDefault="0026290F" w:rsidP="009B767D">
            <w:pPr>
              <w:ind w:right="-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Ввод жилья, млн. кв. м.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111,4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107,8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108,1</w:t>
            </w:r>
          </w:p>
        </w:tc>
        <w:tc>
          <w:tcPr>
            <w:tcW w:w="217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+0,3</w:t>
            </w:r>
          </w:p>
        </w:tc>
      </w:tr>
      <w:tr w:rsidR="0026290F" w:rsidTr="00A43668">
        <w:tc>
          <w:tcPr>
            <w:tcW w:w="1910" w:type="dxa"/>
          </w:tcPr>
          <w:p w:rsidR="0026290F" w:rsidRDefault="0026290F" w:rsidP="009B767D">
            <w:pPr>
              <w:ind w:right="-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Доля ИЖС в общем вводе, %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53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58</w:t>
            </w:r>
          </w:p>
        </w:tc>
        <w:tc>
          <w:tcPr>
            <w:tcW w:w="185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59</w:t>
            </w:r>
          </w:p>
        </w:tc>
        <w:tc>
          <w:tcPr>
            <w:tcW w:w="2171" w:type="dxa"/>
            <w:vAlign w:val="center"/>
          </w:tcPr>
          <w:p w:rsidR="0026290F" w:rsidRPr="00FC5101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+1</w:t>
            </w:r>
          </w:p>
        </w:tc>
      </w:tr>
    </w:tbl>
    <w:p w:rsidR="0026290F" w:rsidRPr="008B5B34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8B5B34">
        <w:rPr>
          <w:rFonts w:ascii="Times New Roman" w:hAnsi="Times New Roman" w:cs="Times New Roman"/>
          <w:sz w:val="24"/>
        </w:rPr>
        <w:t>Источник: составлено автором на основе Федеральная служба</w:t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8B5B34">
        <w:rPr>
          <w:rFonts w:ascii="Times New Roman" w:hAnsi="Times New Roman" w:cs="Times New Roman"/>
          <w:sz w:val="24"/>
        </w:rPr>
        <w:t xml:space="preserve">государственной статистики (Росстат): Строительство [Электронный ресурс] // - Режим доступа: </w:t>
      </w:r>
      <w:r w:rsidRPr="003C5378">
        <w:rPr>
          <w:rFonts w:ascii="Times New Roman" w:hAnsi="Times New Roman" w:cs="Times New Roman"/>
          <w:sz w:val="24"/>
        </w:rPr>
        <w:t>https://rosstat.gov.ru/folder/14458</w:t>
      </w:r>
    </w:p>
    <w:p w:rsidR="0026290F" w:rsidRPr="008B5B34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Жилищное строительство балансирует на грани стагнации. По                                 итогам 2025 года ввели 108,1 млн. кв. м. – почти как год ранее, при этом                             в 2023 году показатель был выше. Многоквартирный сегмент сжимается: за январь - август 2025 года падения ввода МКД (многоквартирный </w:t>
      </w:r>
      <w:proofErr w:type="gramStart"/>
      <w:r>
        <w:rPr>
          <w:rFonts w:ascii="Times New Roman" w:hAnsi="Times New Roman" w:cs="Times New Roman"/>
          <w:sz w:val="28"/>
        </w:rPr>
        <w:t xml:space="preserve">дом)   </w:t>
      </w:r>
      <w:proofErr w:type="gramEnd"/>
      <w:r>
        <w:rPr>
          <w:rFonts w:ascii="Times New Roman" w:hAnsi="Times New Roman" w:cs="Times New Roman"/>
          <w:sz w:val="28"/>
        </w:rPr>
        <w:t xml:space="preserve">                               </w:t>
      </w:r>
      <w:r>
        <w:rPr>
          <w:rFonts w:ascii="Times New Roman" w:hAnsi="Times New Roman" w:cs="Times New Roman"/>
          <w:sz w:val="28"/>
        </w:rPr>
        <w:lastRenderedPageBreak/>
        <w:t xml:space="preserve">составило 5,3%, так как индивидуальное строительство жилья увеличилось. В Минстрое прогнозируют по итогам 2025 года 100-102 млн. кв. м. ввода жилья, из которых чуть больше обеспечить индивидуального строительства. При этом в ведомстве признают: беспокойство вызывает перспектива 2027-2028 годов –                из-за рисков сокращения объёмов ввода на фоне низкого спроса.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Приобретение строящегося жилья упало до исторического минимума, а начало 2026 года этот показатель не превышает 31-32%. Пять лет назад                     </w:t>
      </w:r>
      <w:proofErr w:type="gramStart"/>
      <w:r>
        <w:rPr>
          <w:rFonts w:ascii="Times New Roman" w:hAnsi="Times New Roman" w:cs="Times New Roman"/>
          <w:sz w:val="28"/>
        </w:rPr>
        <w:t xml:space="preserve">   (</w:t>
      </w:r>
      <w:proofErr w:type="gramEnd"/>
      <w:r>
        <w:rPr>
          <w:rFonts w:ascii="Times New Roman" w:hAnsi="Times New Roman" w:cs="Times New Roman"/>
          <w:sz w:val="28"/>
        </w:rPr>
        <w:t xml:space="preserve">2020 год) этот показатель держался на уровне 50-55% (рисунок 2.1.1).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68480" behindDoc="0" locked="0" layoutInCell="1" allowOverlap="1" wp14:anchorId="4C686D11" wp14:editId="5D2D07EE">
            <wp:simplePos x="0" y="0"/>
            <wp:positionH relativeFrom="column">
              <wp:posOffset>-27305</wp:posOffset>
            </wp:positionH>
            <wp:positionV relativeFrom="paragraph">
              <wp:posOffset>344805</wp:posOffset>
            </wp:positionV>
            <wp:extent cx="6158230" cy="2927985"/>
            <wp:effectExtent l="0" t="0" r="13970" b="5715"/>
            <wp:wrapSquare wrapText="bothSides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  <wp14:sizeRelV relativeFrom="margin">
              <wp14:pctHeight>0</wp14:pctHeight>
            </wp14:sizeRelV>
          </wp:anchor>
        </w:drawing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6E4DFB">
        <w:rPr>
          <w:rFonts w:ascii="Times New Roman" w:hAnsi="Times New Roman" w:cs="Times New Roman"/>
          <w:sz w:val="24"/>
        </w:rPr>
        <w:t>Источник: составлено автором на основе</w:t>
      </w:r>
      <w:r>
        <w:rPr>
          <w:rFonts w:ascii="Times New Roman" w:hAnsi="Times New Roman" w:cs="Times New Roman"/>
          <w:sz w:val="24"/>
        </w:rPr>
        <w:t xml:space="preserve"> ЕИСЖС, оценка НРА;</w:t>
      </w:r>
      <w:r w:rsidRPr="006E4DFB">
        <w:t xml:space="preserve"> </w:t>
      </w:r>
      <w:r>
        <w:rPr>
          <w:rFonts w:ascii="Times New Roman" w:hAnsi="Times New Roman" w:cs="Times New Roman"/>
          <w:sz w:val="24"/>
        </w:rPr>
        <w:t xml:space="preserve">Основные показатели жилищного строительства </w:t>
      </w:r>
      <w:r w:rsidRPr="006E4DFB">
        <w:rPr>
          <w:rFonts w:ascii="Times New Roman" w:hAnsi="Times New Roman" w:cs="Times New Roman"/>
          <w:sz w:val="24"/>
        </w:rPr>
        <w:t>[</w:t>
      </w:r>
      <w:r>
        <w:rPr>
          <w:rFonts w:ascii="Times New Roman" w:hAnsi="Times New Roman" w:cs="Times New Roman"/>
          <w:sz w:val="24"/>
        </w:rPr>
        <w:t>Электронный ресурс</w:t>
      </w:r>
      <w:r w:rsidRPr="006E4DFB">
        <w:rPr>
          <w:rFonts w:ascii="Times New Roman" w:hAnsi="Times New Roman" w:cs="Times New Roman"/>
          <w:sz w:val="24"/>
        </w:rPr>
        <w:t>]</w:t>
      </w:r>
      <w:r>
        <w:rPr>
          <w:rFonts w:ascii="Times New Roman" w:hAnsi="Times New Roman" w:cs="Times New Roman"/>
          <w:sz w:val="24"/>
        </w:rPr>
        <w:t xml:space="preserve"> // - Режим доступа: </w:t>
      </w:r>
      <w:hyperlink r:id="rId22" w:history="1">
        <w:r w:rsidR="00A43668" w:rsidRPr="00BA4E45">
          <w:rPr>
            <w:rStyle w:val="a4"/>
            <w:rFonts w:ascii="Times New Roman" w:hAnsi="Times New Roman" w:cs="Times New Roman"/>
            <w:sz w:val="24"/>
          </w:rPr>
          <w:t>https://наш.дом.рф/аналитика/показатели_жилищного_строительства</w:t>
        </w:r>
      </w:hyperlink>
    </w:p>
    <w:p w:rsidR="00A43668" w:rsidRPr="006E4DFB" w:rsidRDefault="00A43668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Default="0026290F" w:rsidP="00F26039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039">
        <w:rPr>
          <w:rFonts w:ascii="Times New Roman" w:hAnsi="Times New Roman" w:cs="Times New Roman"/>
          <w:sz w:val="28"/>
          <w:szCs w:val="28"/>
        </w:rPr>
        <w:t>Рис. 2.1.1 -  Показатели распроданности строящегося дома в РФ (2020 – 2025 годы)</w:t>
      </w:r>
      <w:r w:rsidR="00F26039">
        <w:rPr>
          <w:rFonts w:ascii="Times New Roman" w:hAnsi="Times New Roman" w:cs="Times New Roman"/>
          <w:sz w:val="28"/>
          <w:szCs w:val="28"/>
        </w:rPr>
        <w:t>.</w:t>
      </w:r>
    </w:p>
    <w:p w:rsidR="00F26039" w:rsidRPr="00F26039" w:rsidRDefault="00F26039" w:rsidP="00F26039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F26039">
        <w:rPr>
          <w:rFonts w:ascii="Times New Roman" w:hAnsi="Times New Roman" w:cs="Times New Roman"/>
          <w:sz w:val="28"/>
          <w:szCs w:val="28"/>
        </w:rPr>
        <w:t>Застройщики</w:t>
      </w:r>
      <w:r>
        <w:rPr>
          <w:rFonts w:ascii="Times New Roman" w:hAnsi="Times New Roman" w:cs="Times New Roman"/>
          <w:sz w:val="28"/>
        </w:rPr>
        <w:t xml:space="preserve"> накапливают нереализованные квадратные метры, количество незавершенного строительства к годовому вводу жилья выросло          с 106,8% в 2019 году до 149,6% в 2024 году. 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 xml:space="preserve"> Ипотечный рынок переживает трудности, в 2023 году банки выдавали                2 млн кредитов общей суммой на 7,8 трлн. рублей. В 2024 году данный показатель упал до 4,9 трлн. рублей, за первую половину 2025 года выдали всего </w:t>
      </w: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t>340 тыс. кредитов на сумму 1,5 трлн. рублей. Средневзвешенная ставка по ипотеке составила 24,91% в сентябре 2025 года (рисунок 2.1.2).</w:t>
      </w:r>
    </w:p>
    <w:p w:rsidR="0026290F" w:rsidRDefault="00F26039" w:rsidP="009B767D">
      <w:pPr>
        <w:spacing w:after="0" w:line="360" w:lineRule="auto"/>
        <w:ind w:right="-284"/>
        <w:jc w:val="both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67456" behindDoc="0" locked="0" layoutInCell="1" allowOverlap="1" wp14:anchorId="1B49C764" wp14:editId="7872F5DB">
            <wp:simplePos x="0" y="0"/>
            <wp:positionH relativeFrom="column">
              <wp:posOffset>447675</wp:posOffset>
            </wp:positionH>
            <wp:positionV relativeFrom="paragraph">
              <wp:posOffset>147955</wp:posOffset>
            </wp:positionV>
            <wp:extent cx="5486400" cy="2858770"/>
            <wp:effectExtent l="0" t="0" r="0" b="17780"/>
            <wp:wrapSquare wrapText="bothSides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Style w:val="a4"/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Источник: составлено автором на основе АКРА, ДОМ.РФ (Аналитика – Ипотека) </w:t>
      </w:r>
      <w:r w:rsidRPr="00526A86">
        <w:rPr>
          <w:rFonts w:ascii="Times New Roman" w:hAnsi="Times New Roman" w:cs="Times New Roman"/>
          <w:sz w:val="24"/>
        </w:rPr>
        <w:t>[</w:t>
      </w:r>
      <w:r>
        <w:rPr>
          <w:rFonts w:ascii="Times New Roman" w:hAnsi="Times New Roman" w:cs="Times New Roman"/>
          <w:sz w:val="24"/>
        </w:rPr>
        <w:t>Электронный ресурс</w:t>
      </w:r>
      <w:r w:rsidRPr="00526A86">
        <w:rPr>
          <w:rFonts w:ascii="Times New Roman" w:hAnsi="Times New Roman" w:cs="Times New Roman"/>
          <w:sz w:val="24"/>
        </w:rPr>
        <w:t>]</w:t>
      </w:r>
      <w:r>
        <w:rPr>
          <w:rFonts w:ascii="Times New Roman" w:hAnsi="Times New Roman" w:cs="Times New Roman"/>
          <w:sz w:val="24"/>
        </w:rPr>
        <w:t xml:space="preserve"> // - Режим доступа: </w:t>
      </w:r>
      <w:hyperlink r:id="rId24" w:history="1">
        <w:r w:rsidRPr="00061C42">
          <w:rPr>
            <w:rStyle w:val="a4"/>
            <w:rFonts w:ascii="Times New Roman" w:hAnsi="Times New Roman" w:cs="Times New Roman"/>
            <w:sz w:val="24"/>
          </w:rPr>
          <w:t>https://дом.рф/analytics/mortgage/</w:t>
        </w:r>
      </w:hyperlink>
    </w:p>
    <w:p w:rsidR="00F26039" w:rsidRDefault="00F26039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Pr="00F26039" w:rsidRDefault="0026290F" w:rsidP="00F26039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039">
        <w:rPr>
          <w:rFonts w:ascii="Times New Roman" w:hAnsi="Times New Roman" w:cs="Times New Roman"/>
          <w:sz w:val="28"/>
          <w:szCs w:val="28"/>
        </w:rPr>
        <w:t>Рис. 2.1.2 – Доля ипотеки с господдержкой в продажах (2020-2025 года)</w:t>
      </w:r>
    </w:p>
    <w:p w:rsidR="0026290F" w:rsidRPr="00F26039" w:rsidRDefault="0026290F" w:rsidP="00F2603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 xml:space="preserve">Покупатели уходят в альтернативные схемы, доля сделок с рассрочками от застройщиков в начале 2025 года выросла до 40%, в предыдущем году она колебалась 10-20% (таблица 2.1.2). Общий объём накоплений задолженности по таким договорам превысил 1 трлн. рублей. Риски очевидны: рассрочка не регулируется законодательством о долевом строительстве.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26290F" w:rsidRPr="008D4AB8" w:rsidRDefault="0026290F" w:rsidP="009B767D">
      <w:pPr>
        <w:spacing w:after="0" w:line="360" w:lineRule="auto"/>
        <w:ind w:right="-284"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8D4AB8">
        <w:rPr>
          <w:rFonts w:ascii="Times New Roman" w:hAnsi="Times New Roman" w:cs="Times New Roman"/>
          <w:sz w:val="28"/>
        </w:rPr>
        <w:t>Таблица 2.1.2</w:t>
      </w:r>
    </w:p>
    <w:p w:rsidR="0026290F" w:rsidRPr="008D4AB8" w:rsidRDefault="0026290F" w:rsidP="009B767D">
      <w:pPr>
        <w:spacing w:after="0" w:line="240" w:lineRule="auto"/>
        <w:ind w:right="-284" w:firstLine="709"/>
        <w:jc w:val="center"/>
        <w:rPr>
          <w:rFonts w:ascii="Times New Roman" w:hAnsi="Times New Roman" w:cs="Times New Roman"/>
          <w:sz w:val="28"/>
        </w:rPr>
      </w:pPr>
      <w:r w:rsidRPr="008D4AB8">
        <w:rPr>
          <w:rFonts w:ascii="Times New Roman" w:hAnsi="Times New Roman" w:cs="Times New Roman"/>
          <w:sz w:val="28"/>
        </w:rPr>
        <w:t>Статистика о выделенных кредитных средствах на жильё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1853"/>
        <w:gridCol w:w="2120"/>
        <w:gridCol w:w="1620"/>
        <w:gridCol w:w="2057"/>
        <w:gridCol w:w="1984"/>
      </w:tblGrid>
      <w:tr w:rsidR="0026290F" w:rsidTr="00F26039">
        <w:tc>
          <w:tcPr>
            <w:tcW w:w="1853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  <w:tc>
          <w:tcPr>
            <w:tcW w:w="21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Кол-во выданных кредитов, млн</w:t>
            </w:r>
          </w:p>
        </w:tc>
        <w:tc>
          <w:tcPr>
            <w:tcW w:w="1620" w:type="dxa"/>
            <w:vAlign w:val="center"/>
          </w:tcPr>
          <w:p w:rsidR="0026290F" w:rsidRPr="008D3E6B" w:rsidRDefault="0026290F" w:rsidP="00F2603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Объём выдач, трлн. руб.</w:t>
            </w:r>
          </w:p>
        </w:tc>
        <w:tc>
          <w:tcPr>
            <w:tcW w:w="2057" w:type="dxa"/>
            <w:vAlign w:val="center"/>
          </w:tcPr>
          <w:p w:rsidR="00F26039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Средняя ставка</w:t>
            </w:r>
          </w:p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 xml:space="preserve"> по ипотеке, %</w:t>
            </w:r>
          </w:p>
        </w:tc>
        <w:tc>
          <w:tcPr>
            <w:tcW w:w="1984" w:type="dxa"/>
            <w:vAlign w:val="center"/>
          </w:tcPr>
          <w:p w:rsidR="00F26039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Доля рассрочки</w:t>
            </w:r>
          </w:p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 xml:space="preserve"> в сделках, %</w:t>
            </w:r>
          </w:p>
        </w:tc>
      </w:tr>
      <w:tr w:rsidR="0026290F" w:rsidTr="00F26039">
        <w:tc>
          <w:tcPr>
            <w:tcW w:w="1853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57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6290F" w:rsidTr="00F26039">
        <w:tc>
          <w:tcPr>
            <w:tcW w:w="1853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1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1,72</w:t>
            </w:r>
          </w:p>
        </w:tc>
        <w:tc>
          <w:tcPr>
            <w:tcW w:w="16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  <w:tc>
          <w:tcPr>
            <w:tcW w:w="2057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7,9</w:t>
            </w:r>
          </w:p>
        </w:tc>
        <w:tc>
          <w:tcPr>
            <w:tcW w:w="1984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~5</w:t>
            </w:r>
          </w:p>
        </w:tc>
      </w:tr>
      <w:tr w:rsidR="0026290F" w:rsidTr="00F26039">
        <w:tc>
          <w:tcPr>
            <w:tcW w:w="1853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1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1,91</w:t>
            </w:r>
          </w:p>
        </w:tc>
        <w:tc>
          <w:tcPr>
            <w:tcW w:w="16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5,7</w:t>
            </w:r>
          </w:p>
        </w:tc>
        <w:tc>
          <w:tcPr>
            <w:tcW w:w="2057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1984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~8</w:t>
            </w:r>
          </w:p>
        </w:tc>
      </w:tr>
      <w:tr w:rsidR="0026290F" w:rsidTr="00F26039">
        <w:tc>
          <w:tcPr>
            <w:tcW w:w="1853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1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1,47</w:t>
            </w:r>
          </w:p>
        </w:tc>
        <w:tc>
          <w:tcPr>
            <w:tcW w:w="16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  <w:tc>
          <w:tcPr>
            <w:tcW w:w="2057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8,7</w:t>
            </w:r>
          </w:p>
        </w:tc>
        <w:tc>
          <w:tcPr>
            <w:tcW w:w="1984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~10</w:t>
            </w:r>
          </w:p>
        </w:tc>
      </w:tr>
      <w:tr w:rsidR="0026290F" w:rsidTr="00F26039">
        <w:tc>
          <w:tcPr>
            <w:tcW w:w="1853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21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7,8</w:t>
            </w:r>
          </w:p>
        </w:tc>
        <w:tc>
          <w:tcPr>
            <w:tcW w:w="2057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8,1</w:t>
            </w:r>
          </w:p>
        </w:tc>
        <w:tc>
          <w:tcPr>
            <w:tcW w:w="1984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~15</w:t>
            </w:r>
          </w:p>
        </w:tc>
      </w:tr>
      <w:tr w:rsidR="0026290F" w:rsidTr="00F26039">
        <w:tc>
          <w:tcPr>
            <w:tcW w:w="1853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21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16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4,9</w:t>
            </w:r>
          </w:p>
        </w:tc>
        <w:tc>
          <w:tcPr>
            <w:tcW w:w="2057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10,5</w:t>
            </w:r>
          </w:p>
        </w:tc>
        <w:tc>
          <w:tcPr>
            <w:tcW w:w="1984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~20</w:t>
            </w:r>
          </w:p>
        </w:tc>
      </w:tr>
      <w:tr w:rsidR="0026290F" w:rsidTr="00F26039">
        <w:tc>
          <w:tcPr>
            <w:tcW w:w="1853" w:type="dxa"/>
            <w:vAlign w:val="center"/>
          </w:tcPr>
          <w:p w:rsidR="0026290F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 xml:space="preserve"> (янв.-июнь)</w:t>
            </w:r>
          </w:p>
        </w:tc>
        <w:tc>
          <w:tcPr>
            <w:tcW w:w="21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0,34</w:t>
            </w:r>
          </w:p>
        </w:tc>
        <w:tc>
          <w:tcPr>
            <w:tcW w:w="1620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2057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</w:rPr>
              <w:t>22,5</w:t>
            </w:r>
          </w:p>
        </w:tc>
        <w:tc>
          <w:tcPr>
            <w:tcW w:w="1984" w:type="dxa"/>
            <w:vAlign w:val="center"/>
          </w:tcPr>
          <w:p w:rsidR="0026290F" w:rsidRPr="008D3E6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E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~40</w:t>
            </w:r>
          </w:p>
        </w:tc>
      </w:tr>
    </w:tbl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Источник: составлено автором.</w:t>
      </w:r>
    </w:p>
    <w:p w:rsidR="0026290F" w:rsidRDefault="0026290F" w:rsidP="009B767D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8D3E6B">
        <w:rPr>
          <w:rFonts w:ascii="Times New Roman" w:hAnsi="Times New Roman" w:cs="Times New Roman"/>
          <w:sz w:val="28"/>
        </w:rPr>
        <w:t>Доступность</w:t>
      </w:r>
      <w:r>
        <w:rPr>
          <w:rFonts w:ascii="Times New Roman" w:hAnsi="Times New Roman" w:cs="Times New Roman"/>
          <w:sz w:val="28"/>
        </w:rPr>
        <w:t xml:space="preserve"> жилья для населения критически снизилась, показатель среднего дохода на душу населения необходимый для покупки 1 кв. м. на первичном рынке, сократился с 0,56 (2015-2018 года) до 0,37 к началу 2025 года.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Цены и ставки растут быстрее доходов граждан, в этих условиях строительная отрасль удерживается на плаву за счет бюджетных средств инфраструктурных проектов и поддержки со стороны муниципалитета.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Рост бюджетных расходов на инфраструктуру стал главной опорой отрасли, только в августе 2025 года правительство одобрило ещё 53 проекта в рамках казначейских инфраструктурных кредитов (КИК) в 20 регионах.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Всего на эти цели выделено 27,6 млрд. рублей, а в рамках КИК на модернизацию ЖКХ одобрены заявки 57 регионов на 146,75 млрд. рублей. Кредиты выдаются на 15 лет по льготной ставке 3% годовых.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августе 2025 года правительство также расширило перечень крупных проектов с госучастием – добавили 29 новых позиций:</w:t>
      </w:r>
    </w:p>
    <w:p w:rsidR="0026290F" w:rsidRDefault="0026290F" w:rsidP="009B767D">
      <w:pPr>
        <w:pStyle w:val="a3"/>
        <w:numPr>
          <w:ilvl w:val="0"/>
          <w:numId w:val="19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строительство научно-исследовательских центров;</w:t>
      </w:r>
    </w:p>
    <w:p w:rsidR="0026290F" w:rsidRDefault="0026290F" w:rsidP="009B767D">
      <w:pPr>
        <w:pStyle w:val="a3"/>
        <w:numPr>
          <w:ilvl w:val="0"/>
          <w:numId w:val="19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медблок</w:t>
      </w:r>
      <w:proofErr w:type="spellEnd"/>
      <w:r>
        <w:rPr>
          <w:rFonts w:ascii="Times New Roman" w:hAnsi="Times New Roman" w:cs="Times New Roman"/>
          <w:sz w:val="28"/>
        </w:rPr>
        <w:t xml:space="preserve"> в Протвино для клинического центра ионной терапии;</w:t>
      </w:r>
    </w:p>
    <w:p w:rsidR="0026290F" w:rsidRDefault="0026290F" w:rsidP="009B767D">
      <w:pPr>
        <w:pStyle w:val="a3"/>
        <w:numPr>
          <w:ilvl w:val="0"/>
          <w:numId w:val="19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развитие аэропортов в Краснодаре, Южно-Сахалинске, Сочи, Благовещенске;</w:t>
      </w:r>
    </w:p>
    <w:p w:rsidR="0026290F" w:rsidRDefault="0026290F" w:rsidP="009B767D">
      <w:pPr>
        <w:pStyle w:val="a3"/>
        <w:numPr>
          <w:ilvl w:val="0"/>
          <w:numId w:val="19"/>
        </w:numPr>
        <w:spacing w:after="0" w:line="360" w:lineRule="auto"/>
        <w:ind w:left="0"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Реконструкция федеральных трасс М-1 «Беларусь», М-2 «Крым</w:t>
      </w:r>
      <w:proofErr w:type="gramStart"/>
      <w:r>
        <w:rPr>
          <w:rFonts w:ascii="Times New Roman" w:hAnsi="Times New Roman" w:cs="Times New Roman"/>
          <w:sz w:val="28"/>
        </w:rPr>
        <w:t xml:space="preserve">»,   </w:t>
      </w:r>
      <w:proofErr w:type="gramEnd"/>
      <w:r>
        <w:rPr>
          <w:rFonts w:ascii="Times New Roman" w:hAnsi="Times New Roman" w:cs="Times New Roman"/>
          <w:sz w:val="28"/>
        </w:rPr>
        <w:t>М-3 «Украина», М-4 «Дон».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порты краснодарского края до 2030 года планируется инвестировать более 500 млрд. рублей. В общий резерв бюджета на проектные развития на период с 2025 по 2027 года, общая сумма составляет 18 трлн. рублей (рисунок 2.1.3).</w:t>
      </w:r>
    </w:p>
    <w:p w:rsidR="0026290F" w:rsidRDefault="0026290F" w:rsidP="009B767D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</w:rPr>
      </w:pPr>
      <w:r w:rsidRPr="00F10EA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80E9ECF" wp14:editId="23EF39E0">
            <wp:extent cx="5486400" cy="3200400"/>
            <wp:effectExtent l="0" t="0" r="0" b="0"/>
            <wp:docPr id="12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:rsidR="0026290F" w:rsidRDefault="0026290F" w:rsidP="009B767D">
      <w:pPr>
        <w:spacing w:after="0" w:line="240" w:lineRule="auto"/>
        <w:ind w:right="-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8"/>
        </w:rPr>
        <w:tab/>
      </w:r>
      <w:r w:rsidRPr="000266BD">
        <w:rPr>
          <w:rFonts w:ascii="Times New Roman" w:hAnsi="Times New Roman" w:cs="Times New Roman"/>
          <w:sz w:val="24"/>
        </w:rPr>
        <w:t xml:space="preserve">Источник: составлено автором на основе данных Минфина, законопроект о федеральном бюджете на плановый период 2025-2027 года [Электронный ресурс] // - Режим доступа: </w:t>
      </w:r>
      <w:hyperlink r:id="rId26" w:history="1">
        <w:r w:rsidRPr="000266BD">
          <w:rPr>
            <w:rStyle w:val="a4"/>
            <w:rFonts w:ascii="Times New Roman" w:hAnsi="Times New Roman" w:cs="Times New Roman"/>
            <w:sz w:val="24"/>
          </w:rPr>
          <w:t>https://sherpagroup.ru/analytics/dase9ib</w:t>
        </w:r>
      </w:hyperlink>
      <w:r w:rsidRPr="000266BD">
        <w:rPr>
          <w:rFonts w:ascii="Times New Roman" w:hAnsi="Times New Roman" w:cs="Times New Roman"/>
          <w:sz w:val="24"/>
        </w:rPr>
        <w:t>.</w:t>
      </w:r>
    </w:p>
    <w:p w:rsidR="00EB6A44" w:rsidRDefault="00EB6A44" w:rsidP="009B767D">
      <w:pPr>
        <w:spacing w:after="0" w:line="240" w:lineRule="auto"/>
        <w:ind w:right="-284"/>
        <w:jc w:val="both"/>
        <w:rPr>
          <w:rFonts w:ascii="Times New Roman" w:hAnsi="Times New Roman" w:cs="Times New Roman"/>
          <w:sz w:val="28"/>
        </w:rPr>
      </w:pPr>
    </w:p>
    <w:p w:rsidR="0026290F" w:rsidRPr="00EB6A44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EB6A44">
        <w:rPr>
          <w:rFonts w:ascii="Times New Roman" w:hAnsi="Times New Roman" w:cs="Times New Roman"/>
          <w:sz w:val="28"/>
        </w:rPr>
        <w:t>Рис. 2.1.3 – Федеральное финансирование новых и прежних национальных проектов</w:t>
      </w:r>
    </w:p>
    <w:p w:rsidR="0026290F" w:rsidRDefault="0026290F" w:rsidP="009B767D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</w:rPr>
      </w:pPr>
    </w:p>
    <w:p w:rsidR="0026290F" w:rsidRDefault="0026290F" w:rsidP="009B767D">
      <w:pPr>
        <w:tabs>
          <w:tab w:val="left" w:pos="4111"/>
        </w:tabs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Ключевая ставка ЦБ в 2025 году оставалась главным ограничителем для строительного сектора. В июне регулятор снизил её с 21% до 20%, в июле             до 18% в сентябре до 17%. Третье снижение подряд произошло в октябре, ставка стала 16,5%, а на данный момент - май 2026 года ставка ЦБ опустилась до 14,5%, однако этот уровень остаётся малодоступным для заёмного финансирования.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Банк России прогнозировал среднюю ключевую ставку в                                диапазоне 18-19%, по итогам 2025 года и 12-13% в 2026 году. В Минстрое называли ставку одним из ключевых вызовов для отрасли. По данным ДОМ.РФ, при текущей денежной политике под угрозой оказались 47% объектов, запланированных к сдаче в 2026 году.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Последствия для застройщиков оказались тяжелыми, обслуживание кредитов при ставке 21% подорожало на 355 млрд. рублей по сравнению со ставкой 8,5% в 2023 году. Банки повысили стоимость заёмных средств: </w:t>
      </w:r>
      <w:r>
        <w:rPr>
          <w:rFonts w:ascii="Times New Roman" w:hAnsi="Times New Roman" w:cs="Times New Roman"/>
          <w:sz w:val="28"/>
        </w:rPr>
        <w:lastRenderedPageBreak/>
        <w:t xml:space="preserve">средневзвешенная ставка проектному финансированию выросла более чем в полтора раза – с 7% в 2024 году до 10,6 % в мае 2025 года (рисунок 2.1.4).      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Доля кредитов со ставкой выше 20% достигла 16% в общем объёме, что на 12 процентных пунктов больше, чем годом ранее.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69504" behindDoc="0" locked="0" layoutInCell="1" allowOverlap="1" wp14:anchorId="2B8C1593" wp14:editId="38248204">
            <wp:simplePos x="0" y="0"/>
            <wp:positionH relativeFrom="column">
              <wp:posOffset>-108600</wp:posOffset>
            </wp:positionH>
            <wp:positionV relativeFrom="paragraph">
              <wp:posOffset>307975</wp:posOffset>
            </wp:positionV>
            <wp:extent cx="6114415" cy="2038350"/>
            <wp:effectExtent l="0" t="0" r="635" b="0"/>
            <wp:wrapSquare wrapText="bothSides"/>
            <wp:docPr id="13" name="Рисунок 13" descr="C:\Users\Basto\Downloads\2026-05-16_14-46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asto\Downloads\2026-05-16_14-46-19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6290F" w:rsidRPr="00933F1A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933F1A">
        <w:rPr>
          <w:rFonts w:ascii="Times New Roman" w:hAnsi="Times New Roman" w:cs="Times New Roman"/>
          <w:sz w:val="24"/>
        </w:rPr>
        <w:t xml:space="preserve">Источник: составлено автором на основе Ключевой ставки Банка России | Банк России [Электронный ресурс] // - Режим доступа: </w:t>
      </w:r>
      <w:hyperlink r:id="rId28" w:history="1">
        <w:r w:rsidRPr="00933F1A">
          <w:rPr>
            <w:rStyle w:val="a4"/>
            <w:rFonts w:ascii="Times New Roman" w:hAnsi="Times New Roman" w:cs="Times New Roman"/>
            <w:sz w:val="24"/>
          </w:rPr>
          <w:t>https://cbr.ru/hd_base/KeyRate/?UniDbQuery.Posted=True&amp;UniDbQuery.From=01.08.2023&amp;UniDbQuery.To=14.05.2026</w:t>
        </w:r>
      </w:hyperlink>
      <w:r w:rsidRPr="00933F1A">
        <w:rPr>
          <w:rFonts w:ascii="Times New Roman" w:hAnsi="Times New Roman" w:cs="Times New Roman"/>
          <w:sz w:val="24"/>
        </w:rPr>
        <w:t>.</w:t>
      </w:r>
    </w:p>
    <w:p w:rsidR="0026290F" w:rsidRPr="00EB6A44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EB6A44">
        <w:rPr>
          <w:rFonts w:ascii="Times New Roman" w:hAnsi="Times New Roman" w:cs="Times New Roman"/>
          <w:sz w:val="28"/>
        </w:rPr>
        <w:t>Рис. 2.1.4 – Динамика ключевой ставки Банка России</w:t>
      </w:r>
    </w:p>
    <w:p w:rsidR="0026290F" w:rsidRDefault="0026290F" w:rsidP="00EB6A44">
      <w:pPr>
        <w:spacing w:after="0" w:line="480" w:lineRule="auto"/>
        <w:ind w:right="-284"/>
        <w:jc w:val="both"/>
        <w:rPr>
          <w:rFonts w:ascii="Times New Roman" w:hAnsi="Times New Roman" w:cs="Times New Roman"/>
          <w:sz w:val="24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933F1A">
        <w:rPr>
          <w:rFonts w:ascii="Times New Roman" w:hAnsi="Times New Roman" w:cs="Times New Roman"/>
          <w:sz w:val="24"/>
        </w:rPr>
        <w:t xml:space="preserve"> </w:t>
      </w:r>
      <w:r w:rsidRPr="00DB7E00">
        <w:rPr>
          <w:rFonts w:ascii="Times New Roman" w:hAnsi="Times New Roman" w:cs="Times New Roman"/>
          <w:sz w:val="28"/>
        </w:rPr>
        <w:t xml:space="preserve"> Инфляция</w:t>
      </w:r>
      <w:r>
        <w:rPr>
          <w:rFonts w:ascii="Times New Roman" w:hAnsi="Times New Roman" w:cs="Times New Roman"/>
          <w:sz w:val="28"/>
        </w:rPr>
        <w:t xml:space="preserve"> в строительной отрасли остаётся высокой, хотя и замедлилась по сравнению с пиковыми значениями. По итогам 2025 года себестоимость строительства увеличилась на 6,3%. Основная волна удорожания стройматериалов пришлась на первое полугодие, затем рынок вошел в стагнацию.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Производство большинства стройматериалов </w:t>
      </w:r>
      <w:proofErr w:type="gramStart"/>
      <w:r>
        <w:rPr>
          <w:rFonts w:ascii="Times New Roman" w:hAnsi="Times New Roman" w:cs="Times New Roman"/>
          <w:sz w:val="28"/>
        </w:rPr>
        <w:t xml:space="preserve">сократилось,   </w:t>
      </w:r>
      <w:proofErr w:type="gramEnd"/>
      <w:r>
        <w:rPr>
          <w:rFonts w:ascii="Times New Roman" w:hAnsi="Times New Roman" w:cs="Times New Roman"/>
          <w:sz w:val="28"/>
        </w:rPr>
        <w:t xml:space="preserve">                   причина – резкий спад объёмов строительства после отмены льготной ипотеки, удорожания кредитов и рост ключевой ставки. Тем не менее по отдельным категориям рост цен превысил официальную инфляцию (7,4%): арматурная сталь подорожала на 14,3% цемент на 9,1%, листовая сталь на 8,2% (рисунок 2.1.5). В 2026 году добавляются дополнительные процентные ставки, по НДС, которые вырастут с 20 до 22%, что дополнительно увеличивает цену материалов и доставок (таблица 2.1.3).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Default="0026290F" w:rsidP="00EB6A44">
      <w:pPr>
        <w:spacing w:after="0" w:line="360" w:lineRule="auto"/>
        <w:ind w:right="-284"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2.1.3 </w:t>
      </w:r>
    </w:p>
    <w:p w:rsidR="0026290F" w:rsidRDefault="0026290F" w:rsidP="00EB6A44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Средние цены на приобретение о</w:t>
      </w:r>
      <w:r w:rsidRPr="00287E3B">
        <w:rPr>
          <w:rFonts w:ascii="Times New Roman" w:hAnsi="Times New Roman" w:cs="Times New Roman"/>
          <w:sz w:val="28"/>
        </w:rPr>
        <w:t>рг</w:t>
      </w:r>
      <w:r>
        <w:rPr>
          <w:rFonts w:ascii="Times New Roman" w:hAnsi="Times New Roman" w:cs="Times New Roman"/>
          <w:sz w:val="28"/>
        </w:rPr>
        <w:t xml:space="preserve">анизациями материалов </w:t>
      </w:r>
      <w:r w:rsidRPr="00287E3B">
        <w:rPr>
          <w:rFonts w:ascii="Times New Roman" w:hAnsi="Times New Roman" w:cs="Times New Roman"/>
          <w:sz w:val="28"/>
        </w:rPr>
        <w:t>с 20</w:t>
      </w:r>
      <w:r>
        <w:rPr>
          <w:rFonts w:ascii="Times New Roman" w:hAnsi="Times New Roman" w:cs="Times New Roman"/>
          <w:sz w:val="28"/>
        </w:rPr>
        <w:t>24</w:t>
      </w:r>
      <w:r w:rsidRPr="00287E3B">
        <w:rPr>
          <w:rFonts w:ascii="Times New Roman" w:hAnsi="Times New Roman" w:cs="Times New Roman"/>
          <w:sz w:val="28"/>
        </w:rPr>
        <w:t>г.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2360"/>
        <w:gridCol w:w="2221"/>
        <w:gridCol w:w="2217"/>
      </w:tblGrid>
      <w:tr w:rsidR="0026290F" w:rsidTr="009B767D">
        <w:tc>
          <w:tcPr>
            <w:tcW w:w="2601" w:type="dxa"/>
          </w:tcPr>
          <w:p w:rsidR="0026290F" w:rsidRDefault="0026290F" w:rsidP="009B767D">
            <w:pPr>
              <w:spacing w:line="360" w:lineRule="auto"/>
              <w:ind w:right="-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Материал</w:t>
            </w:r>
          </w:p>
        </w:tc>
        <w:tc>
          <w:tcPr>
            <w:tcW w:w="2440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2024 год, %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2025 год, %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2026 год, %</w:t>
            </w:r>
          </w:p>
        </w:tc>
      </w:tr>
      <w:tr w:rsidR="0026290F" w:rsidTr="009B767D">
        <w:tc>
          <w:tcPr>
            <w:tcW w:w="2601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440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26290F" w:rsidTr="009B767D">
        <w:tc>
          <w:tcPr>
            <w:tcW w:w="2601" w:type="dxa"/>
          </w:tcPr>
          <w:p w:rsidR="0026290F" w:rsidRDefault="0026290F" w:rsidP="009B767D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Цемент</w:t>
            </w:r>
          </w:p>
        </w:tc>
        <w:tc>
          <w:tcPr>
            <w:tcW w:w="2440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+11,5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+9,1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+6,7</w:t>
            </w:r>
          </w:p>
        </w:tc>
      </w:tr>
      <w:tr w:rsidR="0026290F" w:rsidTr="009B767D">
        <w:tc>
          <w:tcPr>
            <w:tcW w:w="2601" w:type="dxa"/>
          </w:tcPr>
          <w:p w:rsidR="0026290F" w:rsidRDefault="0026290F" w:rsidP="009B767D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Асфальтные смеси</w:t>
            </w:r>
          </w:p>
        </w:tc>
        <w:tc>
          <w:tcPr>
            <w:tcW w:w="2440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+14,3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+6,6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+3,7</w:t>
            </w:r>
          </w:p>
        </w:tc>
      </w:tr>
      <w:tr w:rsidR="0026290F" w:rsidTr="009B767D">
        <w:tc>
          <w:tcPr>
            <w:tcW w:w="2601" w:type="dxa"/>
          </w:tcPr>
          <w:p w:rsidR="0026290F" w:rsidRDefault="0026290F" w:rsidP="009B767D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Песок</w:t>
            </w:r>
          </w:p>
        </w:tc>
        <w:tc>
          <w:tcPr>
            <w:tcW w:w="2440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+22,2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+3,7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+2,1</w:t>
            </w:r>
          </w:p>
        </w:tc>
      </w:tr>
      <w:tr w:rsidR="0026290F" w:rsidTr="009B767D">
        <w:tc>
          <w:tcPr>
            <w:tcW w:w="2601" w:type="dxa"/>
          </w:tcPr>
          <w:p w:rsidR="0026290F" w:rsidRDefault="0026290F" w:rsidP="009B767D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Щебень</w:t>
            </w:r>
          </w:p>
        </w:tc>
        <w:tc>
          <w:tcPr>
            <w:tcW w:w="2440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+14,2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+1,9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+0,7</w:t>
            </w:r>
          </w:p>
        </w:tc>
      </w:tr>
      <w:tr w:rsidR="0026290F" w:rsidTr="009B767D">
        <w:tc>
          <w:tcPr>
            <w:tcW w:w="2601" w:type="dxa"/>
          </w:tcPr>
          <w:p w:rsidR="0026290F" w:rsidRDefault="0026290F" w:rsidP="009B767D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Кирпич</w:t>
            </w:r>
          </w:p>
        </w:tc>
        <w:tc>
          <w:tcPr>
            <w:tcW w:w="2440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+12,4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+3,7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+2,9</w:t>
            </w:r>
          </w:p>
        </w:tc>
      </w:tr>
      <w:tr w:rsidR="0026290F" w:rsidTr="009B767D">
        <w:tc>
          <w:tcPr>
            <w:tcW w:w="2601" w:type="dxa"/>
          </w:tcPr>
          <w:p w:rsidR="0026290F" w:rsidRDefault="0026290F" w:rsidP="009B767D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Сталь</w:t>
            </w:r>
          </w:p>
        </w:tc>
        <w:tc>
          <w:tcPr>
            <w:tcW w:w="2440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+19,8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+14,3</w:t>
            </w:r>
          </w:p>
        </w:tc>
        <w:tc>
          <w:tcPr>
            <w:tcW w:w="2294" w:type="dxa"/>
          </w:tcPr>
          <w:p w:rsidR="0026290F" w:rsidRDefault="0026290F" w:rsidP="009B767D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+8,1</w:t>
            </w:r>
          </w:p>
        </w:tc>
      </w:tr>
    </w:tbl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Источник: составлено автором на основе ЕМИСС </w:t>
      </w:r>
      <w:r w:rsidRPr="00287E3B">
        <w:rPr>
          <w:rFonts w:ascii="Times New Roman" w:hAnsi="Times New Roman" w:cs="Times New Roman"/>
          <w:sz w:val="24"/>
        </w:rPr>
        <w:t>[</w:t>
      </w:r>
      <w:r>
        <w:rPr>
          <w:rFonts w:ascii="Times New Roman" w:hAnsi="Times New Roman" w:cs="Times New Roman"/>
          <w:sz w:val="24"/>
        </w:rPr>
        <w:t>Электронный ресурс</w:t>
      </w:r>
      <w:r w:rsidRPr="00287E3B">
        <w:rPr>
          <w:rFonts w:ascii="Times New Roman" w:hAnsi="Times New Roman" w:cs="Times New Roman"/>
          <w:sz w:val="24"/>
        </w:rPr>
        <w:t>]</w:t>
      </w:r>
      <w:r>
        <w:rPr>
          <w:rFonts w:ascii="Times New Roman" w:hAnsi="Times New Roman" w:cs="Times New Roman"/>
          <w:sz w:val="24"/>
        </w:rPr>
        <w:t xml:space="preserve"> // - Режим доступа: </w:t>
      </w:r>
      <w:hyperlink r:id="rId29" w:history="1">
        <w:r w:rsidRPr="00061C42">
          <w:rPr>
            <w:rStyle w:val="a4"/>
            <w:rFonts w:ascii="Times New Roman" w:hAnsi="Times New Roman" w:cs="Times New Roman"/>
            <w:sz w:val="24"/>
          </w:rPr>
          <w:t>https://www.fedstat.ru/indicator/57724</w:t>
        </w:r>
      </w:hyperlink>
      <w:r>
        <w:rPr>
          <w:rFonts w:ascii="Times New Roman" w:hAnsi="Times New Roman" w:cs="Times New Roman"/>
          <w:sz w:val="24"/>
        </w:rPr>
        <w:t>.</w:t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Default="00EB6A44" w:rsidP="00EB6A44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1B767C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70528" behindDoc="0" locked="0" layoutInCell="1" allowOverlap="1" wp14:anchorId="421E4CF1" wp14:editId="1F7A9F28">
            <wp:simplePos x="0" y="0"/>
            <wp:positionH relativeFrom="column">
              <wp:posOffset>-85090</wp:posOffset>
            </wp:positionH>
            <wp:positionV relativeFrom="paragraph">
              <wp:posOffset>1331595</wp:posOffset>
            </wp:positionV>
            <wp:extent cx="6026150" cy="3101975"/>
            <wp:effectExtent l="0" t="0" r="12700" b="3175"/>
            <wp:wrapSquare wrapText="bothSides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90F">
        <w:rPr>
          <w:rFonts w:ascii="Times New Roman" w:hAnsi="Times New Roman" w:cs="Times New Roman"/>
          <w:sz w:val="28"/>
        </w:rPr>
        <w:t>Фонд оплаты труда в строительной отрасли вырос на 23% в 2025 году, что значительно опережает общую инфляцию</w:t>
      </w:r>
      <w:r w:rsidR="000F2A53">
        <w:rPr>
          <w:rFonts w:ascii="Times New Roman" w:hAnsi="Times New Roman" w:cs="Times New Roman"/>
          <w:sz w:val="28"/>
        </w:rPr>
        <w:t xml:space="preserve"> (рисунок 2.1.5)</w:t>
      </w:r>
      <w:bookmarkStart w:id="0" w:name="_GoBack"/>
      <w:bookmarkEnd w:id="0"/>
      <w:r w:rsidR="0026290F">
        <w:rPr>
          <w:rFonts w:ascii="Times New Roman" w:hAnsi="Times New Roman" w:cs="Times New Roman"/>
          <w:sz w:val="28"/>
        </w:rPr>
        <w:t>. Стоимость отделочных и инженерных работ увеличилась на 30-40%, аналитики прогнозируют, что под конец 2026 года темпы</w:t>
      </w:r>
      <w:r>
        <w:rPr>
          <w:rFonts w:ascii="Times New Roman" w:hAnsi="Times New Roman" w:cs="Times New Roman"/>
          <w:sz w:val="28"/>
        </w:rPr>
        <w:t xml:space="preserve"> роста могут вновь ускориться. </w:t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1B767C">
        <w:rPr>
          <w:rFonts w:ascii="Times New Roman" w:hAnsi="Times New Roman" w:cs="Times New Roman"/>
          <w:sz w:val="24"/>
        </w:rPr>
        <w:t>Источник: составлено автором.</w:t>
      </w:r>
    </w:p>
    <w:p w:rsidR="00EB6A44" w:rsidRPr="001B767C" w:rsidRDefault="00EB6A44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Pr="00EB6A44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EB6A44">
        <w:rPr>
          <w:rFonts w:ascii="Times New Roman" w:hAnsi="Times New Roman" w:cs="Times New Roman"/>
          <w:sz w:val="28"/>
        </w:rPr>
        <w:t>Рис 2.1.5 – Инфляция в строительной отрасли 2025 год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Default="0026290F" w:rsidP="00475255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Покрытие проектного финансирования счетами эскроу сократилось до 71% в мае 2025 года, причина – рост доли продаж в рассрочку, которы</w:t>
      </w:r>
      <w:r w:rsidR="00475255">
        <w:rPr>
          <w:rFonts w:ascii="Times New Roman" w:hAnsi="Times New Roman" w:cs="Times New Roman"/>
          <w:sz w:val="28"/>
        </w:rPr>
        <w:t xml:space="preserve">е не попадают на счета эскроу. </w:t>
      </w:r>
      <w:r>
        <w:rPr>
          <w:rFonts w:ascii="Times New Roman" w:hAnsi="Times New Roman" w:cs="Times New Roman"/>
          <w:sz w:val="28"/>
        </w:rPr>
        <w:t>Государственные бюджетные инвестиции стали ключевой точкой опоры для строительных организаций. В 2025 году правительство значительно расширило госпрограмму «Строительство», добавив мероприятия по поддержке и модернизации коммунальной инфраструктуры, развитию территорий и дорожному строительству. На реализацию федерального проекта «Новый ритм строительства» в рамках нацпрое</w:t>
      </w:r>
      <w:r w:rsidR="00475255">
        <w:rPr>
          <w:rFonts w:ascii="Times New Roman" w:hAnsi="Times New Roman" w:cs="Times New Roman"/>
          <w:sz w:val="28"/>
        </w:rPr>
        <w:t xml:space="preserve">кта «Инфраструктура и жизнь» </w:t>
      </w:r>
      <w:r>
        <w:rPr>
          <w:rFonts w:ascii="Times New Roman" w:hAnsi="Times New Roman" w:cs="Times New Roman"/>
          <w:sz w:val="28"/>
        </w:rPr>
        <w:t xml:space="preserve">в 2025-2027 году направят более 2,8 млрд. рублей.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C512BD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71552" behindDoc="0" locked="0" layoutInCell="1" allowOverlap="1" wp14:anchorId="2BD9465B" wp14:editId="496CCF06">
            <wp:simplePos x="0" y="0"/>
            <wp:positionH relativeFrom="column">
              <wp:posOffset>41910</wp:posOffset>
            </wp:positionH>
            <wp:positionV relativeFrom="paragraph">
              <wp:posOffset>2161307</wp:posOffset>
            </wp:positionV>
            <wp:extent cx="5949315" cy="2986405"/>
            <wp:effectExtent l="0" t="0" r="0" b="4445"/>
            <wp:wrapTopAndBottom/>
            <wp:docPr id="15" name="Рисунок 15" descr="C:\Users\Basto\Downloads\1tab150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sto\Downloads\1tab15092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86"/>
                    <a:stretch/>
                  </pic:blipFill>
                  <pic:spPr bwMode="auto">
                    <a:xfrm>
                      <a:off x="0" y="0"/>
                      <a:ext cx="5949315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 xml:space="preserve">Бюджетные инвестиции растут: в Москве расходы на инфраструктуру увеличились на 15,3% (до 74,5 млрд. рублей), в Санкт-Петербурге                                       на 28,7% (до 29,1 млрд. рублей). Покупательский спрос на первичном рынке в 2025 году сместился в сторону вторичного жилья и загородных домов. По данным ДОМ.РФ, доля сделок с новостройками в общем объёме сократилась с 31% до 22%. Причина – разрыв стоимости между «первичкой» и «вторичкой» достиг исторического максимума в 2024 году (рисунок 2.1.6). </w:t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78D0">
        <w:rPr>
          <w:rFonts w:ascii="Times New Roman" w:hAnsi="Times New Roman" w:cs="Times New Roman"/>
          <w:sz w:val="24"/>
        </w:rPr>
        <w:t xml:space="preserve">Источник: Разрыв цен </w:t>
      </w:r>
      <w:r>
        <w:rPr>
          <w:rFonts w:ascii="Times New Roman" w:hAnsi="Times New Roman" w:cs="Times New Roman"/>
          <w:sz w:val="24"/>
        </w:rPr>
        <w:t>на недвижимость</w:t>
      </w:r>
      <w:r w:rsidRPr="00C678D0">
        <w:rPr>
          <w:rFonts w:ascii="Times New Roman" w:hAnsi="Times New Roman" w:cs="Times New Roman"/>
          <w:sz w:val="24"/>
        </w:rPr>
        <w:t xml:space="preserve"> 202</w:t>
      </w:r>
      <w:r>
        <w:rPr>
          <w:rFonts w:ascii="Times New Roman" w:hAnsi="Times New Roman" w:cs="Times New Roman"/>
          <w:sz w:val="24"/>
        </w:rPr>
        <w:t>5</w:t>
      </w:r>
      <w:r w:rsidRPr="00C678D0">
        <w:rPr>
          <w:rFonts w:ascii="Times New Roman" w:hAnsi="Times New Roman" w:cs="Times New Roman"/>
          <w:sz w:val="24"/>
        </w:rPr>
        <w:t xml:space="preserve"> год. [Электронный ресурс] // - Режим доступа: </w:t>
      </w:r>
      <w:hyperlink r:id="rId32" w:history="1">
        <w:r w:rsidR="00475255" w:rsidRPr="00BA4E45">
          <w:rPr>
            <w:rStyle w:val="a4"/>
            <w:rFonts w:ascii="Times New Roman" w:hAnsi="Times New Roman" w:cs="Times New Roman"/>
            <w:sz w:val="24"/>
            <w:szCs w:val="24"/>
          </w:rPr>
          <w:t>https://blog.domclick.ru/novosti/post/domklik-i-sberindeks-rasskazali-o-dinamike-cen-na-rynke-nedvizhimosti-v-avguste-2025-goda</w:t>
        </w:r>
      </w:hyperlink>
    </w:p>
    <w:p w:rsidR="00475255" w:rsidRDefault="00475255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6290F" w:rsidRPr="00475255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475255">
        <w:rPr>
          <w:rFonts w:ascii="Times New Roman" w:hAnsi="Times New Roman" w:cs="Times New Roman"/>
          <w:sz w:val="28"/>
          <w:szCs w:val="24"/>
        </w:rPr>
        <w:t>Рис. 2.1.6 -  Динамика разрыва цен на недвижимость</w:t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3C5378">
        <w:rPr>
          <w:rFonts w:ascii="Times New Roman" w:hAnsi="Times New Roman" w:cs="Times New Roman"/>
          <w:sz w:val="28"/>
        </w:rPr>
        <w:t>В среднем по России новостройки дороже готового жилья на 38-42% (таблица 2.1.4).</w:t>
      </w:r>
    </w:p>
    <w:p w:rsidR="0026290F" w:rsidRPr="003C5378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Pr="003C5378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Pr="001F732B" w:rsidRDefault="0026290F" w:rsidP="007A48EC">
      <w:pPr>
        <w:spacing w:after="0" w:line="360" w:lineRule="auto"/>
        <w:ind w:right="-284" w:firstLine="709"/>
        <w:jc w:val="right"/>
        <w:rPr>
          <w:rFonts w:ascii="Times New Roman" w:hAnsi="Times New Roman" w:cs="Times New Roman"/>
          <w:sz w:val="28"/>
        </w:rPr>
      </w:pPr>
      <w:r w:rsidRPr="001F732B">
        <w:rPr>
          <w:rFonts w:ascii="Times New Roman" w:hAnsi="Times New Roman" w:cs="Times New Roman"/>
          <w:sz w:val="28"/>
        </w:rPr>
        <w:t xml:space="preserve">Таблица 2.1.4 </w:t>
      </w:r>
    </w:p>
    <w:p w:rsidR="0026290F" w:rsidRPr="001F732B" w:rsidRDefault="0026290F" w:rsidP="007A48EC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1F732B">
        <w:rPr>
          <w:rFonts w:ascii="Times New Roman" w:hAnsi="Times New Roman" w:cs="Times New Roman"/>
          <w:sz w:val="28"/>
        </w:rPr>
        <w:t xml:space="preserve"> Сравнение цен на «новостройки» и «вторичное» жильё в субъектах РФ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53"/>
        <w:gridCol w:w="2342"/>
        <w:gridCol w:w="2341"/>
        <w:gridCol w:w="2309"/>
      </w:tblGrid>
      <w:tr w:rsidR="0026290F" w:rsidTr="009B767D"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Город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Средняя цена «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первички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», тыс. руб./кв. м.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Средняя цена «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вторички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», тыс. руб./кв. м.</w:t>
            </w:r>
          </w:p>
        </w:tc>
        <w:tc>
          <w:tcPr>
            <w:tcW w:w="2408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Разрыв, %</w:t>
            </w:r>
          </w:p>
        </w:tc>
      </w:tr>
      <w:tr w:rsidR="0026290F" w:rsidTr="009B767D"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408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26290F" w:rsidTr="009B767D">
        <w:tc>
          <w:tcPr>
            <w:tcW w:w="2407" w:type="dxa"/>
          </w:tcPr>
          <w:p w:rsidR="0026290F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Москва</w:t>
            </w:r>
          </w:p>
        </w:tc>
        <w:tc>
          <w:tcPr>
            <w:tcW w:w="2407" w:type="dxa"/>
          </w:tcPr>
          <w:p w:rsidR="0026290F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558</w:t>
            </w:r>
          </w:p>
        </w:tc>
        <w:tc>
          <w:tcPr>
            <w:tcW w:w="2407" w:type="dxa"/>
          </w:tcPr>
          <w:p w:rsidR="0026290F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406</w:t>
            </w:r>
          </w:p>
        </w:tc>
        <w:tc>
          <w:tcPr>
            <w:tcW w:w="2408" w:type="dxa"/>
          </w:tcPr>
          <w:p w:rsidR="0026290F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+37</w:t>
            </w:r>
          </w:p>
        </w:tc>
      </w:tr>
      <w:tr w:rsidR="0026290F" w:rsidTr="009B767D"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Санкт-Петербург 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323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248</w:t>
            </w:r>
          </w:p>
        </w:tc>
        <w:tc>
          <w:tcPr>
            <w:tcW w:w="2408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+30</w:t>
            </w:r>
          </w:p>
        </w:tc>
      </w:tr>
      <w:tr w:rsidR="0026290F" w:rsidTr="009B767D"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Казань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259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198</w:t>
            </w:r>
          </w:p>
        </w:tc>
        <w:tc>
          <w:tcPr>
            <w:tcW w:w="2408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+31</w:t>
            </w:r>
          </w:p>
        </w:tc>
      </w:tr>
      <w:tr w:rsidR="0026290F" w:rsidTr="009B767D"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Нижний Новгород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212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154</w:t>
            </w:r>
          </w:p>
        </w:tc>
        <w:tc>
          <w:tcPr>
            <w:tcW w:w="2408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+37</w:t>
            </w:r>
          </w:p>
        </w:tc>
      </w:tr>
      <w:tr w:rsidR="0026290F" w:rsidTr="009B767D"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Уфа 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193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125</w:t>
            </w:r>
          </w:p>
        </w:tc>
        <w:tc>
          <w:tcPr>
            <w:tcW w:w="2408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+54</w:t>
            </w:r>
          </w:p>
        </w:tc>
      </w:tr>
      <w:tr w:rsidR="0026290F" w:rsidTr="009B767D"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Екатеринбург 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182</w:t>
            </w:r>
          </w:p>
        </w:tc>
        <w:tc>
          <w:tcPr>
            <w:tcW w:w="2407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139</w:t>
            </w:r>
          </w:p>
        </w:tc>
        <w:tc>
          <w:tcPr>
            <w:tcW w:w="2408" w:type="dxa"/>
          </w:tcPr>
          <w:p w:rsidR="0026290F" w:rsidRPr="00FD4FA4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+31</w:t>
            </w:r>
          </w:p>
        </w:tc>
      </w:tr>
    </w:tbl>
    <w:p w:rsidR="0026290F" w:rsidRPr="00BF78CD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BF78CD">
        <w:rPr>
          <w:rFonts w:ascii="Times New Roman" w:hAnsi="Times New Roman" w:cs="Times New Roman"/>
          <w:sz w:val="24"/>
        </w:rPr>
        <w:t>Источник: составлено автором на основе данных из ДОМ.РФ [Электронный ресурс] // - Режим доступа: https://blog.domclick.ru/analytics</w:t>
      </w:r>
    </w:p>
    <w:p w:rsidR="0026290F" w:rsidRPr="007F21AB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 w:rsidR="0026290F" w:rsidRDefault="0026290F" w:rsidP="009B767D">
      <w:pPr>
        <w:pStyle w:val="1"/>
        <w:ind w:right="-284"/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333853">
        <w:rPr>
          <w:rFonts w:ascii="Times New Roman" w:hAnsi="Times New Roman" w:cs="Times New Roman"/>
          <w:b/>
          <w:color w:val="auto"/>
          <w:sz w:val="28"/>
        </w:rPr>
        <w:t>2.2. Анализ строительной отрасли Республики Татарстан и г. Казань</w:t>
      </w:r>
    </w:p>
    <w:p w:rsidR="0026290F" w:rsidRPr="00333853" w:rsidRDefault="0026290F" w:rsidP="009B767D">
      <w:pPr>
        <w:ind w:right="-284"/>
      </w:pPr>
    </w:p>
    <w:p w:rsidR="0026290F" w:rsidRDefault="0026290F" w:rsidP="009B767D">
      <w:pPr>
        <w:spacing w:before="240"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Республика Татарстан входит в число лидеров российского жилищного строительства, в 2024 году регион установил исторический рекорд – сдано    3,452 млн. кв. м. жилья, что превысило план на 4%.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Динамика 2025 года оказалась ещё напряжённее, годовой план был согласован с Минстроем России в объёме 3,26 млн. кв. м., из которых                    1,68 млн. кв. м. приходилось на многоквартирные дома, 1,42 млн. кв. м. на индивидуальное строительство, а также 161,8 тыс. кв. м по программе социальной ипотеки.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Республика завершила год с новым рекордом 3,515 млн. кв. м., что на 8% выше предыдущего года. Данный прирост обеспечен за счёт частного сектора и коммерческого домостроения.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Казань традиционно концентрирует основную долю республиканских объёмов, в 2024 году столица показала рекордный ввод 1,417 млн. кв. м. – рост </w:t>
      </w:r>
      <w:r>
        <w:rPr>
          <w:rFonts w:ascii="Times New Roman" w:hAnsi="Times New Roman" w:cs="Times New Roman"/>
          <w:sz w:val="28"/>
        </w:rPr>
        <w:lastRenderedPageBreak/>
        <w:t>на 6,6% по сравнению с предыдущим годом. Казань занимает 14 место среди городов РФ по показателю кв. м.  на душу населения – 1,07 кв. м.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2025 году позиция города укрепилась, по итогам года столица поднялась с четвёртого на второе место по РФ по вводу жилья среди крупных городов, сдав 1,3 млн. кв. м. При этом данные за январь - август показывали снижение на 9%, по сравнению с предыдущим годом, основная доля пришлась на индивидуальные постройки.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Сравнение темпов роста Республики Татарстан с общероссийской динамикой выявляет разницу, по объёму ввода жилья в 2024 году РФ сократился на 1,8%, тогда как Татарстан увеличил объём на 22% и установил рекорд. В          2025 году по многоквартирным домам РФ демонстрировала спад большинства регионов-лидеров.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Татарстан сохранил прирост в 1,8% и вошел в четвёрку регионов с положительной динамикой. По абсолютным объёмам ввода в          2025 году республика занимает 5 место в РФ уступая Московской области, Москве, Краснодарскому краю и Ленинградской области, при этом по показателям кв. м на человека (0,875 кв. м) Татарстан находится на 14 месте.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Приволжском федеральном округе Татарстан остаётся безусловным лидером, ближайшие конкуренты: Башкортостан, Нижегородская и                  Самарская область отстают со значительным разрывом                                                                                  почти в 0,5 млн. кв. м (рисунок 2.2.1).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80576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anchor distT="0" distB="0" distL="114300" distR="114300" simplePos="0" relativeHeight="251673600" behindDoc="0" locked="0" layoutInCell="1" allowOverlap="1" wp14:anchorId="6E4EFB55" wp14:editId="670CEA22">
            <wp:simplePos x="0" y="0"/>
            <wp:positionH relativeFrom="column">
              <wp:posOffset>-149876</wp:posOffset>
            </wp:positionH>
            <wp:positionV relativeFrom="paragraph">
              <wp:posOffset>0</wp:posOffset>
            </wp:positionV>
            <wp:extent cx="6120765" cy="3831035"/>
            <wp:effectExtent l="0" t="0" r="0" b="0"/>
            <wp:wrapSquare wrapText="bothSides"/>
            <wp:docPr id="16" name="Рисунок 16" descr="C:\Users\Basto\Downloads\2026-05-18_19-21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sto\Downloads\2026-05-18_19-21-43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Pr="00D3104C">
        <w:rPr>
          <w:rFonts w:ascii="Times New Roman" w:hAnsi="Times New Roman" w:cs="Times New Roman"/>
          <w:sz w:val="24"/>
        </w:rPr>
        <w:t>Источник: Ввод жилья в эксплуатацию | Карта | ЕИСЖС</w:t>
      </w:r>
      <w:r>
        <w:rPr>
          <w:rFonts w:ascii="Times New Roman" w:hAnsi="Times New Roman" w:cs="Times New Roman"/>
          <w:sz w:val="24"/>
        </w:rPr>
        <w:t xml:space="preserve"> </w:t>
      </w:r>
      <w:r w:rsidRPr="00D3104C">
        <w:rPr>
          <w:rFonts w:ascii="Times New Roman" w:hAnsi="Times New Roman" w:cs="Times New Roman"/>
          <w:sz w:val="24"/>
        </w:rPr>
        <w:t xml:space="preserve">[Электронный ресурс] // - Режим доступа: </w:t>
      </w:r>
      <w:hyperlink r:id="rId34" w:history="1">
        <w:r w:rsidR="007A48EC" w:rsidRPr="00BA4E45">
          <w:rPr>
            <w:rStyle w:val="a4"/>
            <w:rFonts w:ascii="Times New Roman" w:hAnsi="Times New Roman" w:cs="Times New Roman"/>
            <w:sz w:val="24"/>
          </w:rPr>
          <w:t>https://наш.дом.рф/аналитика/ввод_жилья/детали/карта</w:t>
        </w:r>
      </w:hyperlink>
    </w:p>
    <w:p w:rsidR="007A48EC" w:rsidRDefault="007A48EC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Pr="007A48EC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48EC">
        <w:rPr>
          <w:rFonts w:ascii="Times New Roman" w:hAnsi="Times New Roman" w:cs="Times New Roman"/>
          <w:sz w:val="28"/>
          <w:szCs w:val="28"/>
        </w:rPr>
        <w:t>Рис. 2.2.1 - Ввод жилья в эксплуатацию в РФ</w:t>
      </w:r>
    </w:p>
    <w:p w:rsidR="0026290F" w:rsidRDefault="0026290F" w:rsidP="009B767D">
      <w:pPr>
        <w:spacing w:after="0" w:line="240" w:lineRule="auto"/>
        <w:ind w:right="-284"/>
        <w:jc w:val="both"/>
        <w:rPr>
          <w:rFonts w:ascii="Times New Roman" w:hAnsi="Times New Roman" w:cs="Times New Roman"/>
          <w:sz w:val="24"/>
        </w:rPr>
      </w:pPr>
    </w:p>
    <w:p w:rsidR="0026290F" w:rsidRDefault="0026290F" w:rsidP="009B767D">
      <w:pPr>
        <w:spacing w:after="0" w:line="240" w:lineRule="auto"/>
        <w:ind w:right="-284"/>
        <w:jc w:val="both"/>
        <w:rPr>
          <w:rFonts w:ascii="Times New Roman" w:hAnsi="Times New Roman" w:cs="Times New Roman"/>
          <w:sz w:val="28"/>
        </w:rPr>
      </w:pPr>
    </w:p>
    <w:p w:rsidR="0026290F" w:rsidRDefault="0026290F" w:rsidP="009B767D">
      <w:pPr>
        <w:tabs>
          <w:tab w:val="left" w:pos="567"/>
        </w:tabs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Казань стабильно входит в число лидеров по темпам удорожания жилья среди российских городов-миллионников. Стоимость квадратного метра на обоих сегментах рынка демонстрирует уверенный рост, однако динамика и масштаб изменений различаются.</w:t>
      </w:r>
    </w:p>
    <w:p w:rsidR="0026290F" w:rsidRDefault="0026290F" w:rsidP="009B767D">
      <w:pPr>
        <w:tabs>
          <w:tab w:val="left" w:pos="567"/>
        </w:tabs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Цены на «новостройки» и «</w:t>
      </w:r>
      <w:proofErr w:type="spellStart"/>
      <w:r>
        <w:rPr>
          <w:rFonts w:ascii="Times New Roman" w:hAnsi="Times New Roman" w:cs="Times New Roman"/>
          <w:sz w:val="28"/>
        </w:rPr>
        <w:t>вторички</w:t>
      </w:r>
      <w:proofErr w:type="spellEnd"/>
      <w:r>
        <w:rPr>
          <w:rFonts w:ascii="Times New Roman" w:hAnsi="Times New Roman" w:cs="Times New Roman"/>
          <w:sz w:val="28"/>
        </w:rPr>
        <w:t>» в Казани за 2023 год по конец              2025 года выросли более чем в полтора раза. В январе 2023 года средняя стоимость квадратного метра составляла 172 тыс. рублей. К декабрю 2025 года данный показатель достиг 265 тыс. рублей. Увеличились цены на «вторичное» жильё в январе 2023 года цена</w:t>
      </w:r>
      <w:r w:rsidR="007A48EC">
        <w:rPr>
          <w:rFonts w:ascii="Times New Roman" w:hAnsi="Times New Roman" w:cs="Times New Roman"/>
          <w:sz w:val="28"/>
        </w:rPr>
        <w:t xml:space="preserve"> за квадратный метр составляла </w:t>
      </w:r>
      <w:r>
        <w:rPr>
          <w:rFonts w:ascii="Times New Roman" w:hAnsi="Times New Roman" w:cs="Times New Roman"/>
          <w:sz w:val="28"/>
        </w:rPr>
        <w:t>133 тыс. рублей, а в декабре 2025 года 193 тыс. рублей (рисунок 2.2.2).</w:t>
      </w:r>
    </w:p>
    <w:p w:rsidR="0026290F" w:rsidRPr="00A45562" w:rsidRDefault="0026290F" w:rsidP="009B767D">
      <w:pPr>
        <w:tabs>
          <w:tab w:val="left" w:pos="567"/>
        </w:tabs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F24CA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anchor distT="0" distB="0" distL="114300" distR="114300" simplePos="0" relativeHeight="251672576" behindDoc="0" locked="0" layoutInCell="1" allowOverlap="1" wp14:anchorId="757EF6BC" wp14:editId="22CC8914">
            <wp:simplePos x="0" y="0"/>
            <wp:positionH relativeFrom="column">
              <wp:posOffset>-165735</wp:posOffset>
            </wp:positionH>
            <wp:positionV relativeFrom="paragraph">
              <wp:posOffset>298490</wp:posOffset>
            </wp:positionV>
            <wp:extent cx="6286500" cy="2569210"/>
            <wp:effectExtent l="0" t="0" r="0" b="2540"/>
            <wp:wrapSquare wrapText="bothSides"/>
            <wp:docPr id="17" name="Рисунок 17" descr="C:\Users\Basto\Downloads\2026-05-18_20-07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sto\Downloads\2026-05-18_20-07-35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4CAC">
        <w:rPr>
          <w:rFonts w:ascii="Times New Roman" w:hAnsi="Times New Roman" w:cs="Times New Roman"/>
          <w:sz w:val="24"/>
          <w:szCs w:val="24"/>
        </w:rPr>
        <w:t>Источник:</w:t>
      </w:r>
      <w:r w:rsidRPr="00F24CAC">
        <w:rPr>
          <w:sz w:val="24"/>
          <w:szCs w:val="24"/>
        </w:rPr>
        <w:t xml:space="preserve"> </w:t>
      </w:r>
      <w:r w:rsidRPr="00F24CAC">
        <w:rPr>
          <w:rFonts w:ascii="Times New Roman" w:hAnsi="Times New Roman" w:cs="Times New Roman"/>
          <w:sz w:val="24"/>
          <w:szCs w:val="24"/>
        </w:rPr>
        <w:t xml:space="preserve">Динамика изменения цен на квартиры в Казани [Электронный ресурс] // - Режим доступа: </w:t>
      </w:r>
      <w:hyperlink r:id="rId36" w:history="1">
        <w:r w:rsidR="007A48EC" w:rsidRPr="00BA4E45">
          <w:rPr>
            <w:rStyle w:val="a4"/>
            <w:rFonts w:ascii="Times New Roman" w:hAnsi="Times New Roman" w:cs="Times New Roman"/>
            <w:sz w:val="24"/>
            <w:szCs w:val="24"/>
          </w:rPr>
          <w:t>https://blog.domclick.ru/analytics/detailed/offers/kazan-grafik-bez-ucheta-komnat?periodStart=2025-01-01&amp;topSlug=offers_med_square_price</w:t>
        </w:r>
      </w:hyperlink>
    </w:p>
    <w:p w:rsidR="007A48EC" w:rsidRDefault="007A48EC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6290F" w:rsidRPr="007A48EC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48EC">
        <w:rPr>
          <w:rFonts w:ascii="Times New Roman" w:hAnsi="Times New Roman" w:cs="Times New Roman"/>
          <w:sz w:val="28"/>
          <w:szCs w:val="28"/>
        </w:rPr>
        <w:t>Рис. 2.2.2 Динамика изменения цен на квартиры в Казани</w:t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6290F" w:rsidRPr="00F24CAC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6290F" w:rsidRPr="00DC142B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DC142B">
        <w:rPr>
          <w:rFonts w:ascii="Times New Roman" w:hAnsi="Times New Roman" w:cs="Times New Roman"/>
          <w:sz w:val="28"/>
        </w:rPr>
        <w:t>Также, в Татарстане была зафиксирована динамика увеличения цен на «первичный» и «вторичный рынок» с января 2023 года по декабрь 2025 года «</w:t>
      </w:r>
      <w:r>
        <w:rPr>
          <w:rFonts w:ascii="Times New Roman" w:hAnsi="Times New Roman" w:cs="Times New Roman"/>
          <w:sz w:val="28"/>
        </w:rPr>
        <w:t>первичный</w:t>
      </w:r>
      <w:r w:rsidRPr="00DC142B">
        <w:rPr>
          <w:rFonts w:ascii="Times New Roman" w:hAnsi="Times New Roman" w:cs="Times New Roman"/>
          <w:sz w:val="28"/>
        </w:rPr>
        <w:t>» рынок жилья увеличился с 135 тыс. руб./кв. м</w:t>
      </w:r>
      <w:r>
        <w:rPr>
          <w:rFonts w:ascii="Times New Roman" w:hAnsi="Times New Roman" w:cs="Times New Roman"/>
          <w:sz w:val="28"/>
        </w:rPr>
        <w:t xml:space="preserve">                                                  </w:t>
      </w:r>
      <w:r w:rsidRPr="00DC142B">
        <w:rPr>
          <w:rFonts w:ascii="Times New Roman" w:hAnsi="Times New Roman" w:cs="Times New Roman"/>
          <w:sz w:val="28"/>
        </w:rPr>
        <w:t xml:space="preserve"> до 224 тыс. руб./кв. м., что в процентном соотношении составило 66%.</w:t>
      </w:r>
      <w:r w:rsidRPr="00DC142B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</w:p>
    <w:p w:rsidR="0026290F" w:rsidRPr="00DC142B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</w:t>
      </w:r>
      <w:r w:rsidRPr="00DC142B">
        <w:rPr>
          <w:rFonts w:ascii="Times New Roman" w:hAnsi="Times New Roman" w:cs="Times New Roman"/>
          <w:sz w:val="28"/>
        </w:rPr>
        <w:t>величились цены на «вторичный» рынок с 100 тыс. руб./кв</w:t>
      </w:r>
      <w:r>
        <w:rPr>
          <w:rFonts w:ascii="Times New Roman" w:hAnsi="Times New Roman" w:cs="Times New Roman"/>
          <w:sz w:val="28"/>
        </w:rPr>
        <w:t xml:space="preserve">. м                                  </w:t>
      </w:r>
      <w:r w:rsidRPr="00DC142B">
        <w:rPr>
          <w:rFonts w:ascii="Times New Roman" w:hAnsi="Times New Roman" w:cs="Times New Roman"/>
          <w:sz w:val="28"/>
        </w:rPr>
        <w:t>до 142 тыс. руб./кв. м., что в процентном соотношении составило 42% (рисунок 2.2.3).</w:t>
      </w:r>
    </w:p>
    <w:p w:rsidR="0026290F" w:rsidRPr="00DC142B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DC142B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1BB384A2" wp14:editId="50F3EF73">
            <wp:extent cx="5587619" cy="3379584"/>
            <wp:effectExtent l="0" t="0" r="0" b="0"/>
            <wp:docPr id="18" name="Рисунок 18" descr="C:\Users\Basto\Downloads\2026-05-18_20-16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sto\Downloads\2026-05-18_20-16-38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630" cy="339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90F" w:rsidRPr="00DC142B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2B">
        <w:rPr>
          <w:rFonts w:ascii="Times New Roman" w:hAnsi="Times New Roman" w:cs="Times New Roman"/>
          <w:sz w:val="24"/>
          <w:szCs w:val="24"/>
        </w:rPr>
        <w:t>Источник:</w:t>
      </w:r>
      <w:r w:rsidRPr="00DC142B">
        <w:rPr>
          <w:sz w:val="24"/>
          <w:szCs w:val="24"/>
        </w:rPr>
        <w:t xml:space="preserve"> </w:t>
      </w:r>
      <w:r w:rsidRPr="00DC142B">
        <w:rPr>
          <w:rFonts w:ascii="Times New Roman" w:hAnsi="Times New Roman" w:cs="Times New Roman"/>
          <w:sz w:val="24"/>
          <w:szCs w:val="24"/>
        </w:rPr>
        <w:t xml:space="preserve">Динамика изменения цен на квартиры в Татарстане [Электронный ресурс] // - Режим доступа: </w:t>
      </w:r>
      <w:hyperlink r:id="rId38" w:history="1">
        <w:r w:rsidR="007A48EC" w:rsidRPr="00BA4E45">
          <w:rPr>
            <w:rStyle w:val="a4"/>
            <w:rFonts w:ascii="Times New Roman" w:hAnsi="Times New Roman" w:cs="Times New Roman"/>
            <w:sz w:val="24"/>
            <w:szCs w:val="24"/>
          </w:rPr>
          <w:t>https://blog.domclick.ru/analytics/detailed/offers/respublika-tatarstan-grafik-bez-ucheta-komnat?periodStart=2025-01-01&amp;topSlug=offers_med_square_price</w:t>
        </w:r>
      </w:hyperlink>
    </w:p>
    <w:p w:rsidR="007A48EC" w:rsidRPr="00DC142B" w:rsidRDefault="007A48EC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6290F" w:rsidRPr="007A48EC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A48EC">
        <w:rPr>
          <w:rFonts w:ascii="Times New Roman" w:hAnsi="Times New Roman" w:cs="Times New Roman"/>
          <w:sz w:val="28"/>
          <w:szCs w:val="24"/>
        </w:rPr>
        <w:t>Рис. 2.2.3 Динамика изменения цен на квартиры в Татарстане</w:t>
      </w:r>
    </w:p>
    <w:p w:rsidR="0026290F" w:rsidRPr="00DC142B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Pr="00DC142B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Pr="00DC142B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DC142B">
        <w:rPr>
          <w:rFonts w:ascii="Times New Roman" w:hAnsi="Times New Roman" w:cs="Times New Roman"/>
          <w:sz w:val="28"/>
        </w:rPr>
        <w:t>Предложение на рынке «новостроек» продолжает расти, но структура не меняется, застройщики вынуждены увеличивать скидки и акционные предложения. Количество непроданных квартир в уже введенных в эксплуатацию домах достигло 2,3 млн. штук по всей РФ, что эквивалентно</w:t>
      </w:r>
      <w:r>
        <w:rPr>
          <w:rFonts w:ascii="Times New Roman" w:hAnsi="Times New Roman" w:cs="Times New Roman"/>
          <w:sz w:val="28"/>
        </w:rPr>
        <w:t xml:space="preserve">                 </w:t>
      </w:r>
      <w:r w:rsidRPr="00DC142B">
        <w:rPr>
          <w:rFonts w:ascii="Times New Roman" w:hAnsi="Times New Roman" w:cs="Times New Roman"/>
          <w:sz w:val="28"/>
        </w:rPr>
        <w:t xml:space="preserve"> 18 месяцам продаж.</w:t>
      </w:r>
    </w:p>
    <w:p w:rsidR="0026290F" w:rsidRPr="00DC142B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DC142B">
        <w:rPr>
          <w:rFonts w:ascii="Times New Roman" w:hAnsi="Times New Roman" w:cs="Times New Roman"/>
          <w:sz w:val="28"/>
        </w:rPr>
        <w:t>Динамика ввода жилья по федеральным округам в 2025 году сложилась неравномерно, лидером по абсолютному объёму остаётся Центральный округ – 28 млн. кв. м. Приволжский округ, с такими городами как: Казань, Уфа, Пермь, Нижний Новгород и другие, сдали – 19 млн. кв. м. Спрос на ипотеку, снизился, но интересен сдвиг в структуре ипотечных заёмщиков: доля семей с детьми выросла с 34% до 51% за счёт сохранения семейной ипотеки под 6%.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DC142B">
        <w:rPr>
          <w:rFonts w:ascii="Times New Roman" w:hAnsi="Times New Roman" w:cs="Times New Roman"/>
          <w:sz w:val="28"/>
        </w:rPr>
        <w:t xml:space="preserve"> Молодые семьи без детей и </w:t>
      </w:r>
      <w:r>
        <w:rPr>
          <w:rFonts w:ascii="Times New Roman" w:hAnsi="Times New Roman" w:cs="Times New Roman"/>
          <w:sz w:val="28"/>
        </w:rPr>
        <w:t>одинокие покупатели практически</w:t>
      </w:r>
      <w:r w:rsidRPr="00DC142B">
        <w:rPr>
          <w:rFonts w:ascii="Times New Roman" w:hAnsi="Times New Roman" w:cs="Times New Roman"/>
          <w:sz w:val="28"/>
        </w:rPr>
        <w:t xml:space="preserve"> выпали из рынка, рассрочки от застройщиков стали массовым явлением, однако объём задолженностей по такой схеме превысили 1 трлн. рублей.</w:t>
      </w:r>
      <w:r>
        <w:rPr>
          <w:rFonts w:ascii="Times New Roman" w:hAnsi="Times New Roman" w:cs="Times New Roman"/>
          <w:sz w:val="28"/>
        </w:rPr>
        <w:t xml:space="preserve">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2025 год стал для ипотечного рынка Татарстана годом глубокого спада. Высокая ключевая ставка и ужесточение условий льготных программ привели к существенному сокращению спроса. По данным ЦБ, в республике выдали                 33,8 тыс. ипотечных кредитов, это вдвое меньше, чем в рекордном 2023 году (74,6 тыс.), и ниже показателя 2024 года (47,7 тыс.). Общий объём выданных кредитных средств составил 157 млрд. рублей, что на 29% меньше чем предыдущий год (рисунок 2.2.4).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Default="0026290F" w:rsidP="009B767D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935FC40" wp14:editId="671AE52F">
            <wp:extent cx="6065134" cy="3200400"/>
            <wp:effectExtent l="0" t="0" r="12065" b="0"/>
            <wp:docPr id="19" name="Диаграмма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F3154F">
        <w:rPr>
          <w:rFonts w:ascii="Times New Roman" w:hAnsi="Times New Roman" w:cs="Times New Roman"/>
          <w:sz w:val="24"/>
        </w:rPr>
        <w:t>Источник: составлено автором на основе данных ЕИСЖС.</w:t>
      </w:r>
    </w:p>
    <w:p w:rsidR="007A48EC" w:rsidRDefault="007A48EC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Pr="007A48EC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7A48EC">
        <w:rPr>
          <w:rFonts w:ascii="Times New Roman" w:hAnsi="Times New Roman" w:cs="Times New Roman"/>
          <w:sz w:val="28"/>
        </w:rPr>
        <w:t>Рис. 2.2.4 - Динамика количества выданных ипотечных кредитов в РТ (2023-2025)</w:t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Семейная ипотека стала главным драйвером льготного кредитования, в 2025 году в Татарстане выдали 6,5 тыс. данных кредитов на                                                 сумму 34,8 млрд. рублей. Доля многодетных семей в общем объёме выдач по республике составила 10%.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Доступность жилья в республике остаётся одной из самых низких в РФ. Лишь 14,7% семей могут приобрести квартиру в ипотеку по рыночной ставке, </w:t>
      </w:r>
      <w:r>
        <w:rPr>
          <w:rFonts w:ascii="Times New Roman" w:hAnsi="Times New Roman" w:cs="Times New Roman"/>
          <w:sz w:val="28"/>
        </w:rPr>
        <w:lastRenderedPageBreak/>
        <w:t>средний ежемесячный платёж составляет 93,7 тыс. рублей при средней ежемесячной номинальной зарплате по республике 90,5 тыс. рублей.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этому показателю Татарстан занял 49-е место в РФ, а по общей доступности жилья 7 место с конца.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Начало 2026 года рынку принесло оживление, в январе объём ипотечного кредитования в Республике</w:t>
      </w:r>
      <w:r w:rsidR="007A48EC">
        <w:rPr>
          <w:rFonts w:ascii="Times New Roman" w:hAnsi="Times New Roman" w:cs="Times New Roman"/>
          <w:sz w:val="28"/>
        </w:rPr>
        <w:t xml:space="preserve"> Татарстан вырос в 3,4 </w:t>
      </w:r>
      <w:proofErr w:type="gramStart"/>
      <w:r w:rsidR="007A48EC">
        <w:rPr>
          <w:rFonts w:ascii="Times New Roman" w:hAnsi="Times New Roman" w:cs="Times New Roman"/>
          <w:sz w:val="28"/>
        </w:rPr>
        <w:t xml:space="preserve">раза,  </w:t>
      </w:r>
      <w:r>
        <w:rPr>
          <w:rFonts w:ascii="Times New Roman" w:hAnsi="Times New Roman" w:cs="Times New Roman"/>
          <w:sz w:val="28"/>
        </w:rPr>
        <w:t xml:space="preserve"> </w:t>
      </w:r>
      <w:proofErr w:type="gramEnd"/>
      <w:r>
        <w:rPr>
          <w:rFonts w:ascii="Times New Roman" w:hAnsi="Times New Roman" w:cs="Times New Roman"/>
          <w:sz w:val="28"/>
        </w:rPr>
        <w:t xml:space="preserve">                                          превысив 16 млрд. рублей. Количество выдач в сегменте «новостроек» выросло в 3,2 раза, Татарстан вошел в пятёрку регионов РФ по объёмам кредитования. Восстановление спроса эксперты связывают со снижением ключевой ставки и адаптацией рынка к новым условиям.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Рынок жилищного строительства Казани к 2025 году вступил в фазу открытой конкуренции, федеральные девелоперы за два года резко нарастили присутствие: их доля подскочила с 18% в 2024 году до 32,2% в 2025 году. Количество таких компаний увеличилось до семи: среди них ПИК, «Самолёт», ФСК и «ТОЧНО». Тем не менее лидерство по объёму строительства и ввода жилья пока остаётся за местными игроками. 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итогам 2025 года в Казанской агломерации продано 12,4 тыс. квартир общей площадью 546 тыс. кв. м, выручка девелоперов                                                        достигла 128 млрд. рублей.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объёму текущего строительства на 1 февраля 2026 года лидирует «</w:t>
      </w:r>
      <w:proofErr w:type="spellStart"/>
      <w:r>
        <w:rPr>
          <w:rFonts w:ascii="Times New Roman" w:hAnsi="Times New Roman" w:cs="Times New Roman"/>
          <w:sz w:val="28"/>
        </w:rPr>
        <w:t>Суварстроит</w:t>
      </w:r>
      <w:proofErr w:type="spellEnd"/>
      <w:r>
        <w:rPr>
          <w:rFonts w:ascii="Times New Roman" w:hAnsi="Times New Roman" w:cs="Times New Roman"/>
          <w:sz w:val="28"/>
        </w:rPr>
        <w:t>» объём по вводу жилья составил 275 тыс. кв. м, за ним следует ПИК – 227 тыс. кв. м, замыкает тройку «Унистрой» - 193.8 тыс. кв. м (таблица 2.2.1).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Default="0026290F" w:rsidP="007A48EC">
      <w:pPr>
        <w:spacing w:after="0" w:line="360" w:lineRule="auto"/>
        <w:ind w:right="-284"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2.2.1</w:t>
      </w:r>
    </w:p>
    <w:p w:rsidR="0026290F" w:rsidRDefault="0026290F" w:rsidP="007A48EC">
      <w:pPr>
        <w:spacing w:after="0" w:line="360" w:lineRule="auto"/>
        <w:ind w:right="-284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Крупнейшие застройщики Казани по объёму строительства и ввода жилья в 2025 году.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2009"/>
        <w:gridCol w:w="2724"/>
        <w:gridCol w:w="1915"/>
        <w:gridCol w:w="2986"/>
      </w:tblGrid>
      <w:tr w:rsidR="0026290F" w:rsidTr="007A48EC">
        <w:tc>
          <w:tcPr>
            <w:tcW w:w="2009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Компания </w:t>
            </w:r>
          </w:p>
        </w:tc>
        <w:tc>
          <w:tcPr>
            <w:tcW w:w="2724" w:type="dxa"/>
          </w:tcPr>
          <w:p w:rsidR="007A48EC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Объём строительств</w:t>
            </w:r>
          </w:p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 (тыс. м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915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Динамика, %</w:t>
            </w:r>
          </w:p>
        </w:tc>
        <w:tc>
          <w:tcPr>
            <w:tcW w:w="2986" w:type="dxa"/>
          </w:tcPr>
          <w:p w:rsidR="0026290F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Ввод жилья</w:t>
            </w:r>
          </w:p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(тыс. м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 xml:space="preserve">) </w:t>
            </w:r>
          </w:p>
        </w:tc>
      </w:tr>
      <w:tr w:rsidR="0026290F" w:rsidTr="007A48EC">
        <w:tc>
          <w:tcPr>
            <w:tcW w:w="2009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724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915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986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26290F" w:rsidTr="007A48EC">
        <w:tc>
          <w:tcPr>
            <w:tcW w:w="2009" w:type="dxa"/>
          </w:tcPr>
          <w:p w:rsidR="0026290F" w:rsidRPr="00247F5B" w:rsidRDefault="0026290F" w:rsidP="009B767D">
            <w:pPr>
              <w:ind w:right="-284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Суварстроит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24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275</w:t>
            </w:r>
          </w:p>
        </w:tc>
        <w:tc>
          <w:tcPr>
            <w:tcW w:w="1915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-22</w:t>
            </w:r>
          </w:p>
        </w:tc>
        <w:tc>
          <w:tcPr>
            <w:tcW w:w="2986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63,1 (Удвоил)</w:t>
            </w:r>
          </w:p>
        </w:tc>
      </w:tr>
    </w:tbl>
    <w:p w:rsidR="007A48EC" w:rsidRPr="007A48EC" w:rsidRDefault="007A48EC" w:rsidP="007A48EC">
      <w:pPr>
        <w:jc w:val="right"/>
        <w:rPr>
          <w:rFonts w:ascii="Times New Roman" w:hAnsi="Times New Roman" w:cs="Times New Roman"/>
          <w:sz w:val="28"/>
        </w:rPr>
      </w:pPr>
      <w:r w:rsidRPr="007A48EC">
        <w:rPr>
          <w:rFonts w:ascii="Times New Roman" w:hAnsi="Times New Roman" w:cs="Times New Roman"/>
          <w:sz w:val="28"/>
        </w:rPr>
        <w:lastRenderedPageBreak/>
        <w:t>Продолжение таблицы 2.2.1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2009"/>
        <w:gridCol w:w="2724"/>
        <w:gridCol w:w="1915"/>
        <w:gridCol w:w="2986"/>
      </w:tblGrid>
      <w:tr w:rsidR="0026290F" w:rsidTr="007A48EC">
        <w:tc>
          <w:tcPr>
            <w:tcW w:w="2009" w:type="dxa"/>
          </w:tcPr>
          <w:p w:rsidR="0026290F" w:rsidRPr="00247F5B" w:rsidRDefault="0026290F" w:rsidP="009B767D">
            <w:pPr>
              <w:ind w:right="-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ПИК</w:t>
            </w:r>
          </w:p>
        </w:tc>
        <w:tc>
          <w:tcPr>
            <w:tcW w:w="2724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227</w:t>
            </w:r>
          </w:p>
        </w:tc>
        <w:tc>
          <w:tcPr>
            <w:tcW w:w="1915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+74,6</w:t>
            </w:r>
          </w:p>
        </w:tc>
        <w:tc>
          <w:tcPr>
            <w:tcW w:w="2986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34,8 (+75%)</w:t>
            </w:r>
          </w:p>
        </w:tc>
      </w:tr>
      <w:tr w:rsidR="0026290F" w:rsidTr="007A48EC">
        <w:tc>
          <w:tcPr>
            <w:tcW w:w="2009" w:type="dxa"/>
          </w:tcPr>
          <w:p w:rsidR="0026290F" w:rsidRPr="00247F5B" w:rsidRDefault="0026290F" w:rsidP="009B767D">
            <w:pPr>
              <w:ind w:right="-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Унистрой </w:t>
            </w:r>
          </w:p>
        </w:tc>
        <w:tc>
          <w:tcPr>
            <w:tcW w:w="2724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193,8</w:t>
            </w:r>
          </w:p>
        </w:tc>
        <w:tc>
          <w:tcPr>
            <w:tcW w:w="1915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Стабильно</w:t>
            </w:r>
          </w:p>
        </w:tc>
        <w:tc>
          <w:tcPr>
            <w:tcW w:w="2986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58,7 (-7,7%)</w:t>
            </w:r>
          </w:p>
        </w:tc>
      </w:tr>
      <w:tr w:rsidR="0026290F" w:rsidTr="007A48EC">
        <w:tc>
          <w:tcPr>
            <w:tcW w:w="2009" w:type="dxa"/>
          </w:tcPr>
          <w:p w:rsidR="0026290F" w:rsidRPr="00247F5B" w:rsidRDefault="0026290F" w:rsidP="009B767D">
            <w:pPr>
              <w:ind w:right="-284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Камастройинвест</w:t>
            </w:r>
            <w:proofErr w:type="spellEnd"/>
          </w:p>
        </w:tc>
        <w:tc>
          <w:tcPr>
            <w:tcW w:w="2724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193</w:t>
            </w:r>
          </w:p>
        </w:tc>
        <w:tc>
          <w:tcPr>
            <w:tcW w:w="1915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-1,53</w:t>
            </w:r>
          </w:p>
        </w:tc>
        <w:tc>
          <w:tcPr>
            <w:tcW w:w="2986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5,1 (10,5%)</w:t>
            </w:r>
          </w:p>
        </w:tc>
      </w:tr>
      <w:tr w:rsidR="0026290F" w:rsidTr="007A48EC">
        <w:tc>
          <w:tcPr>
            <w:tcW w:w="2009" w:type="dxa"/>
          </w:tcPr>
          <w:p w:rsidR="0026290F" w:rsidRPr="00247F5B" w:rsidRDefault="0026290F" w:rsidP="009B767D">
            <w:pPr>
              <w:ind w:right="-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Ак Барс  Дом </w:t>
            </w:r>
          </w:p>
        </w:tc>
        <w:tc>
          <w:tcPr>
            <w:tcW w:w="2724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183</w:t>
            </w:r>
          </w:p>
        </w:tc>
        <w:tc>
          <w:tcPr>
            <w:tcW w:w="1915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-17,98</w:t>
            </w:r>
          </w:p>
        </w:tc>
        <w:tc>
          <w:tcPr>
            <w:tcW w:w="2986" w:type="dxa"/>
          </w:tcPr>
          <w:p w:rsidR="0026290F" w:rsidRPr="00247F5B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82,3 ( Рост в 7,3 раза)</w:t>
            </w:r>
          </w:p>
        </w:tc>
      </w:tr>
    </w:tbl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B14AA4">
        <w:rPr>
          <w:rFonts w:ascii="Times New Roman" w:hAnsi="Times New Roman" w:cs="Times New Roman"/>
          <w:sz w:val="24"/>
        </w:rPr>
        <w:t xml:space="preserve">Источник: ЕРЗ - рейтинги застройщиков и новостроек России [Электронный ресурс] // - Режим доступа: </w:t>
      </w:r>
      <w:hyperlink r:id="rId40" w:history="1">
        <w:r w:rsidR="007A48EC" w:rsidRPr="00BA4E45">
          <w:rPr>
            <w:rStyle w:val="a4"/>
            <w:rFonts w:ascii="Times New Roman" w:hAnsi="Times New Roman" w:cs="Times New Roman"/>
            <w:sz w:val="24"/>
          </w:rPr>
          <w:t>https://erzrf.ru/?region=moskva&amp;regionKey=143443001&amp;costType=1</w:t>
        </w:r>
      </w:hyperlink>
    </w:p>
    <w:p w:rsidR="007A48EC" w:rsidRDefault="007A48EC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7A48EC" w:rsidRPr="00A76484" w:rsidRDefault="007A48EC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Сопоставление региональных и общероссийских трендов выявляет три ключевые отличия.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Первое отличие - это динамика ввода жилья, РФ в 2024 году показала спад на 1,8%, тогда как Татарстан показал рекордный рост в 22%. В 2025 году разрыв сохранился: РФ балансирует на грани стагнации рынка, при этом Татарстан вновь ставит новые рекорды.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Второе – это структура спроса, доля ипотечных сделок по стране рухнула, застройщики массово перешли на рассрочки.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Татарстане этот показатель выше: весной 2025 года рассрочка покрывала 50-60% продаж, к концу года данный показатель снизился до 30%, но остаётся значимой. При этом объём выданных ипотечных кредитов в РТ сократился вдвое по сравнению с 2023 годом, что ниже общероссийского спада.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Третье – ценовой разрыв между «первичным» и «вторичным» рынками, более быстрое удорожание вторичкой сблизило сегменты. Однако абсолютные цены остаются высокими.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Специфические региональные факторы усиливают данные факторы. Спрос подогревается демографией и урбанизацией: Казань – один из немногих городов-миллионников с устойчивым миграционным приростом. Доля индивидуального жилья превышает 60%, тогда как в среднем по РФ – около 53%, это снижает нагрузку на многоквартирный сегмент, но не решает проблему доступности. </w:t>
      </w:r>
    </w:p>
    <w:p w:rsidR="0026290F" w:rsidRPr="00A76484" w:rsidRDefault="0026290F" w:rsidP="007A48EC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Цены формируются под двойным давлением, с одной стороны – удорожание стройматериалов и рост ФОТ. С другой стороны – себестоимость строительства МКД. Девелоперы закладывают маржу, но конкуренция с федеральными игроками сдерживает неконтролируемый рост.</w:t>
      </w:r>
    </w:p>
    <w:p w:rsidR="0026290F" w:rsidRPr="00537706" w:rsidRDefault="0026290F" w:rsidP="009B767D">
      <w:pPr>
        <w:pStyle w:val="1"/>
        <w:ind w:right="-284"/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537706">
        <w:rPr>
          <w:rFonts w:ascii="Times New Roman" w:hAnsi="Times New Roman" w:cs="Times New Roman"/>
          <w:b/>
          <w:color w:val="auto"/>
          <w:sz w:val="28"/>
        </w:rPr>
        <w:lastRenderedPageBreak/>
        <w:t>2.3. Типовые бизнес-процессы девелопмента: проблемы, решения и инновации</w:t>
      </w:r>
    </w:p>
    <w:p w:rsidR="0026290F" w:rsidRDefault="0026290F" w:rsidP="007A48EC">
      <w:pPr>
        <w:spacing w:line="480" w:lineRule="auto"/>
        <w:ind w:right="-284"/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0B574F">
        <w:rPr>
          <w:rFonts w:ascii="Times New Roman" w:hAnsi="Times New Roman" w:cs="Times New Roman"/>
          <w:sz w:val="28"/>
        </w:rPr>
        <w:t>Деве</w:t>
      </w:r>
      <w:r>
        <w:rPr>
          <w:rFonts w:ascii="Times New Roman" w:hAnsi="Times New Roman" w:cs="Times New Roman"/>
          <w:sz w:val="28"/>
        </w:rPr>
        <w:t>лоперские проекты проходят не менее пяти сквозных этапов (рисунок 2.3.1). Каждый этап – самостоятельный бизнес-процесс с чёткими границами, входами и выходами.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Первый процесс - инициация. Компания оценивает земельный участок, проводит маркетинговое исследование, рассчитывает финансовую модель. Результат - решение о запуске проекта или отказ от него.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Второй этап – проектирование и согласование, разработка архитектурно-строительной документации, прохождение государственной экспертизы, получение разрешения на строительство. Длительность этого этапа                           от 6 до 14 месяцев в зависимости от региона.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Третий этап – строительство и контроль, организация подрядных работ, закупка материалов, технический надзор за соблюдением сроков и бюджета. Процесс включает приёмку работ, контроль качества и безопасность на объекте.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Четвертый этап – маркетинг и продажи, формирование ценовой политики, привлечение клиентов, заключение договоров долевого участия. Сюда же входит работа с ипотекой, рассрочками и трейд-ин.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Пятый этап – ввод в эксплуатацию и передача объектов, получение разрешения на ввод, оформление прав собственности, передача квартир дольщикам. Завершается процесс послепродажным обслуживанием и гарантийными обязательствами.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Все процессы взаимосвязаны, сбой в одном влечёт за собой потери и задержки в других этапах.</w:t>
      </w:r>
    </w:p>
    <w:p w:rsidR="0026290F" w:rsidRDefault="0026290F" w:rsidP="009B767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</w:rPr>
      </w:pPr>
      <w:r w:rsidRPr="00734C8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anchor distT="0" distB="0" distL="114300" distR="114300" simplePos="0" relativeHeight="251674624" behindDoc="0" locked="0" layoutInCell="1" allowOverlap="1" wp14:anchorId="0DD73649" wp14:editId="144A4BD0">
            <wp:simplePos x="0" y="0"/>
            <wp:positionH relativeFrom="column">
              <wp:posOffset>-27305</wp:posOffset>
            </wp:positionH>
            <wp:positionV relativeFrom="paragraph">
              <wp:posOffset>240030</wp:posOffset>
            </wp:positionV>
            <wp:extent cx="6087745" cy="4559935"/>
            <wp:effectExtent l="0" t="0" r="8255" b="0"/>
            <wp:wrapTopAndBottom/>
            <wp:docPr id="20" name="Рисунок 20" descr="C:\Users\Basto\Downloads\bim_pobe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asto\Downloads\bim_pobeda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745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55A6">
        <w:rPr>
          <w:rFonts w:ascii="Times New Roman" w:hAnsi="Times New Roman" w:cs="Times New Roman"/>
          <w:sz w:val="24"/>
          <w:szCs w:val="24"/>
        </w:rPr>
        <w:t xml:space="preserve">Источник: </w:t>
      </w:r>
      <w:proofErr w:type="spellStart"/>
      <w:r w:rsidRPr="00A155A6">
        <w:rPr>
          <w:rFonts w:ascii="Times New Roman" w:hAnsi="Times New Roman" w:cs="Times New Roman"/>
          <w:sz w:val="24"/>
          <w:szCs w:val="24"/>
        </w:rPr>
        <w:t>Сметчик.РФ</w:t>
      </w:r>
      <w:proofErr w:type="spellEnd"/>
      <w:r w:rsidRPr="00A155A6">
        <w:rPr>
          <w:rFonts w:ascii="Times New Roman" w:hAnsi="Times New Roman" w:cs="Times New Roman"/>
          <w:sz w:val="24"/>
          <w:szCs w:val="24"/>
        </w:rPr>
        <w:t xml:space="preserve"> [Электронный ресурс] // - Режим доступа: </w:t>
      </w:r>
      <w:hyperlink r:id="rId42" w:history="1">
        <w:r w:rsidR="007A48EC" w:rsidRPr="00BA4E45">
          <w:rPr>
            <w:rStyle w:val="a4"/>
            <w:rFonts w:ascii="Times New Roman" w:hAnsi="Times New Roman" w:cs="Times New Roman"/>
            <w:sz w:val="24"/>
            <w:szCs w:val="24"/>
          </w:rPr>
          <w:t>https://www.сметчик.рф/news/interesnye/integraciya-i-razvitie-bim-tehnologiy-v-rossii?utm_medium=organic&amp;utm_source=yandexsmartcamera</w:t>
        </w:r>
      </w:hyperlink>
    </w:p>
    <w:p w:rsidR="007A48EC" w:rsidRPr="00A155A6" w:rsidRDefault="007A48EC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6290F" w:rsidRPr="007A48EC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A48EC">
        <w:rPr>
          <w:rFonts w:ascii="Times New Roman" w:hAnsi="Times New Roman" w:cs="Times New Roman"/>
          <w:sz w:val="28"/>
          <w:szCs w:val="24"/>
        </w:rPr>
        <w:t>Рис. 2.3.1 – Жизненный цикл строительных проектов</w:t>
      </w:r>
    </w:p>
    <w:p w:rsidR="0026290F" w:rsidRDefault="0026290F" w:rsidP="009B767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Моделировать все бизнес-процессы подряд нецелесообразно. Это требует огромных временных и трудовых затрат, а результат не оправдывает вложений. Практика показывает: достаточно выделить 3-5 критических процессов, которые дают 80% издержек.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Отбор основывается на пяти критериях: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Финансовая значимость, процесс, генерирующий основную долю затрат или доходов, попадает в приоритет. В девелопменте это                                           строительство (до 70% бюджета по проекту) и продажи (определяют скорость возврата инвестиций).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Частота сбоев и возвратов, если процесс регулярно приводит к задержкам, ошибкам, повторным согласованиям – он требует анализа. Например, передача документации между отделами или приёмка работ от субподрядчиков.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Длительность цикла, чем дольше процесс, тем выше вероятность потерь и застоя. Согласование проектной документации может занимать месяцы – оптимизация здесь даёт ощутимый эффект.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Кросс-функциональность, процессы, в которых участвуют несколько отделов или внешних сторон, чаще дают сбои на стыке. Координация проектировщиков, снабженцев, строителей и отдела качества – типичный пример. </w:t>
      </w:r>
    </w:p>
    <w:p w:rsidR="0026290F" w:rsidRPr="00A85D83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Стратегическая важность, некоторые процессы напрямую влияют на конкурентоспособность компании.  Скорость вывода нового объекта на рынок или качество отделки – ключевые факторы в борьбе за покупателя.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Каждый из пяти основных процессов девелопмента содержит типовые «узкие места». Их природа связана с отраслевой спецификой: длинные циклы, множество участников, жесткие внешние условия.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инициации главная проблема – недостаточная проработка исходных данных. Компании часто завышают прогнозы спроса, игнорируют риски изменения законодательства или ошибаются в оценке земельного участка. Последствия затягиваются на годы: неликвидные планировки, судебные споры, падение маржи. Причина – давление сроков и желание быстро выйти на площадку.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Проектирование и согласование страдает от бюрократии, межведомственные процедуры в разных регионах затягиваются на долгое время. Каждая правка документации запускает новый круг согласований, в результате проект теряет актуальность, а бюджет уменьшается.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Строительство сталкивается с тремя основными сбоями: первый – срыв графиков из-за недобросовестных подрядчиков. Второй – превышение сметы вследствие роста цен на материалы или низкой дисциплины на объекте. Третий </w:t>
      </w:r>
      <w:r>
        <w:rPr>
          <w:rFonts w:ascii="Times New Roman" w:hAnsi="Times New Roman" w:cs="Times New Roman"/>
          <w:sz w:val="28"/>
        </w:rPr>
        <w:lastRenderedPageBreak/>
        <w:t>– дефекты, требующие переделок. По мере этого увеличиваются простои из-за того, что 30% рабочего времени на стройплощадке тратится в пустую.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этапе ввода в эксплуатацию острее всего стоит проблема качества. Слабая приёмка работ, отсутствие единой базы дефектов, размытая ответственность – всё это выливается в массовые претензии собственников, что приводит к падению репутации.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Ограничения, усугубляющие эти проблемы, носят системный характер. Отсутствие единых регламентов заставляет сотрудников действовать «как получится». Разрозненные </w:t>
      </w:r>
      <w:r>
        <w:rPr>
          <w:rFonts w:ascii="Times New Roman" w:hAnsi="Times New Roman" w:cs="Times New Roman"/>
          <w:sz w:val="28"/>
          <w:lang w:val="en-US"/>
        </w:rPr>
        <w:t>IT</w:t>
      </w:r>
      <w:r>
        <w:rPr>
          <w:rFonts w:ascii="Times New Roman" w:hAnsi="Times New Roman" w:cs="Times New Roman"/>
          <w:sz w:val="28"/>
        </w:rPr>
        <w:t>-</w:t>
      </w:r>
      <w:r w:rsidRPr="00A91D2A">
        <w:rPr>
          <w:rFonts w:ascii="Times New Roman" w:hAnsi="Times New Roman" w:cs="Times New Roman"/>
          <w:sz w:val="28"/>
        </w:rPr>
        <w:t xml:space="preserve">системы (1С, </w:t>
      </w:r>
      <w:r>
        <w:rPr>
          <w:rFonts w:ascii="Times New Roman" w:hAnsi="Times New Roman" w:cs="Times New Roman"/>
          <w:sz w:val="28"/>
          <w:lang w:val="en-US"/>
        </w:rPr>
        <w:t>SODIS</w:t>
      </w:r>
      <w:r w:rsidRPr="00A91D2A">
        <w:rPr>
          <w:rFonts w:ascii="Times New Roman" w:hAnsi="Times New Roman" w:cs="Times New Roman"/>
          <w:sz w:val="28"/>
        </w:rPr>
        <w:t>, СБИС) не обм</w:t>
      </w:r>
      <w:r>
        <w:rPr>
          <w:rFonts w:ascii="Times New Roman" w:hAnsi="Times New Roman" w:cs="Times New Roman"/>
          <w:sz w:val="28"/>
        </w:rPr>
        <w:t>ениваются данными автоматически</w:t>
      </w:r>
      <w:r w:rsidRPr="00A91D2A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Человеческий фактор остаётся главным источником ошибок, низкая дисциплина исполнителей и слабый контроль со стороны руководства усугубляют положение.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Устранение типовых проблем не требует точечных поправок, а системного подхода. Выделяют 5 наиболее эффективных методов в девелопменте (таблица 2.3.1).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2.3.1</w:t>
      </w:r>
    </w:p>
    <w:p w:rsidR="0026290F" w:rsidRDefault="0026290F" w:rsidP="009B767D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Методы решения проблем в девелопменте</w:t>
      </w:r>
    </w:p>
    <w:tbl>
      <w:tblPr>
        <w:tblStyle w:val="a5"/>
        <w:tblW w:w="9784" w:type="dxa"/>
        <w:tblLook w:val="04A0" w:firstRow="1" w:lastRow="0" w:firstColumn="1" w:lastColumn="0" w:noHBand="0" w:noVBand="1"/>
      </w:tblPr>
      <w:tblGrid>
        <w:gridCol w:w="2959"/>
        <w:gridCol w:w="3564"/>
        <w:gridCol w:w="3261"/>
      </w:tblGrid>
      <w:tr w:rsidR="0026290F" w:rsidTr="009B767D">
        <w:trPr>
          <w:trHeight w:val="574"/>
        </w:trPr>
        <w:tc>
          <w:tcPr>
            <w:tcW w:w="2959" w:type="dxa"/>
          </w:tcPr>
          <w:p w:rsidR="0026290F" w:rsidRPr="005F61DC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Метод</w:t>
            </w:r>
          </w:p>
        </w:tc>
        <w:tc>
          <w:tcPr>
            <w:tcW w:w="3564" w:type="dxa"/>
          </w:tcPr>
          <w:p w:rsidR="0026290F" w:rsidRPr="005F61DC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Эффект</w:t>
            </w:r>
          </w:p>
        </w:tc>
        <w:tc>
          <w:tcPr>
            <w:tcW w:w="3261" w:type="dxa"/>
          </w:tcPr>
          <w:p w:rsidR="0026290F" w:rsidRPr="005F61DC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Необходимые ресурсы</w:t>
            </w:r>
          </w:p>
        </w:tc>
      </w:tr>
      <w:tr w:rsidR="0026290F" w:rsidTr="009B767D">
        <w:trPr>
          <w:trHeight w:val="378"/>
        </w:trPr>
        <w:tc>
          <w:tcPr>
            <w:tcW w:w="2959" w:type="dxa"/>
          </w:tcPr>
          <w:p w:rsidR="0026290F" w:rsidRPr="005F61DC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564" w:type="dxa"/>
          </w:tcPr>
          <w:p w:rsidR="0026290F" w:rsidRPr="005F61DC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261" w:type="dxa"/>
          </w:tcPr>
          <w:p w:rsidR="0026290F" w:rsidRPr="005F61DC" w:rsidRDefault="0026290F" w:rsidP="009B767D">
            <w:pPr>
              <w:ind w:right="-28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26290F" w:rsidTr="009B767D">
        <w:trPr>
          <w:trHeight w:val="373"/>
        </w:trPr>
        <w:tc>
          <w:tcPr>
            <w:tcW w:w="2959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Стандартизация</w:t>
            </w:r>
          </w:p>
        </w:tc>
        <w:tc>
          <w:tcPr>
            <w:tcW w:w="3564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Снижения времени и рисков</w:t>
            </w:r>
          </w:p>
        </w:tc>
        <w:tc>
          <w:tcPr>
            <w:tcW w:w="3261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Время на разработку регламентов</w:t>
            </w:r>
          </w:p>
        </w:tc>
      </w:tr>
      <w:tr w:rsidR="0026290F" w:rsidTr="009B767D">
        <w:trPr>
          <w:trHeight w:val="778"/>
        </w:trPr>
        <w:tc>
          <w:tcPr>
            <w:tcW w:w="2959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Параллельное выполнение работ</w:t>
            </w:r>
          </w:p>
        </w:tc>
        <w:tc>
          <w:tcPr>
            <w:tcW w:w="3564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Сокращение полного цикла на 20-30%</w:t>
            </w:r>
          </w:p>
        </w:tc>
        <w:tc>
          <w:tcPr>
            <w:tcW w:w="3261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Четкое разделение зон ответственности </w:t>
            </w:r>
          </w:p>
        </w:tc>
      </w:tr>
      <w:tr w:rsidR="0026290F" w:rsidTr="009B767D">
        <w:trPr>
          <w:trHeight w:val="762"/>
        </w:trPr>
        <w:tc>
          <w:tcPr>
            <w:tcW w:w="2959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Электронный документооборот</w:t>
            </w:r>
          </w:p>
        </w:tc>
        <w:tc>
          <w:tcPr>
            <w:tcW w:w="3564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Экономия 30-40% времени согласований</w:t>
            </w:r>
          </w:p>
        </w:tc>
        <w:tc>
          <w:tcPr>
            <w:tcW w:w="3261" w:type="dxa"/>
          </w:tcPr>
          <w:p w:rsidR="0026290F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Внедрение ПО,</w:t>
            </w:r>
          </w:p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обучение</w:t>
            </w:r>
          </w:p>
        </w:tc>
      </w:tr>
      <w:tr w:rsidR="0026290F" w:rsidTr="009B767D">
        <w:trPr>
          <w:trHeight w:val="626"/>
        </w:trPr>
        <w:tc>
          <w:tcPr>
            <w:tcW w:w="2959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Автоматизированный контроль подрядчика</w:t>
            </w:r>
          </w:p>
        </w:tc>
        <w:tc>
          <w:tcPr>
            <w:tcW w:w="3564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Дисциплина, объективная картина</w:t>
            </w:r>
          </w:p>
        </w:tc>
        <w:tc>
          <w:tcPr>
            <w:tcW w:w="3261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Облачные платформы (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SODIS</w:t>
            </w:r>
            <w:r w:rsidRPr="005F61DC">
              <w:rPr>
                <w:rFonts w:ascii="Times New Roman" w:hAnsi="Times New Roman" w:cs="Times New Roman"/>
                <w:sz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PlanRadar</w:t>
            </w:r>
            <w:proofErr w:type="spellEnd"/>
            <w:r w:rsidRPr="006567E5">
              <w:rPr>
                <w:rFonts w:ascii="Times New Roman" w:hAnsi="Times New Roman" w:cs="Times New Roman"/>
                <w:sz w:val="24"/>
              </w:rPr>
              <w:t xml:space="preserve"> и др.)</w:t>
            </w:r>
          </w:p>
        </w:tc>
      </w:tr>
      <w:tr w:rsidR="0026290F" w:rsidTr="009B767D">
        <w:trPr>
          <w:trHeight w:val="791"/>
        </w:trPr>
        <w:tc>
          <w:tcPr>
            <w:tcW w:w="2959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Выделенное управление с рассрочками</w:t>
            </w:r>
          </w:p>
        </w:tc>
        <w:tc>
          <w:tcPr>
            <w:tcW w:w="3564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Снижение дебиторской задолженности</w:t>
            </w:r>
          </w:p>
        </w:tc>
        <w:tc>
          <w:tcPr>
            <w:tcW w:w="3261" w:type="dxa"/>
          </w:tcPr>
          <w:p w:rsidR="0026290F" w:rsidRPr="005F61DC" w:rsidRDefault="0026290F" w:rsidP="009B767D">
            <w:pPr>
              <w:ind w:right="-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Интеграция с банками, система рейтинга клиентов</w:t>
            </w:r>
          </w:p>
        </w:tc>
      </w:tr>
    </w:tbl>
    <w:p w:rsidR="0026290F" w:rsidRPr="00175F4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4"/>
        </w:rPr>
      </w:pPr>
      <w:r w:rsidRPr="00175F4F">
        <w:rPr>
          <w:rFonts w:ascii="Times New Roman" w:hAnsi="Times New Roman" w:cs="Times New Roman"/>
          <w:sz w:val="24"/>
        </w:rPr>
        <w:t>Источник: составлено автором.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Первый – стандартизация, единые чек-листы, шаблоны договоров, регламенты передачи данных и приём работ. Пример: форма проверки земельного участка перед покупкой включает обязательные пункты – обременение, коммуникации, разрешённое использование. Без такой стандартизации каждый специалист действует по своему усмотрению, результат – риски и дальнейшие издержки.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Второй – параллельное выполнение, вместо последовательной цепочки «проектирование, экспертиза, стройплощадка» процессы запускают одновременно. Пока архитекторы дорабатывают разделы, бригада готовит котлован. Данный подход сокращает общий цикл на 20-30%, главное условие – чёткое разделение зон ответственности и регулярные стыковочные сессии. 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Третий – цифровой документооборот (СЭД), бумажные согласования уходят в прошлое, замена на электронный формат экономит 30-40% временного взаимодействия. Каждый участник видит статус документа, историю изменений и срок ответа. В девелопменте это особенно важно для передачи чертежей, смет и актов приёмки.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Четвёртый – автоматизированный контроль подрядчиков, облачные платформы (</w:t>
      </w:r>
      <w:r>
        <w:rPr>
          <w:rFonts w:ascii="Times New Roman" w:hAnsi="Times New Roman" w:cs="Times New Roman"/>
          <w:sz w:val="28"/>
          <w:lang w:val="en-US"/>
        </w:rPr>
        <w:t>SODIS</w:t>
      </w:r>
      <w:r w:rsidRPr="008975F0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PlanRadar</w:t>
      </w:r>
      <w:proofErr w:type="spellEnd"/>
      <w:r>
        <w:rPr>
          <w:rFonts w:ascii="Times New Roman" w:hAnsi="Times New Roman" w:cs="Times New Roman"/>
          <w:sz w:val="28"/>
        </w:rPr>
        <w:t>, «</w:t>
      </w:r>
      <w:proofErr w:type="spellStart"/>
      <w:r>
        <w:rPr>
          <w:rFonts w:ascii="Times New Roman" w:hAnsi="Times New Roman" w:cs="Times New Roman"/>
          <w:sz w:val="28"/>
        </w:rPr>
        <w:t>СтройКонтроль</w:t>
      </w:r>
      <w:proofErr w:type="spellEnd"/>
      <w:r>
        <w:rPr>
          <w:rFonts w:ascii="Times New Roman" w:hAnsi="Times New Roman" w:cs="Times New Roman"/>
          <w:sz w:val="28"/>
        </w:rPr>
        <w:t xml:space="preserve">») фиксируют ход работ через фото-фиксацию, </w:t>
      </w:r>
      <w:proofErr w:type="spellStart"/>
      <w:r>
        <w:rPr>
          <w:rFonts w:ascii="Times New Roman" w:hAnsi="Times New Roman" w:cs="Times New Roman"/>
          <w:sz w:val="28"/>
        </w:rPr>
        <w:t>геотеги</w:t>
      </w:r>
      <w:proofErr w:type="spellEnd"/>
      <w:r>
        <w:rPr>
          <w:rFonts w:ascii="Times New Roman" w:hAnsi="Times New Roman" w:cs="Times New Roman"/>
          <w:sz w:val="28"/>
        </w:rPr>
        <w:t xml:space="preserve"> и графики. Отклонения от плана порождают автоматические уведомления, единая база дефектов не позволяет «забыть недочёты». Такой инструмент дисциплинирует субподрядчиков и даёт заказчику объективную картину без лишних выездов (рисунок 2.3.2).</w:t>
      </w: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26290F" w:rsidRPr="008975F0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F7496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anchor distT="0" distB="0" distL="114300" distR="114300" simplePos="0" relativeHeight="251675648" behindDoc="0" locked="0" layoutInCell="1" allowOverlap="1" wp14:anchorId="014B345F" wp14:editId="3D24D0C4">
            <wp:simplePos x="0" y="0"/>
            <wp:positionH relativeFrom="column">
              <wp:posOffset>-63861</wp:posOffset>
            </wp:positionH>
            <wp:positionV relativeFrom="paragraph">
              <wp:posOffset>0</wp:posOffset>
            </wp:positionV>
            <wp:extent cx="6050766" cy="3756025"/>
            <wp:effectExtent l="0" t="0" r="7620" b="0"/>
            <wp:wrapTopAndBottom/>
            <wp:docPr id="21" name="Рисунок 21" descr="C:\Users\Basto\Downloads\2026-05-20_23-48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Basto\Downloads\2026-05-20_23-48-5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5"/>
                    <a:stretch/>
                  </pic:blipFill>
                  <pic:spPr bwMode="auto">
                    <a:xfrm>
                      <a:off x="0" y="0"/>
                      <a:ext cx="6050766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</w:rPr>
        <w:t xml:space="preserve"> </w:t>
      </w:r>
    </w:p>
    <w:p w:rsidR="0026290F" w:rsidRDefault="0026290F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969">
        <w:rPr>
          <w:rFonts w:ascii="Times New Roman" w:hAnsi="Times New Roman" w:cs="Times New Roman"/>
          <w:sz w:val="24"/>
          <w:szCs w:val="24"/>
        </w:rPr>
        <w:t>Источник: «</w:t>
      </w:r>
      <w:proofErr w:type="spellStart"/>
      <w:r w:rsidRPr="00F74969">
        <w:rPr>
          <w:rFonts w:ascii="Times New Roman" w:hAnsi="Times New Roman" w:cs="Times New Roman"/>
          <w:sz w:val="24"/>
          <w:szCs w:val="24"/>
        </w:rPr>
        <w:t>СтройКонтроль</w:t>
      </w:r>
      <w:proofErr w:type="spellEnd"/>
      <w:r w:rsidRPr="00F74969">
        <w:rPr>
          <w:rFonts w:ascii="Times New Roman" w:hAnsi="Times New Roman" w:cs="Times New Roman"/>
          <w:sz w:val="24"/>
          <w:szCs w:val="24"/>
        </w:rPr>
        <w:t xml:space="preserve">» - автоматизация строительного контроля [Электронный ресурс] // - Режим доступа: </w:t>
      </w:r>
      <w:hyperlink r:id="rId44" w:history="1">
        <w:r w:rsidR="007A48EC" w:rsidRPr="00BA4E45">
          <w:rPr>
            <w:rStyle w:val="a4"/>
            <w:rFonts w:ascii="Times New Roman" w:hAnsi="Times New Roman" w:cs="Times New Roman"/>
            <w:sz w:val="24"/>
            <w:szCs w:val="24"/>
          </w:rPr>
          <w:t>https://gk-adept.ru/programmy/adept_strojkontrol/?etext=2202.gOzYz9batWIjNWRemVhJ9m9ka25pYmZ2ZWFnZW1kaWU.c747d9874d33827c6d8a47fb4dcc9b024fcb174e</w:t>
        </w:r>
      </w:hyperlink>
    </w:p>
    <w:p w:rsidR="007A48EC" w:rsidRPr="00F74969" w:rsidRDefault="007A48EC" w:rsidP="009B767D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6290F" w:rsidRDefault="0026290F" w:rsidP="007A48EC">
      <w:pPr>
        <w:spacing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A48EC">
        <w:rPr>
          <w:rFonts w:ascii="Times New Roman" w:hAnsi="Times New Roman" w:cs="Times New Roman"/>
          <w:sz w:val="28"/>
          <w:szCs w:val="24"/>
        </w:rPr>
        <w:t>Рис. 2.3.2 – Пример взаимодействия клиента с организацией через платформу «</w:t>
      </w:r>
      <w:proofErr w:type="spellStart"/>
      <w:r w:rsidRPr="007A48EC">
        <w:rPr>
          <w:rFonts w:ascii="Times New Roman" w:hAnsi="Times New Roman" w:cs="Times New Roman"/>
          <w:sz w:val="28"/>
          <w:szCs w:val="24"/>
        </w:rPr>
        <w:t>СтройКонтроль</w:t>
      </w:r>
      <w:proofErr w:type="spellEnd"/>
      <w:r w:rsidRPr="007A48EC">
        <w:rPr>
          <w:rFonts w:ascii="Times New Roman" w:hAnsi="Times New Roman" w:cs="Times New Roman"/>
          <w:sz w:val="28"/>
          <w:szCs w:val="24"/>
        </w:rPr>
        <w:t>».</w:t>
      </w:r>
    </w:p>
    <w:p w:rsidR="007A48EC" w:rsidRPr="007A48EC" w:rsidRDefault="007A48EC" w:rsidP="007A48EC">
      <w:pPr>
        <w:spacing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4"/>
        </w:rPr>
      </w:pPr>
    </w:p>
    <w:p w:rsidR="0026290F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74969">
        <w:rPr>
          <w:rFonts w:ascii="Times New Roman" w:hAnsi="Times New Roman" w:cs="Times New Roman"/>
          <w:sz w:val="28"/>
          <w:szCs w:val="24"/>
        </w:rPr>
        <w:t>Пятый</w:t>
      </w:r>
      <w:r>
        <w:rPr>
          <w:rFonts w:ascii="Times New Roman" w:hAnsi="Times New Roman" w:cs="Times New Roman"/>
          <w:sz w:val="28"/>
          <w:szCs w:val="24"/>
        </w:rPr>
        <w:t xml:space="preserve"> – выделенное управление рассрочками, поскольку рассрочка стала массовым явлением в Татарстане, её нельзя оставлять на усмотрение менеджеров по продажам. Нужен отдельный процесс: рейтинг покупателей, график платежей, автоматический контроль просрочек, интеграция с банками для рефинансирования. Без этого компания накапливает портфель дебиторской задолженности и теряет ликвидность. </w:t>
      </w:r>
    </w:p>
    <w:p w:rsidR="0026290F" w:rsidRPr="001E23B3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Каждый из этих методов требует вложений – времени на разработку регламентов или денег на программное обеспечение. Однако отказ от оптимизации обходится дороже. Неописанные процессы продолжают генерировать потери, а конкуренты с налаженной системой выигрывают </w:t>
      </w:r>
      <w:r w:rsidRPr="001E23B3">
        <w:rPr>
          <w:rFonts w:ascii="Times New Roman" w:hAnsi="Times New Roman" w:cs="Times New Roman"/>
          <w:sz w:val="28"/>
          <w:szCs w:val="24"/>
        </w:rPr>
        <w:t>скорость и качество.</w:t>
      </w:r>
    </w:p>
    <w:p w:rsidR="0026290F" w:rsidRPr="001E23B3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1E23B3">
        <w:rPr>
          <w:rFonts w:ascii="Times New Roman" w:hAnsi="Times New Roman" w:cs="Times New Roman"/>
          <w:sz w:val="28"/>
          <w:szCs w:val="24"/>
        </w:rPr>
        <w:lastRenderedPageBreak/>
        <w:t>Цифровая трансформация строительной отрасли набирает скорость, четыре те</w:t>
      </w:r>
      <w:r>
        <w:rPr>
          <w:rFonts w:ascii="Times New Roman" w:hAnsi="Times New Roman" w:cs="Times New Roman"/>
          <w:sz w:val="28"/>
          <w:szCs w:val="24"/>
        </w:rPr>
        <w:t xml:space="preserve">хнологии </w:t>
      </w:r>
      <w:r w:rsidRPr="001E23B3">
        <w:rPr>
          <w:rFonts w:ascii="Times New Roman" w:hAnsi="Times New Roman" w:cs="Times New Roman"/>
          <w:sz w:val="28"/>
          <w:szCs w:val="24"/>
        </w:rPr>
        <w:t xml:space="preserve">уже меняют ландшафт. </w:t>
      </w:r>
    </w:p>
    <w:p w:rsidR="0026290F" w:rsidRPr="001E23B3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  <w:r w:rsidRPr="00A155A6">
        <w:rPr>
          <w:rFonts w:ascii="Times New Roman" w:hAnsi="Times New Roman" w:cs="Times New Roman"/>
          <w:noProof/>
          <w:sz w:val="24"/>
          <w:highlight w:val="yellow"/>
          <w:lang w:eastAsia="ru-RU"/>
        </w:rPr>
        <w:drawing>
          <wp:anchor distT="0" distB="0" distL="114300" distR="114300" simplePos="0" relativeHeight="251676672" behindDoc="0" locked="0" layoutInCell="1" allowOverlap="1" wp14:anchorId="4869C825" wp14:editId="1D3009B0">
            <wp:simplePos x="0" y="0"/>
            <wp:positionH relativeFrom="column">
              <wp:posOffset>88900</wp:posOffset>
            </wp:positionH>
            <wp:positionV relativeFrom="paragraph">
              <wp:posOffset>2451100</wp:posOffset>
            </wp:positionV>
            <wp:extent cx="6007735" cy="4478655"/>
            <wp:effectExtent l="0" t="0" r="0" b="0"/>
            <wp:wrapTopAndBottom/>
            <wp:docPr id="22" name="Рисунок 22" descr="C:\Users\Basto\Downloads\2026-05-20_19-39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Basto\Downloads\2026-05-20_19-39-17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735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E23B3">
        <w:rPr>
          <w:rFonts w:ascii="Times New Roman" w:hAnsi="Times New Roman" w:cs="Times New Roman"/>
          <w:sz w:val="28"/>
        </w:rPr>
        <w:t xml:space="preserve">Технология </w:t>
      </w:r>
      <w:r w:rsidRPr="001E23B3">
        <w:rPr>
          <w:rFonts w:ascii="Times New Roman" w:hAnsi="Times New Roman" w:cs="Times New Roman"/>
          <w:sz w:val="28"/>
          <w:lang w:val="en-US"/>
        </w:rPr>
        <w:t>BIM</w:t>
      </w:r>
      <w:r w:rsidRPr="001E23B3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1E23B3">
        <w:rPr>
          <w:rFonts w:ascii="Times New Roman" w:hAnsi="Times New Roman" w:cs="Times New Roman"/>
          <w:sz w:val="28"/>
        </w:rPr>
        <w:t>Building</w:t>
      </w:r>
      <w:proofErr w:type="spellEnd"/>
      <w:r w:rsidRPr="001E23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23B3">
        <w:rPr>
          <w:rFonts w:ascii="Times New Roman" w:hAnsi="Times New Roman" w:cs="Times New Roman"/>
          <w:sz w:val="28"/>
        </w:rPr>
        <w:t>Information</w:t>
      </w:r>
      <w:proofErr w:type="spellEnd"/>
      <w:r w:rsidRPr="001E23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E23B3">
        <w:rPr>
          <w:rFonts w:ascii="Times New Roman" w:hAnsi="Times New Roman" w:cs="Times New Roman"/>
          <w:sz w:val="28"/>
        </w:rPr>
        <w:t>Model</w:t>
      </w:r>
      <w:proofErr w:type="spellEnd"/>
      <w:r w:rsidRPr="001E23B3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ab/>
      </w:r>
      <w:r w:rsidRPr="001E23B3">
        <w:rPr>
          <w:rFonts w:ascii="Times New Roman" w:hAnsi="Times New Roman" w:cs="Times New Roman"/>
          <w:sz w:val="28"/>
        </w:rPr>
        <w:t xml:space="preserve">полностью охватывает жизненный цикл строительного проекта. Её ядром является цифровая информационная модель, </w:t>
      </w:r>
      <w:r w:rsidRPr="001E23B3">
        <w:rPr>
          <w:rFonts w:ascii="Times New Roman" w:hAnsi="Times New Roman" w:cs="Times New Roman"/>
          <w:sz w:val="28"/>
        </w:rPr>
        <w:tab/>
        <w:t>объединяющая сведения о физических свойствах объекта, видах материалов, временных и стоимостных показателей</w:t>
      </w:r>
      <w:r>
        <w:rPr>
          <w:rFonts w:ascii="Times New Roman" w:hAnsi="Times New Roman" w:cs="Times New Roman"/>
          <w:sz w:val="28"/>
        </w:rPr>
        <w:t xml:space="preserve">, и прочих важных деталях. </w:t>
      </w:r>
      <w:r w:rsidRPr="001E23B3">
        <w:rPr>
          <w:rFonts w:ascii="Times New Roman" w:hAnsi="Times New Roman" w:cs="Times New Roman"/>
          <w:sz w:val="28"/>
        </w:rPr>
        <w:t>Измене</w:t>
      </w:r>
      <w:r>
        <w:rPr>
          <w:rFonts w:ascii="Times New Roman" w:hAnsi="Times New Roman" w:cs="Times New Roman"/>
          <w:sz w:val="28"/>
        </w:rPr>
        <w:t>ние в одном месте автоматически обновляе</w:t>
      </w:r>
      <w:r w:rsidRPr="001E23B3">
        <w:rPr>
          <w:rFonts w:ascii="Times New Roman" w:hAnsi="Times New Roman" w:cs="Times New Roman"/>
          <w:sz w:val="28"/>
        </w:rPr>
        <w:t xml:space="preserve">т чертежи, ведомости и расчёты. Для бизнес-процессов эта технология даёт прозрачность: любое отклонение фиксируется, а согласования </w:t>
      </w:r>
      <w:r>
        <w:rPr>
          <w:rFonts w:ascii="Times New Roman" w:hAnsi="Times New Roman" w:cs="Times New Roman"/>
          <w:sz w:val="28"/>
        </w:rPr>
        <w:t xml:space="preserve">опираются на актуальную версию, ошибки на стыке отделов исчезают (рисунок 2.3.3). </w:t>
      </w:r>
    </w:p>
    <w:p w:rsidR="0026290F" w:rsidRPr="00A155A6" w:rsidRDefault="0026290F" w:rsidP="009B767D">
      <w:pPr>
        <w:spacing w:after="0" w:line="240" w:lineRule="auto"/>
        <w:ind w:right="-284" w:firstLine="567"/>
        <w:jc w:val="both"/>
        <w:rPr>
          <w:rFonts w:ascii="Times New Roman" w:hAnsi="Times New Roman" w:cs="Times New Roman"/>
          <w:sz w:val="24"/>
          <w:highlight w:val="yellow"/>
        </w:rPr>
      </w:pPr>
      <w:r w:rsidRPr="00A155A6">
        <w:rPr>
          <w:rFonts w:ascii="Times New Roman" w:hAnsi="Times New Roman" w:cs="Times New Roman"/>
          <w:sz w:val="24"/>
          <w:highlight w:val="yellow"/>
        </w:rPr>
        <w:t xml:space="preserve"> </w:t>
      </w:r>
    </w:p>
    <w:p w:rsidR="0026290F" w:rsidRPr="00A155A6" w:rsidRDefault="0026290F" w:rsidP="009B767D">
      <w:pPr>
        <w:spacing w:after="0" w:line="240" w:lineRule="auto"/>
        <w:ind w:right="-284" w:firstLine="567"/>
        <w:jc w:val="both"/>
        <w:rPr>
          <w:rFonts w:ascii="Times New Roman" w:hAnsi="Times New Roman" w:cs="Times New Roman"/>
          <w:sz w:val="24"/>
          <w:highlight w:val="yellow"/>
        </w:rPr>
      </w:pPr>
    </w:p>
    <w:p w:rsidR="0026290F" w:rsidRDefault="0026290F" w:rsidP="009B767D">
      <w:pPr>
        <w:spacing w:after="0" w:line="240" w:lineRule="auto"/>
        <w:ind w:right="-284" w:firstLine="567"/>
        <w:jc w:val="both"/>
        <w:rPr>
          <w:rFonts w:ascii="Times New Roman" w:hAnsi="Times New Roman" w:cs="Times New Roman"/>
          <w:sz w:val="24"/>
        </w:rPr>
      </w:pPr>
      <w:r w:rsidRPr="001E23B3">
        <w:rPr>
          <w:rFonts w:ascii="Times New Roman" w:hAnsi="Times New Roman" w:cs="Times New Roman"/>
          <w:sz w:val="24"/>
        </w:rPr>
        <w:t xml:space="preserve">Источник: Жизненный цикл </w:t>
      </w:r>
      <w:r w:rsidRPr="001E23B3">
        <w:rPr>
          <w:rFonts w:ascii="Times New Roman" w:hAnsi="Times New Roman" w:cs="Times New Roman"/>
          <w:sz w:val="24"/>
          <w:lang w:val="en-US"/>
        </w:rPr>
        <w:t>BIM</w:t>
      </w:r>
      <w:r w:rsidRPr="001E23B3">
        <w:rPr>
          <w:rFonts w:ascii="Times New Roman" w:hAnsi="Times New Roman" w:cs="Times New Roman"/>
          <w:sz w:val="24"/>
        </w:rPr>
        <w:t xml:space="preserve">: этапы создания модели от проектирования до эксплуатации [Электронный ресурс] // - Режим доступа: </w:t>
      </w:r>
      <w:hyperlink r:id="rId46" w:history="1">
        <w:r w:rsidR="007A48EC" w:rsidRPr="00BA4E45">
          <w:rPr>
            <w:rStyle w:val="a4"/>
            <w:rFonts w:ascii="Times New Roman" w:hAnsi="Times New Roman" w:cs="Times New Roman"/>
            <w:sz w:val="24"/>
          </w:rPr>
          <w:t>https://www.sarex.io/media/articles/ot-razrabotki-do-ekspluatacii-zhiznennyj-cikl-i-etapy-sozdaniya-bim-modelej</w:t>
        </w:r>
      </w:hyperlink>
    </w:p>
    <w:p w:rsidR="007A48EC" w:rsidRPr="001E23B3" w:rsidRDefault="007A48EC" w:rsidP="009B767D">
      <w:pPr>
        <w:spacing w:after="0" w:line="240" w:lineRule="auto"/>
        <w:ind w:right="-284" w:firstLine="567"/>
        <w:jc w:val="both"/>
        <w:rPr>
          <w:rFonts w:ascii="Times New Roman" w:hAnsi="Times New Roman" w:cs="Times New Roman"/>
          <w:sz w:val="24"/>
        </w:rPr>
      </w:pPr>
    </w:p>
    <w:p w:rsidR="0026290F" w:rsidRPr="007A48EC" w:rsidRDefault="0026290F" w:rsidP="009B767D">
      <w:pPr>
        <w:spacing w:after="0" w:line="240" w:lineRule="auto"/>
        <w:ind w:right="-284" w:firstLine="567"/>
        <w:jc w:val="both"/>
        <w:rPr>
          <w:rFonts w:ascii="Times New Roman" w:hAnsi="Times New Roman" w:cs="Times New Roman"/>
          <w:sz w:val="28"/>
        </w:rPr>
      </w:pPr>
      <w:r w:rsidRPr="007A48EC">
        <w:rPr>
          <w:rFonts w:ascii="Times New Roman" w:hAnsi="Times New Roman" w:cs="Times New Roman"/>
          <w:sz w:val="28"/>
        </w:rPr>
        <w:t xml:space="preserve">Рис. 2.3.3 - Жизненный цикл по технологии </w:t>
      </w:r>
      <w:r w:rsidRPr="007A48EC">
        <w:rPr>
          <w:rFonts w:ascii="Times New Roman" w:hAnsi="Times New Roman" w:cs="Times New Roman"/>
          <w:sz w:val="28"/>
          <w:lang w:val="en-US"/>
        </w:rPr>
        <w:t>BIM</w:t>
      </w:r>
    </w:p>
    <w:p w:rsidR="0026290F" w:rsidRPr="001E23B3" w:rsidRDefault="0026290F" w:rsidP="009B767D">
      <w:pPr>
        <w:spacing w:after="0" w:line="240" w:lineRule="auto"/>
        <w:ind w:right="-284" w:firstLine="567"/>
        <w:jc w:val="both"/>
        <w:rPr>
          <w:rFonts w:ascii="Times New Roman" w:hAnsi="Times New Roman" w:cs="Times New Roman"/>
          <w:sz w:val="24"/>
        </w:rPr>
      </w:pPr>
    </w:p>
    <w:p w:rsidR="0026290F" w:rsidRDefault="0026290F" w:rsidP="009B767D">
      <w:pPr>
        <w:spacing w:after="0" w:line="240" w:lineRule="auto"/>
        <w:ind w:right="-284" w:firstLine="567"/>
        <w:jc w:val="both"/>
        <w:rPr>
          <w:rFonts w:ascii="Times New Roman" w:hAnsi="Times New Roman" w:cs="Times New Roman"/>
          <w:sz w:val="24"/>
        </w:rPr>
      </w:pPr>
    </w:p>
    <w:p w:rsidR="0026290F" w:rsidRDefault="0026290F" w:rsidP="009B767D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</w:rPr>
      </w:pPr>
      <w:r w:rsidRPr="001E23B3">
        <w:rPr>
          <w:rFonts w:ascii="Times New Roman" w:hAnsi="Times New Roman" w:cs="Times New Roman"/>
          <w:sz w:val="28"/>
        </w:rPr>
        <w:lastRenderedPageBreak/>
        <w:t>Искусственный интеллект</w:t>
      </w:r>
      <w:r>
        <w:rPr>
          <w:rFonts w:ascii="Times New Roman" w:hAnsi="Times New Roman" w:cs="Times New Roman"/>
          <w:sz w:val="28"/>
        </w:rPr>
        <w:t xml:space="preserve"> – алгоритмы прогнозируют срывы сроков по историческим данным: задержки поставок, погоду, производственную бригаду и т.д. ИИ проверяет сметы на аномалии – завышенные объёмы или цены. Данные решения находятся в стадии прототипов, но крупные компании (ПИК, Самолёт) уже тестируют их на пилотных проектах. </w:t>
      </w:r>
    </w:p>
    <w:p w:rsidR="0026290F" w:rsidRDefault="0026290F" w:rsidP="009B767D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Цифровые двойники </w:t>
      </w:r>
      <w:r w:rsidRPr="001E23B3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Digital</w:t>
      </w:r>
      <w:r w:rsidRPr="001E23B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Twins</w:t>
      </w:r>
      <w:r w:rsidRPr="001E23B3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– виртуальная копия строящегося объекта, синхронизированная с реальностью через датчики и еженедельные сканы. Позволяет моделировать сценарии: как изменится график, если подрядчик задержит стройматериал на две недели. Для девелопмента это выход на новый уровень управляемости. </w:t>
      </w:r>
    </w:p>
    <w:p w:rsidR="0026290F" w:rsidRDefault="0026290F" w:rsidP="009B767D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BPMS</w:t>
      </w:r>
      <w:r>
        <w:rPr>
          <w:rFonts w:ascii="Times New Roman" w:hAnsi="Times New Roman" w:cs="Times New Roman"/>
          <w:sz w:val="28"/>
        </w:rPr>
        <w:t xml:space="preserve"> (системы управления бизнес-процессами). Платформы (</w:t>
      </w:r>
      <w:proofErr w:type="spellStart"/>
      <w:r>
        <w:rPr>
          <w:rFonts w:ascii="Times New Roman" w:hAnsi="Times New Roman" w:cs="Times New Roman"/>
          <w:sz w:val="28"/>
          <w:lang w:val="en-US"/>
        </w:rPr>
        <w:t>Bizagi</w:t>
      </w:r>
      <w:proofErr w:type="spellEnd"/>
      <w:r w:rsidRPr="004F350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ELMA</w:t>
      </w:r>
      <w:r>
        <w:rPr>
          <w:rFonts w:ascii="Times New Roman" w:hAnsi="Times New Roman" w:cs="Times New Roman"/>
          <w:sz w:val="28"/>
        </w:rPr>
        <w:t xml:space="preserve">, «1С: Документооборот») связывают модель процесса с ежедневной работой. Сотрудник видит в интерфейсе свою задачу, срок, вложенные файлы. Система автоматически передаёт данные между этапами и напоминает об отклонениях. Руководитель получает панель управления с реальным статусом каждого процесса. В отличие от популярных 1С и </w:t>
      </w:r>
      <w:r>
        <w:rPr>
          <w:rFonts w:ascii="Times New Roman" w:hAnsi="Times New Roman" w:cs="Times New Roman"/>
          <w:sz w:val="28"/>
          <w:lang w:val="en-US"/>
        </w:rPr>
        <w:t>SODIS</w:t>
      </w:r>
      <w:r w:rsidRPr="004F350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BPMS</w:t>
      </w:r>
      <w:r>
        <w:rPr>
          <w:rFonts w:ascii="Times New Roman" w:hAnsi="Times New Roman" w:cs="Times New Roman"/>
          <w:sz w:val="28"/>
        </w:rPr>
        <w:t xml:space="preserve"> создаёт единую среду для всех подразделений.</w:t>
      </w:r>
    </w:p>
    <w:p w:rsidR="0026290F" w:rsidRPr="004F350E" w:rsidRDefault="0026290F" w:rsidP="009B767D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Внедрение данных технологий требует времени и бюджета, компания, откладывающая </w:t>
      </w:r>
      <w:proofErr w:type="spellStart"/>
      <w:r>
        <w:rPr>
          <w:rFonts w:ascii="Times New Roman" w:hAnsi="Times New Roman" w:cs="Times New Roman"/>
          <w:sz w:val="28"/>
        </w:rPr>
        <w:t>цифровизацию</w:t>
      </w:r>
      <w:proofErr w:type="spellEnd"/>
      <w:r>
        <w:rPr>
          <w:rFonts w:ascii="Times New Roman" w:hAnsi="Times New Roman" w:cs="Times New Roman"/>
          <w:sz w:val="28"/>
        </w:rPr>
        <w:t xml:space="preserve">, рискует отстать от своих конкурентов. Конкуренты, которые уже автоматизировали согласования и контроль субподрядчиков через облачные сервисы, выигрывают по скорости и качеству. Рынок Казани, где доля федеральных игроков выросла до 32%, подтверждает данное правило. </w:t>
      </w:r>
    </w:p>
    <w:p w:rsidR="0026290F" w:rsidRPr="00A76484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Pr="00A76484" w:rsidRDefault="0026290F" w:rsidP="009B767D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</w:rPr>
      </w:pPr>
    </w:p>
    <w:p w:rsidR="0026290F" w:rsidRPr="00F3154F" w:rsidRDefault="0026290F" w:rsidP="009B767D">
      <w:pPr>
        <w:spacing w:after="0" w:line="360" w:lineRule="auto"/>
        <w:ind w:right="-284"/>
        <w:rPr>
          <w:rFonts w:ascii="Times New Roman" w:hAnsi="Times New Roman" w:cs="Times New Roman"/>
          <w:sz w:val="28"/>
        </w:rPr>
      </w:pPr>
    </w:p>
    <w:p w:rsidR="0026290F" w:rsidRDefault="0026290F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p w:rsidR="009610D9" w:rsidRDefault="009610D9" w:rsidP="009B767D">
      <w:pPr>
        <w:ind w:right="-284"/>
      </w:pPr>
    </w:p>
    <w:sectPr w:rsidR="009610D9">
      <w:footerReference w:type="default" r:id="rId4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4F0" w:rsidRDefault="00A634F0" w:rsidP="009B767D">
      <w:pPr>
        <w:spacing w:after="0" w:line="240" w:lineRule="auto"/>
      </w:pPr>
      <w:r>
        <w:separator/>
      </w:r>
    </w:p>
  </w:endnote>
  <w:endnote w:type="continuationSeparator" w:id="0">
    <w:p w:rsidR="00A634F0" w:rsidRDefault="00A634F0" w:rsidP="009B7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75138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9B767D" w:rsidRPr="009B767D" w:rsidRDefault="009B767D">
        <w:pPr>
          <w:pStyle w:val="a8"/>
          <w:jc w:val="center"/>
          <w:rPr>
            <w:rFonts w:ascii="Times New Roman" w:hAnsi="Times New Roman" w:cs="Times New Roman"/>
            <w:sz w:val="24"/>
          </w:rPr>
        </w:pPr>
        <w:r w:rsidRPr="009B767D">
          <w:rPr>
            <w:rFonts w:ascii="Times New Roman" w:hAnsi="Times New Roman" w:cs="Times New Roman"/>
            <w:sz w:val="24"/>
          </w:rPr>
          <w:fldChar w:fldCharType="begin"/>
        </w:r>
        <w:r w:rsidRPr="009B767D">
          <w:rPr>
            <w:rFonts w:ascii="Times New Roman" w:hAnsi="Times New Roman" w:cs="Times New Roman"/>
            <w:sz w:val="24"/>
          </w:rPr>
          <w:instrText>PAGE   \* MERGEFORMAT</w:instrText>
        </w:r>
        <w:r w:rsidRPr="009B767D">
          <w:rPr>
            <w:rFonts w:ascii="Times New Roman" w:hAnsi="Times New Roman" w:cs="Times New Roman"/>
            <w:sz w:val="24"/>
          </w:rPr>
          <w:fldChar w:fldCharType="separate"/>
        </w:r>
        <w:r w:rsidR="000F2A53">
          <w:rPr>
            <w:rFonts w:ascii="Times New Roman" w:hAnsi="Times New Roman" w:cs="Times New Roman"/>
            <w:noProof/>
            <w:sz w:val="24"/>
          </w:rPr>
          <w:t>36</w:t>
        </w:r>
        <w:r w:rsidRPr="009B767D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9B767D" w:rsidRDefault="009B767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4F0" w:rsidRDefault="00A634F0" w:rsidP="009B767D">
      <w:pPr>
        <w:spacing w:after="0" w:line="240" w:lineRule="auto"/>
      </w:pPr>
      <w:r>
        <w:separator/>
      </w:r>
    </w:p>
  </w:footnote>
  <w:footnote w:type="continuationSeparator" w:id="0">
    <w:p w:rsidR="00A634F0" w:rsidRDefault="00A634F0" w:rsidP="009B7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0741A"/>
    <w:multiLevelType w:val="hybridMultilevel"/>
    <w:tmpl w:val="DB32BD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D3A91"/>
    <w:multiLevelType w:val="hybridMultilevel"/>
    <w:tmpl w:val="2BE2E7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D3D4F"/>
    <w:multiLevelType w:val="hybridMultilevel"/>
    <w:tmpl w:val="4B3E071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B238A"/>
    <w:multiLevelType w:val="hybridMultilevel"/>
    <w:tmpl w:val="31FAA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10113"/>
    <w:multiLevelType w:val="hybridMultilevel"/>
    <w:tmpl w:val="8F68FC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43C96"/>
    <w:multiLevelType w:val="hybridMultilevel"/>
    <w:tmpl w:val="178833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60152"/>
    <w:multiLevelType w:val="hybridMultilevel"/>
    <w:tmpl w:val="7C9CF2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A255F"/>
    <w:multiLevelType w:val="hybridMultilevel"/>
    <w:tmpl w:val="31FAA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315BB"/>
    <w:multiLevelType w:val="hybridMultilevel"/>
    <w:tmpl w:val="7C9CF2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778C5"/>
    <w:multiLevelType w:val="hybridMultilevel"/>
    <w:tmpl w:val="4B3E071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54E87"/>
    <w:multiLevelType w:val="hybridMultilevel"/>
    <w:tmpl w:val="0E8685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FF50A3"/>
    <w:multiLevelType w:val="hybridMultilevel"/>
    <w:tmpl w:val="233E4D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D407CC"/>
    <w:multiLevelType w:val="hybridMultilevel"/>
    <w:tmpl w:val="AD0067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CA5AAC"/>
    <w:multiLevelType w:val="hybridMultilevel"/>
    <w:tmpl w:val="8F68FC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07BA6"/>
    <w:multiLevelType w:val="hybridMultilevel"/>
    <w:tmpl w:val="0E8685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D4C58"/>
    <w:multiLevelType w:val="hybridMultilevel"/>
    <w:tmpl w:val="AD0067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92EB9"/>
    <w:multiLevelType w:val="hybridMultilevel"/>
    <w:tmpl w:val="233E4D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5A292E"/>
    <w:multiLevelType w:val="hybridMultilevel"/>
    <w:tmpl w:val="178833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890B62"/>
    <w:multiLevelType w:val="hybridMultilevel"/>
    <w:tmpl w:val="E4F04A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7"/>
  </w:num>
  <w:num w:numId="2">
    <w:abstractNumId w:val="5"/>
  </w:num>
  <w:num w:numId="3">
    <w:abstractNumId w:val="0"/>
  </w:num>
  <w:num w:numId="4">
    <w:abstractNumId w:val="1"/>
  </w:num>
  <w:num w:numId="5">
    <w:abstractNumId w:val="16"/>
  </w:num>
  <w:num w:numId="6">
    <w:abstractNumId w:val="11"/>
  </w:num>
  <w:num w:numId="7">
    <w:abstractNumId w:val="15"/>
  </w:num>
  <w:num w:numId="8">
    <w:abstractNumId w:val="12"/>
  </w:num>
  <w:num w:numId="9">
    <w:abstractNumId w:val="14"/>
  </w:num>
  <w:num w:numId="10">
    <w:abstractNumId w:val="10"/>
  </w:num>
  <w:num w:numId="11">
    <w:abstractNumId w:val="13"/>
  </w:num>
  <w:num w:numId="12">
    <w:abstractNumId w:val="4"/>
  </w:num>
  <w:num w:numId="13">
    <w:abstractNumId w:val="8"/>
  </w:num>
  <w:num w:numId="14">
    <w:abstractNumId w:val="6"/>
  </w:num>
  <w:num w:numId="15">
    <w:abstractNumId w:val="2"/>
  </w:num>
  <w:num w:numId="16">
    <w:abstractNumId w:val="9"/>
  </w:num>
  <w:num w:numId="17">
    <w:abstractNumId w:val="3"/>
  </w:num>
  <w:num w:numId="18">
    <w:abstractNumId w:val="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6D"/>
    <w:rsid w:val="00056E81"/>
    <w:rsid w:val="00090E50"/>
    <w:rsid w:val="000F2A53"/>
    <w:rsid w:val="0026290F"/>
    <w:rsid w:val="003038EA"/>
    <w:rsid w:val="00353258"/>
    <w:rsid w:val="00356C6C"/>
    <w:rsid w:val="00373B07"/>
    <w:rsid w:val="00475255"/>
    <w:rsid w:val="00540947"/>
    <w:rsid w:val="00723CC3"/>
    <w:rsid w:val="0075680F"/>
    <w:rsid w:val="00794F3B"/>
    <w:rsid w:val="007A48EC"/>
    <w:rsid w:val="008249DE"/>
    <w:rsid w:val="009610D9"/>
    <w:rsid w:val="009B767D"/>
    <w:rsid w:val="00A43668"/>
    <w:rsid w:val="00A634F0"/>
    <w:rsid w:val="00B271EF"/>
    <w:rsid w:val="00C80B51"/>
    <w:rsid w:val="00CF2EB3"/>
    <w:rsid w:val="00D13377"/>
    <w:rsid w:val="00E31540"/>
    <w:rsid w:val="00E9626D"/>
    <w:rsid w:val="00E96A30"/>
    <w:rsid w:val="00EB6A44"/>
    <w:rsid w:val="00F26039"/>
    <w:rsid w:val="00F552DF"/>
    <w:rsid w:val="00FC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178196"/>
  <w15:chartTrackingRefBased/>
  <w15:docId w15:val="{296DCBC4-4188-4E1E-B045-1E41A43BB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29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29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26290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6290F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262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B76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B767D"/>
  </w:style>
  <w:style w:type="paragraph" w:styleId="a8">
    <w:name w:val="footer"/>
    <w:basedOn w:val="a"/>
    <w:link w:val="a9"/>
    <w:uiPriority w:val="99"/>
    <w:unhideWhenUsed/>
    <w:rsid w:val="009B76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B7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support.microsoft.com/ru-ru/topic/&#1089;&#1086;&#1079;&#1076;&#1072;&#1085;&#1080;&#1077;-&#1087;&#1088;&#1086;&#1094;&#1077;&#1089;&#1089;&#1086;&#1074;-&#1089;&#1086;&#1074;&#1084;&#1077;&#1089;&#1090;&#1080;&#1084;&#1099;&#1093;-&#1089;-&#1085;&#1086;&#1090;&#1072;&#1094;&#1080;&#1077;&#1081;-&#1084;&#1086;&#1076;&#1077;&#1083;&#1080;&#1088;&#1086;&#1074;&#1072;&#1085;&#1080;&#1103;-&#1073;&#1080;&#1079;&#1085;&#1077;&#1089;-&#1087;&#1088;&#1086;&#1094;&#1077;&#1089;&#1089;&#1086;&#1074;-fff03563-1df0-4586-b753-2970b1f81bfa" TargetMode="External"/><Relationship Id="rId26" Type="http://schemas.openxmlformats.org/officeDocument/2006/relationships/hyperlink" Target="https://sherpagroup.ru/analytics/dase9ib" TargetMode="External"/><Relationship Id="rId39" Type="http://schemas.openxmlformats.org/officeDocument/2006/relationships/chart" Target="charts/chart5.xml"/><Relationship Id="rId3" Type="http://schemas.openxmlformats.org/officeDocument/2006/relationships/settings" Target="settings.xml"/><Relationship Id="rId21" Type="http://schemas.openxmlformats.org/officeDocument/2006/relationships/chart" Target="charts/chart1.xml"/><Relationship Id="rId34" Type="http://schemas.openxmlformats.org/officeDocument/2006/relationships/hyperlink" Target="https://&#1085;&#1072;&#1096;.&#1076;&#1086;&#1084;.&#1088;&#1092;/&#1072;&#1085;&#1072;&#1083;&#1080;&#1090;&#1080;&#1082;&#1072;/&#1074;&#1074;&#1086;&#1076;_&#1078;&#1080;&#1083;&#1100;&#1103;/&#1076;&#1077;&#1090;&#1072;&#1083;&#1080;/&#1082;&#1072;&#1088;&#1090;&#1072;" TargetMode="External"/><Relationship Id="rId42" Type="http://schemas.openxmlformats.org/officeDocument/2006/relationships/hyperlink" Target="https://www.&#1089;&#1084;&#1077;&#1090;&#1095;&#1080;&#1082;.&#1088;&#1092;/news/interesnye/integraciya-i-razvitie-bim-tehnologiy-v-rossii?utm_medium=organic&amp;utm_source=yandexsmartcamera" TargetMode="External"/><Relationship Id="rId47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chart" Target="charts/chart3.xml"/><Relationship Id="rId33" Type="http://schemas.openxmlformats.org/officeDocument/2006/relationships/image" Target="media/image12.png"/><Relationship Id="rId38" Type="http://schemas.openxmlformats.org/officeDocument/2006/relationships/hyperlink" Target="https://blog.domclick.ru/analytics/detailed/offers/respublika-tatarstan-grafik-bez-ucheta-komnat?periodStart=2025-01-01&amp;topSlug=offers_med_square_price" TargetMode="External"/><Relationship Id="rId46" Type="http://schemas.openxmlformats.org/officeDocument/2006/relationships/hyperlink" Target="https://www.sarex.io/media/articles/ot-razrabotki-do-ekspluatacii-zhiznennyj-cikl-i-etapy-sozdaniya-bim-modelej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lp.bizagi.com/platform/en/index.html?creating_a_process.htm" TargetMode="External"/><Relationship Id="rId20" Type="http://schemas.openxmlformats.org/officeDocument/2006/relationships/hyperlink" Target="https://stormbpmn.com/app/diagram/958ea1fc-35e5-4b2c-a4c5-ded6e6d55189" TargetMode="External"/><Relationship Id="rId29" Type="http://schemas.openxmlformats.org/officeDocument/2006/relationships/hyperlink" Target="https://www.fedstat.ru/indicator/57724" TargetMode="External"/><Relationship Id="rId41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yperlink" Target="https://&#1076;&#1086;&#1084;.&#1088;&#1092;/analytics/mortgage/" TargetMode="External"/><Relationship Id="rId32" Type="http://schemas.openxmlformats.org/officeDocument/2006/relationships/hyperlink" Target="https://blog.domclick.ru/novosti/post/domklik-i-sberindeks-rasskazali-o-dinamike-cen-na-rynke-nedvizhimosti-v-avguste-2025-goda" TargetMode="External"/><Relationship Id="rId37" Type="http://schemas.openxmlformats.org/officeDocument/2006/relationships/image" Target="media/image14.png"/><Relationship Id="rId40" Type="http://schemas.openxmlformats.org/officeDocument/2006/relationships/hyperlink" Target="https://erzrf.ru/?region=moskva&amp;regionKey=143443001&amp;costType=1" TargetMode="External"/><Relationship Id="rId45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chart" Target="charts/chart2.xml"/><Relationship Id="rId28" Type="http://schemas.openxmlformats.org/officeDocument/2006/relationships/hyperlink" Target="https://cbr.ru/hd_base/KeyRate/?UniDbQuery.Posted=True&amp;UniDbQuery.From=01.08.2023&amp;UniDbQuery.To=14.05.2026" TargetMode="External"/><Relationship Id="rId36" Type="http://schemas.openxmlformats.org/officeDocument/2006/relationships/hyperlink" Target="https://blog.domclick.ru/analytics/detailed/offers/kazan-grafik-bez-ucheta-komnat?periodStart=2025-01-01&amp;topSlug=offers_med_square_price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9.jpeg"/><Relationship Id="rId31" Type="http://schemas.openxmlformats.org/officeDocument/2006/relationships/image" Target="media/image11.png"/><Relationship Id="rId44" Type="http://schemas.openxmlformats.org/officeDocument/2006/relationships/hyperlink" Target="https://gk-adept.ru/programmy/adept_strojkontrol/?etext=2202.gOzYz9batWIjNWRemVhJ9m9ka25pYmZ2ZWFnZW1kaWU.c747d9874d33827c6d8a47fb4dcc9b024fcb174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studfiles.net/preview/2849168/page:23/" TargetMode="External"/><Relationship Id="rId22" Type="http://schemas.openxmlformats.org/officeDocument/2006/relationships/hyperlink" Target="https://&#1085;&#1072;&#1096;.&#1076;&#1086;&#1084;.&#1088;&#1092;/&#1072;&#1085;&#1072;&#1083;&#1080;&#1090;&#1080;&#1082;&#1072;/&#1087;&#1086;&#1082;&#1072;&#1079;&#1072;&#1090;&#1077;&#1083;&#1080;_&#1078;&#1080;&#1083;&#1080;&#1097;&#1085;&#1086;&#1075;&#1086;_&#1089;&#1090;&#1088;&#1086;&#1080;&#1090;&#1077;&#1083;&#1100;&#1089;&#1090;&#1074;&#1072;" TargetMode="External"/><Relationship Id="rId27" Type="http://schemas.openxmlformats.org/officeDocument/2006/relationships/image" Target="media/image10.png"/><Relationship Id="rId30" Type="http://schemas.openxmlformats.org/officeDocument/2006/relationships/chart" Target="charts/chart4.xml"/><Relationship Id="rId35" Type="http://schemas.openxmlformats.org/officeDocument/2006/relationships/image" Target="media/image13.png"/><Relationship Id="rId43" Type="http://schemas.openxmlformats.org/officeDocument/2006/relationships/image" Target="media/image16.png"/><Relationship Id="rId48" Type="http://schemas.openxmlformats.org/officeDocument/2006/relationships/fontTable" Target="fontTable.xml"/><Relationship Id="rId8" Type="http://schemas.openxmlformats.org/officeDocument/2006/relationships/hyperlink" Target="https://studref.com/497913/menedzhment/klassifikatsionnyy_analiz_struktury_developmenta_nedvizhimosti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none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Показатели распроданности строящегося дома</a:t>
            </a:r>
          </a:p>
        </c:rich>
      </c:tx>
      <c:layout>
        <c:manualLayout>
          <c:xMode val="edge"/>
          <c:yMode val="edge"/>
          <c:x val="0.23151165188698705"/>
          <c:y val="8.803185914902536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none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4.270983707981027E-2"/>
          <c:y val="0.16535334047402531"/>
          <c:w val="0.9346050732109713"/>
          <c:h val="0.67651576040942907"/>
        </c:manualLayout>
      </c:layout>
      <c:barChart>
        <c:barDir val="col"/>
        <c:grouping val="clustered"/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Распроданность</c:v>
                </c:pt>
              </c:strCache>
            </c:strRef>
          </c:tx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7F4-4389-BC23-4181A8DEC681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C7F4-4389-BC23-4181A8DEC681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C7F4-4389-BC23-4181A8DEC681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C7F4-4389-BC23-4181A8DEC681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C7F4-4389-BC23-4181A8DEC681}"/>
              </c:ext>
            </c:extLst>
          </c:dPt>
          <c:dPt>
            <c:idx val="5"/>
            <c:invertIfNegative val="0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C7F4-4389-BC23-4181A8DEC68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Лист1!$A$2:$A$7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51</c:v>
                </c:pt>
                <c:pt idx="1">
                  <c:v>42</c:v>
                </c:pt>
                <c:pt idx="2">
                  <c:v>34</c:v>
                </c:pt>
                <c:pt idx="3">
                  <c:v>35</c:v>
                </c:pt>
                <c:pt idx="4">
                  <c:v>31</c:v>
                </c:pt>
                <c:pt idx="5">
                  <c:v>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C7F4-4389-BC23-4181A8DEC68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67"/>
        <c:overlap val="-43"/>
        <c:axId val="421832072"/>
        <c:axId val="421832728"/>
      </c:barChart>
      <c:catAx>
        <c:axId val="421832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Года</a:t>
                </a:r>
              </a:p>
            </c:rich>
          </c:tx>
          <c:layout>
            <c:manualLayout>
              <c:xMode val="edge"/>
              <c:yMode val="edge"/>
              <c:x val="0.49179228447134965"/>
              <c:y val="0.9124833929399571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cap="none" spc="0" normalizeH="0" baseline="0">
                <a:solidFill>
                  <a:schemeClr val="dk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21832728"/>
        <c:crosses val="autoZero"/>
        <c:auto val="1"/>
        <c:lblAlgn val="ctr"/>
        <c:lblOffset val="100"/>
        <c:noMultiLvlLbl val="0"/>
      </c:catAx>
      <c:valAx>
        <c:axId val="421832728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421832072"/>
        <c:crosses val="autoZero"/>
        <c:crossBetween val="between"/>
      </c:valAx>
      <c:spPr>
        <a:pattFill prst="ltDnDiag">
          <a:fgClr>
            <a:schemeClr val="dk1">
              <a:lumMod val="15000"/>
              <a:lumOff val="85000"/>
            </a:schemeClr>
          </a:fgClr>
          <a:bgClr>
            <a:schemeClr val="lt1"/>
          </a:bgClr>
        </a:pattFill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cap="none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Доля ипотеки в продажах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cap="none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Ипотека с гос.поддержкой, млрд. руб.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Лист1!$A$2:$A$7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1325</c:v>
                </c:pt>
                <c:pt idx="1">
                  <c:v>1609</c:v>
                </c:pt>
                <c:pt idx="2">
                  <c:v>2300</c:v>
                </c:pt>
                <c:pt idx="3">
                  <c:v>4798</c:v>
                </c:pt>
                <c:pt idx="4">
                  <c:v>3430</c:v>
                </c:pt>
                <c:pt idx="5">
                  <c:v>948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80-4F1A-A21E-24B02AAECA9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Ипотека по рыночной ставке, млрд. руб.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Лист1!$A$2:$A$7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3120</c:v>
                </c:pt>
                <c:pt idx="1">
                  <c:v>4091</c:v>
                </c:pt>
                <c:pt idx="2">
                  <c:v>2889</c:v>
                </c:pt>
                <c:pt idx="3">
                  <c:v>2981</c:v>
                </c:pt>
                <c:pt idx="4">
                  <c:v>1448</c:v>
                </c:pt>
                <c:pt idx="5">
                  <c:v>578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A80-4F1A-A21E-24B02AAECA97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544667744"/>
        <c:axId val="544667088"/>
      </c:barChart>
      <c:catAx>
        <c:axId val="5446677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cap="none" spc="0" normalizeH="0" baseline="0">
                <a:solidFill>
                  <a:schemeClr val="dk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544667088"/>
        <c:crosses val="autoZero"/>
        <c:auto val="1"/>
        <c:lblAlgn val="ctr"/>
        <c:lblOffset val="100"/>
        <c:noMultiLvlLbl val="0"/>
      </c:catAx>
      <c:valAx>
        <c:axId val="544667088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544667744"/>
        <c:crosses val="autoZero"/>
        <c:crossBetween val="between"/>
      </c:valAx>
      <c:spPr>
        <a:pattFill prst="ltDnDiag">
          <a:fgClr>
            <a:schemeClr val="dk1">
              <a:lumMod val="15000"/>
              <a:lumOff val="85000"/>
            </a:schemeClr>
          </a:fgClr>
          <a:bgClr>
            <a:schemeClr val="lt1"/>
          </a:bgClr>
        </a:patt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cap="none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/>
              <a:t>Национальные проекты, трлн. руб.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cap="none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Национальные проекты, трлн. Руб.</c:v>
                </c:pt>
              </c:strCache>
            </c:strRef>
          </c:tx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4A9-4D1F-8682-269DD291A847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A4A9-4D1F-8682-269DD291A847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A4A9-4D1F-8682-269DD291A847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A4A9-4D1F-8682-269DD291A847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A4A9-4D1F-8682-269DD291A847}"/>
              </c:ext>
            </c:extLst>
          </c:dPt>
          <c:dPt>
            <c:idx val="5"/>
            <c:invertIfNegative val="0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A4A9-4D1F-8682-269DD291A84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(Лист1!$A$2:$A$7,Лист1!$A$2,Лист1!$A$3,Лист1!$A$4,Лист1!$A$5,Лист1!$A$6,Лист1!$A$7)</c:f>
              <c:numCache>
                <c:formatCode>General</c:formatCode>
                <c:ptCount val="12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  <c:pt idx="3">
                  <c:v>2025</c:v>
                </c:pt>
                <c:pt idx="4">
                  <c:v>2026</c:v>
                </c:pt>
                <c:pt idx="5">
                  <c:v>2027</c:v>
                </c:pt>
                <c:pt idx="6">
                  <c:v>2022</c:v>
                </c:pt>
                <c:pt idx="7">
                  <c:v>2023</c:v>
                </c:pt>
                <c:pt idx="8">
                  <c:v>2024</c:v>
                </c:pt>
                <c:pt idx="9">
                  <c:v>2025</c:v>
                </c:pt>
                <c:pt idx="10">
                  <c:v>2026</c:v>
                </c:pt>
                <c:pt idx="11">
                  <c:v>2027</c:v>
                </c:pt>
              </c:numCache>
            </c:num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3.3</c:v>
                </c:pt>
                <c:pt idx="1">
                  <c:v>3.01</c:v>
                </c:pt>
                <c:pt idx="2">
                  <c:v>3.18</c:v>
                </c:pt>
                <c:pt idx="3">
                  <c:v>5.77</c:v>
                </c:pt>
                <c:pt idx="4">
                  <c:v>6.3</c:v>
                </c:pt>
                <c:pt idx="5">
                  <c:v>6.36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A4A9-4D1F-8682-269DD291A84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67"/>
        <c:overlap val="-43"/>
        <c:axId val="420453128"/>
        <c:axId val="420454112"/>
      </c:barChart>
      <c:catAx>
        <c:axId val="4204531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cap="none" spc="0" normalizeH="0" baseline="0">
                <a:solidFill>
                  <a:schemeClr val="dk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20454112"/>
        <c:crosses val="autoZero"/>
        <c:auto val="1"/>
        <c:lblAlgn val="ctr"/>
        <c:lblOffset val="100"/>
        <c:noMultiLvlLbl val="0"/>
      </c:catAx>
      <c:valAx>
        <c:axId val="420454112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420453128"/>
        <c:crosses val="autoZero"/>
        <c:crossBetween val="between"/>
      </c:valAx>
      <c:spPr>
        <a:pattFill prst="ltDnDiag">
          <a:fgClr>
            <a:schemeClr val="dk1">
              <a:lumMod val="15000"/>
              <a:lumOff val="85000"/>
            </a:schemeClr>
          </a:fgClr>
          <a:bgClr>
            <a:schemeClr val="lt1"/>
          </a:bgClr>
        </a:pattFill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200" b="0">
                <a:latin typeface="Times New Roman" panose="02020603050405020304" pitchFamily="18" charset="0"/>
                <a:cs typeface="Times New Roman" panose="02020603050405020304" pitchFamily="18" charset="0"/>
              </a:rPr>
              <a:t>Среднее значения инфляции в строительной отрасли 2025 год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6828240252897783E-2"/>
          <c:y val="0.13084535373249281"/>
          <c:w val="0.91631190727081135"/>
          <c:h val="0.67834772790153364"/>
        </c:manualLayout>
      </c:layout>
      <c:barChart>
        <c:barDir val="col"/>
        <c:grouping val="clustered"/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Среднее значения инфляции в строительной отрасли 2025</c:v>
                </c:pt>
              </c:strCache>
            </c:strRef>
          </c:tx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EDA4-4587-99B6-AAC7CE5B8736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EDA4-4587-99B6-AAC7CE5B8736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EDA4-4587-99B6-AAC7CE5B8736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EDA4-4587-99B6-AAC7CE5B8736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EDA4-4587-99B6-AAC7CE5B8736}"/>
              </c:ext>
            </c:extLst>
          </c:dPt>
          <c:dPt>
            <c:idx val="5"/>
            <c:invertIfNegative val="0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EDA4-4587-99B6-AAC7CE5B8736}"/>
              </c:ext>
            </c:extLst>
          </c:dPt>
          <c:dPt>
            <c:idx val="6"/>
            <c:invertIfNegative val="0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EDA4-4587-99B6-AAC7CE5B8736}"/>
              </c:ext>
            </c:extLst>
          </c:dPt>
          <c:dPt>
            <c:idx val="7"/>
            <c:invertIfNegative val="0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EDA4-4587-99B6-AAC7CE5B873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Лист1!$A$2:$A$9</c:f>
              <c:strCache>
                <c:ptCount val="8"/>
                <c:pt idx="0">
                  <c:v>СФО</c:v>
                </c:pt>
                <c:pt idx="1">
                  <c:v>ЮФО</c:v>
                </c:pt>
                <c:pt idx="2">
                  <c:v>СЗФО</c:v>
                </c:pt>
                <c:pt idx="3">
                  <c:v>ПФО</c:v>
                </c:pt>
                <c:pt idx="4">
                  <c:v>УФО</c:v>
                </c:pt>
                <c:pt idx="5">
                  <c:v>ЦФО</c:v>
                </c:pt>
                <c:pt idx="6">
                  <c:v>ДФО</c:v>
                </c:pt>
                <c:pt idx="7">
                  <c:v>СКФО</c:v>
                </c:pt>
              </c:strCache>
            </c:strRef>
          </c:cat>
          <c:val>
            <c:numRef>
              <c:f>Лист1!$B$2:$B$9</c:f>
              <c:numCache>
                <c:formatCode>General</c:formatCode>
                <c:ptCount val="8"/>
                <c:pt idx="0">
                  <c:v>10.6</c:v>
                </c:pt>
                <c:pt idx="1">
                  <c:v>9.6999999999999993</c:v>
                </c:pt>
                <c:pt idx="2">
                  <c:v>8.8000000000000007</c:v>
                </c:pt>
                <c:pt idx="3">
                  <c:v>8.8000000000000007</c:v>
                </c:pt>
                <c:pt idx="4">
                  <c:v>8.1999999999999993</c:v>
                </c:pt>
                <c:pt idx="5">
                  <c:v>7.2</c:v>
                </c:pt>
                <c:pt idx="6">
                  <c:v>6.6</c:v>
                </c:pt>
                <c:pt idx="7">
                  <c:v>5.9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EDA4-4587-99B6-AAC7CE5B873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67"/>
        <c:overlap val="-43"/>
        <c:axId val="543272992"/>
        <c:axId val="543279880"/>
      </c:barChart>
      <c:catAx>
        <c:axId val="5432729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Федеральные</a:t>
                </a:r>
                <a:r>
                  <a:rPr lang="ru-RU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округа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cap="none" spc="0" normalizeH="0" baseline="0">
                <a:solidFill>
                  <a:schemeClr val="dk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543279880"/>
        <c:crosses val="autoZero"/>
        <c:auto val="1"/>
        <c:lblAlgn val="ctr"/>
        <c:lblOffset val="100"/>
        <c:noMultiLvlLbl val="0"/>
      </c:catAx>
      <c:valAx>
        <c:axId val="543279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543272992"/>
        <c:crosses val="autoZero"/>
        <c:crossBetween val="between"/>
      </c:valAx>
      <c:spPr>
        <a:pattFill prst="ltDnDiag">
          <a:fgClr>
            <a:schemeClr val="dk1">
              <a:lumMod val="15000"/>
              <a:lumOff val="85000"/>
            </a:schemeClr>
          </a:fgClr>
          <a:bgClr>
            <a:schemeClr val="lt1"/>
          </a:bgClr>
        </a:pattFill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cap="none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Динамика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количества выданных ипотечных кредитов в РТ (2023-2025)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11751148293963257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cap="none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Ипотека с гос.поддержкой, млрд. руб.</c:v>
                </c:pt>
              </c:strCache>
            </c:strRef>
          </c:tx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870-4C49-8F9D-20AC8977EFA1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A870-4C49-8F9D-20AC8977EFA1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A870-4C49-8F9D-20AC8977EFA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b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Лист1!$A$2:$A$4</c:f>
              <c:numCache>
                <c:formatCode>General</c:formatCode>
                <c:ptCount val="3"/>
                <c:pt idx="0">
                  <c:v>2023</c:v>
                </c:pt>
                <c:pt idx="1">
                  <c:v>2024</c:v>
                </c:pt>
                <c:pt idx="2">
                  <c:v>2025</c:v>
                </c:pt>
              </c:numCache>
            </c:numRef>
          </c:cat>
          <c:val>
            <c:numRef>
              <c:f>Лист1!$B$2:$B$4</c:f>
              <c:numCache>
                <c:formatCode>#,##0</c:formatCode>
                <c:ptCount val="3"/>
                <c:pt idx="0">
                  <c:v>280.60000000000002</c:v>
                </c:pt>
                <c:pt idx="1">
                  <c:v>179</c:v>
                </c:pt>
                <c:pt idx="2" formatCode="General">
                  <c:v>157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870-4C49-8F9D-20AC8977EFA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544667744"/>
        <c:axId val="544667088"/>
      </c:barChart>
      <c:catAx>
        <c:axId val="5446677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cap="none" spc="0" normalizeH="0" baseline="0">
                <a:solidFill>
                  <a:schemeClr val="dk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544667088"/>
        <c:crosses val="autoZero"/>
        <c:auto val="1"/>
        <c:lblAlgn val="ctr"/>
        <c:lblOffset val="100"/>
        <c:noMultiLvlLbl val="0"/>
      </c:catAx>
      <c:valAx>
        <c:axId val="544667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 b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млрд. рублей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#,##0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544667744"/>
        <c:crosses val="autoZero"/>
        <c:crossBetween val="between"/>
      </c:valAx>
      <c:spPr>
        <a:pattFill prst="ltDnDiag">
          <a:fgClr>
            <a:schemeClr val="dk1">
              <a:lumMod val="15000"/>
              <a:lumOff val="85000"/>
            </a:schemeClr>
          </a:fgClr>
          <a:bgClr>
            <a:schemeClr val="lt1"/>
          </a:bgClr>
        </a:pattFill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8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plotArea>
  <cs:plotArea3D>
    <cs:lnRef idx="0"/>
    <cs:fillRef idx="0"/>
    <cs:effectRef idx="0"/>
    <cs:fontRef idx="minor">
      <a:schemeClr val="dk1"/>
    </cs:fontRef>
    <cs:spPr>
      <a:solidFill>
        <a:schemeClr val="lt1"/>
      </a:solidFill>
    </cs:spPr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03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plotArea>
  <cs:plotArea3D>
    <cs:lnRef idx="0"/>
    <cs:fillRef idx="0"/>
    <cs:effectRef idx="0"/>
    <cs:fontRef idx="minor">
      <a:schemeClr val="dk1"/>
    </cs:fontRef>
    <cs:spPr>
      <a:solidFill>
        <a:schemeClr val="lt1"/>
      </a:solidFill>
    </cs:spPr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8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plotArea>
  <cs:plotArea3D>
    <cs:lnRef idx="0"/>
    <cs:fillRef idx="0"/>
    <cs:effectRef idx="0"/>
    <cs:fontRef idx="minor">
      <a:schemeClr val="dk1"/>
    </cs:fontRef>
    <cs:spPr>
      <a:solidFill>
        <a:schemeClr val="lt1"/>
      </a:solidFill>
    </cs:spPr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8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plotArea>
  <cs:plotArea3D>
    <cs:lnRef idx="0"/>
    <cs:fillRef idx="0"/>
    <cs:effectRef idx="0"/>
    <cs:fontRef idx="minor">
      <a:schemeClr val="dk1"/>
    </cs:fontRef>
    <cs:spPr>
      <a:solidFill>
        <a:schemeClr val="lt1"/>
      </a:solidFill>
    </cs:spPr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03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plotArea>
  <cs:plotArea3D>
    <cs:lnRef idx="0"/>
    <cs:fillRef idx="0"/>
    <cs:effectRef idx="0"/>
    <cs:fontRef idx="minor">
      <a:schemeClr val="dk1"/>
    </cs:fontRef>
    <cs:spPr>
      <a:solidFill>
        <a:schemeClr val="lt1"/>
      </a:solidFill>
    </cs:spPr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52</Pages>
  <Words>10414</Words>
  <Characters>59362</Characters>
  <Application>Microsoft Office Word</Application>
  <DocSecurity>0</DocSecurity>
  <Lines>494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Basto1985@mail.ru</dc:creator>
  <cp:keywords/>
  <dc:description/>
  <cp:lastModifiedBy>Basto1985@mail.ru</cp:lastModifiedBy>
  <cp:revision>25</cp:revision>
  <dcterms:created xsi:type="dcterms:W3CDTF">2026-05-21T12:52:00Z</dcterms:created>
  <dcterms:modified xsi:type="dcterms:W3CDTF">2026-05-21T21:10:00Z</dcterms:modified>
</cp:coreProperties>
</file>