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RENDER-TEST — Cert-Expert AI Renderer</w:t>
      </w:r>
    </w:p>
    <w:p>
      <w:r>
        <w:t>Dieses Dokument ist das Regressions-Template für den Cert-Expert AI Renderer. Es enthält Platzhalter aus allen Ebenen: Unternehmens-Metadaten, Fachbot-Inhalte (GB-Namespace) und Randfälle.</w:t>
      </w:r>
    </w:p>
    <w:p>
      <w:pPr>
        <w:pStyle w:val="Heading2"/>
      </w:pPr>
      <w:r>
        <w:t>1. Unternehmens- und Dokumentdaten (Layer 1)</w:t>
      </w:r>
    </w:p>
    <w:p>
      <w:r>
        <w:rPr>
          <w:b/>
        </w:rPr>
        <w:t xml:space="preserve">Unternehmen: </w:t>
      </w:r>
      <w:r>
        <w:t>{CompanyName}</w:t>
      </w:r>
    </w:p>
    <w:p>
      <w:r>
        <w:rPr>
          <w:b/>
        </w:rPr>
        <w:t xml:space="preserve">Straße: </w:t>
      </w:r>
      <w:r>
        <w:t>{CompanyStreet}</w:t>
      </w:r>
    </w:p>
    <w:p>
      <w:r>
        <w:rPr>
          <w:b/>
        </w:rPr>
        <w:t xml:space="preserve">PLZ / Stadt: </w:t>
      </w:r>
      <w:r>
        <w:t>{CompanyZip} {CompanyCity}</w:t>
      </w:r>
    </w:p>
    <w:p>
      <w:r>
        <w:rPr>
          <w:b/>
        </w:rPr>
        <w:t xml:space="preserve">Land: </w:t>
      </w:r>
      <w:r>
        <w:t>{CompanyCountry}</w:t>
      </w:r>
    </w:p>
    <w:p>
      <w:r>
        <w:rPr>
          <w:b/>
        </w:rPr>
        <w:t xml:space="preserve">Adresszusatz: </w:t>
      </w:r>
      <w:r>
        <w:t>{CompanyAddressLine}</w:t>
      </w:r>
    </w:p>
    <w:p>
      <w:r>
        <w:rPr>
          <w:b/>
        </w:rPr>
        <w:t xml:space="preserve">E-Mail: </w:t>
      </w:r>
      <w:r>
        <w:t>{CompanyEmail}</w:t>
      </w:r>
    </w:p>
    <w:p>
      <w:r>
        <w:rPr>
          <w:b/>
        </w:rPr>
        <w:t xml:space="preserve">Erstellt am (auto): </w:t>
      </w:r>
      <w:r>
        <w:t>{currentDate}</w:t>
      </w:r>
    </w:p>
    <w:p>
      <w:pPr>
        <w:pStyle w:val="Heading2"/>
      </w:pPr>
      <w:r>
        <w:t>2. Dokumentmetadaten (Tabelle)</w:t>
      </w:r>
    </w:p>
    <w:p>
      <w:r>
        <w:t>Diese Tabelle prüft Platzhalterersetzung in Tabellenzellen.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320"/>
          </w:tcPr>
          <w:p>
            <w:r>
              <w:t>Erstellt von</w:t>
            </w:r>
          </w:p>
        </w:tc>
        <w:tc>
          <w:tcPr>
            <w:tcW w:type="dxa" w:w="4320"/>
          </w:tcPr>
          <w:p>
            <w:r>
              <w:t>{CreatedBy}</w:t>
            </w:r>
          </w:p>
        </w:tc>
      </w:tr>
      <w:tr>
        <w:tc>
          <w:tcPr>
            <w:tcW w:type="dxa" w:w="4320"/>
          </w:tcPr>
          <w:p>
            <w:r>
              <w:t>Freigegeben von</w:t>
            </w:r>
          </w:p>
        </w:tc>
        <w:tc>
          <w:tcPr>
            <w:tcW w:type="dxa" w:w="4320"/>
          </w:tcPr>
          <w:p>
            <w:r>
              <w:t>{ApprovedBy}</w:t>
            </w:r>
          </w:p>
        </w:tc>
      </w:tr>
      <w:tr>
        <w:tc>
          <w:tcPr>
            <w:tcW w:type="dxa" w:w="4320"/>
          </w:tcPr>
          <w:p>
            <w:r>
              <w:t>Dokumentversion</w:t>
            </w:r>
          </w:p>
        </w:tc>
        <w:tc>
          <w:tcPr>
            <w:tcW w:type="dxa" w:w="4320"/>
          </w:tcPr>
          <w:p>
            <w:r>
              <w:t>{DocVersion}</w:t>
            </w:r>
          </w:p>
        </w:tc>
      </w:tr>
      <w:tr>
        <w:tc>
          <w:tcPr>
            <w:tcW w:type="dxa" w:w="4320"/>
          </w:tcPr>
          <w:p>
            <w:r>
              <w:t>Dokumentdatum</w:t>
            </w:r>
          </w:p>
        </w:tc>
        <w:tc>
          <w:tcPr>
            <w:tcW w:type="dxa" w:w="4320"/>
          </w:tcPr>
          <w:p>
            <w:r>
              <w:t>{DocDate}</w:t>
            </w:r>
          </w:p>
        </w:tc>
      </w:tr>
    </w:tbl>
    <w:p/>
    <w:p>
      <w:pPr>
        <w:pStyle w:val="Heading2"/>
      </w:pPr>
      <w:r>
        <w:t>3. Logo-Ersetzung (Layer 1)</w:t>
      </w:r>
    </w:p>
    <w:p>
      <w:r>
        <w:t>Der folgende Platzhalter {Logo} wird durch das Unternehmenslogo ersetzt. Falls kein Logo angegeben, erscheint an dieser Stelle nichts.</w:t>
      </w:r>
    </w:p>
    <w:p>
      <w:r>
        <w:t xml:space="preserve">Logo: </w:t>
      </w:r>
      <w:r>
        <w:t>{Logo}</w:t>
      </w:r>
    </w:p>
    <w:p>
      <w:pPr>
        <w:pStyle w:val="Heading2"/>
      </w:pPr>
      <w:r>
        <w:t>4. Gefährdungsbeurteilung — Fachbot-Inhalte (Layer 3)</w:t>
      </w:r>
    </w:p>
    <w:p>
      <w:r>
        <w:t>Dieser Abschnitt enthält die GB-Namespace-Platzhalter, die vom Gefährdungsbeurteilungs-Bot befüllt werden.</w:t>
      </w:r>
    </w:p>
    <w:p>
      <w:r>
        <w:rPr>
          <w:b/>
        </w:rPr>
        <w:t xml:space="preserve">Tätigkeit: </w:t>
      </w:r>
      <w:r>
        <w:t>{GB_TAETIGKEIT}</w:t>
      </w:r>
    </w:p>
    <w:p>
      <w:r>
        <w:rPr>
          <w:b/>
        </w:rPr>
        <w:t xml:space="preserve">Gefährdungen: </w:t>
      </w:r>
      <w:r>
        <w:t>{GB_GEFAEHRDUNGEN}</w:t>
      </w:r>
    </w:p>
    <w:p>
      <w:r>
        <w:rPr>
          <w:b/>
        </w:rPr>
        <w:t xml:space="preserve">Risikobewertung: </w:t>
      </w:r>
      <w:r>
        <w:t>{GB_RISIKOBEWERTUNG}</w:t>
      </w:r>
    </w:p>
    <w:p>
      <w:r>
        <w:rPr>
          <w:b/>
        </w:rPr>
        <w:t xml:space="preserve">Schutzmaßnahmen: </w:t>
      </w:r>
      <w:r>
        <w:t>{GB_SCHUTZMASSNAHMEN}</w:t>
      </w:r>
    </w:p>
    <w:p>
      <w:r>
        <w:rPr>
          <w:b/>
        </w:rPr>
        <w:t xml:space="preserve">Offene Punkte: </w:t>
      </w:r>
      <w:r>
        <w:t>{GB_OFFENE_PUNKTE}</w:t>
      </w:r>
    </w:p>
    <w:p>
      <w:pPr>
        <w:pStyle w:val="Heading2"/>
      </w:pPr>
      <w:r>
        <w:t>5. Randfälle</w:t>
      </w:r>
    </w:p>
    <w:p>
      <w:r>
        <w:t>5a. Leerstring-Ersetzung — {ApprovedBy} ist leer, wenn keine Freigabe eingetragen ist. An dieser Stelle darf kein sichtbares Token erscheinen:</w:t>
      </w:r>
    </w:p>
    <w:p>
      <w:r>
        <w:rPr>
          <w:b w:val="0"/>
        </w:rPr>
        <w:t>Freigabe: [</w:t>
      </w:r>
      <w:r>
        <w:t>{ApprovedBy}</w:t>
      </w:r>
      <w:r>
        <w:t>]</w:t>
      </w:r>
    </w:p>
    <w:p>
      <w:r>
        <w:t>5b. Kleinbuchstaben-Randfall — {currentDate} hat ein kleines 'c'. Dieser Token muss trotzdem korrekt ersetzt werden:</w:t>
      </w:r>
    </w:p>
    <w:p>
      <w:r>
        <w:rPr>
          <w:b/>
        </w:rPr>
        <w:t xml:space="preserve">Datum (auto): </w:t>
      </w:r>
      <w:r>
        <w:t>{currentDate}</w:t>
      </w:r>
    </w:p>
    <w:p>
      <w:r>
        <w:t>5c. Nicht befüllter Platzhalter — {GB_RISIKOBEWERTUNG} erscheint nochmals hier, um zu prüfen dass derselbe Token an mehreren Stellen konsistent ersetzt wird:</w:t>
      </w:r>
    </w:p>
    <w:p>
      <w:r>
        <w:rPr>
          <w:b/>
        </w:rPr>
        <w:t xml:space="preserve">Risikobewertung (Wiederholung): </w:t>
      </w:r>
      <w:r>
        <w:t>{GB_RISIKOBEWERTUNG}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Version: {DocVersion}  |  Datum: {DocDate}  |  Erstellt: {CreatedBy}  |  Freigabe: {ApprovedBy}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</w:rPr>
      <w:t xml:space="preserve">{CompanyName}  |  </w:t>
    </w:r>
    <w:r>
      <w:t>{Logo}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