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>
      <w:pPr>
        <w:spacing w:before="0" w:after="80" w:line="280" w:lineRule="auto"/>
      </w:pPr>
      <w:r>
        <w:rPr>
          <w:rFonts w:ascii="Arial" w:hAnsi="Arial" w:cs="Arial"/>
          <w:b/>
          <w:bCs/>
          <w:sz w:val="14"/>
          <w:szCs w:val="14"/>
          <w:color w:val="7a7f87"/>
          <w:spacing w:val="50"/>
          <w:caps/>
        </w:rPr>
        <w:t xml:space="preserve">Dokument · Sicherheitsdienst · Vertraulichkeit</w:t>
      </w:r>
    </w:p>
    <w:p>
      <w:pPr>
        <w:spacing w:before="0" w:after="40" w:line="240" w:lineRule="auto"/>
      </w:pPr>
      <w:r>
        <w:rPr>
          <w:rFonts w:ascii="Arial" w:hAnsi="Arial" w:cs="Arial"/>
          <w:b/>
          <w:bCs/>
          <w:sz w:val="40"/>
          <w:szCs w:val="40"/>
          <w:color w:val="1a1d21"/>
        </w:rPr>
        <w:t xml:space="preserve">Datenschutz &amp; Vertraulichkeit</w:t>
      </w:r>
    </w:p>
    <w:p>
      <w:pPr>
        <w:pBdr>
          <w:bottom w:val="single" w:sz="12" w:space="8" w:color="1a1d21"/>
        </w:pBdr>
        <w:spacing w:before="0" w:after="220" w:line="280" w:lineRule="auto"/>
      </w:pPr>
      <w:r>
        <w:rPr>
          <w:rFonts w:ascii="Arial" w:hAnsi="Arial" w:cs="Arial"/>
          <w:sz w:val="20"/>
          <w:szCs w:val="20"/>
          <w:color w:val="4a4f57"/>
        </w:rPr>
        <w:t xml:space="preserve">Datenschutzinformation und Verpflichtung auf Vertraulichkeit für Beschäftigte / Sicherheitsmitarbeiter</w:t>
      </w:r>
    </w:p>
    <w:tbl>
      <w:tblPr>
        <w:tblW w:w="9638" w:type="dxa"/>
        <w:tblLayout w:type="fixed"/>
        <w:tblBorders>
          <w:top w:val="single" w:sz="4" w:color="d9d6d1"/>
          <w:bottom w:val="single" w:sz="4" w:color="d9d6d1"/>
          <w:left w:val="nil"/>
          <w:right w:val="nil"/>
          <w:insideH w:val="single" w:sz="4" w:color="d9d6d1"/>
          <w:insideV w:val="single" w:sz="4" w:color="d9d6d1"/>
        </w:tblBorders>
      </w:tblPr>
      <w:tblGrid>
        <w:gridCol w:w="4819"/>
        <w:gridCol w:w="4819"/>
      </w:tblGrid>
      <w:tr>
        <w:tc>
          <w:tcPr>
            <w:tcW w:w="4819" w:type="dxa"/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>
            <w:pPr>
              <w:spacing w:before="0" w:after="30" w:line="220" w:lineRule="auto"/>
            </w:pPr>
            <w:r>
              <w:rPr>
                <w:rFonts w:ascii="Arial" w:hAnsi="Arial" w:cs="Arial"/>
                <w:b/>
                <w:bCs/>
                <w:sz w:val="14"/>
                <w:szCs w:val="14"/>
                <w:color w:val="7a7f87"/>
                <w:spacing w:val="40"/>
                <w:caps/>
              </w:rPr>
              <w:t xml:space="preserve">Unternehmen</w:t>
            </w:r>
          </w:p>
          <w:p>
            <w:pPr>
              <w:spacing w:before="0" w:after="0" w:line="260" w:lineRule="auto"/>
            </w:pPr>
            <w:r>
              <w:rPr>
                <w:rFonts w:ascii="Arial" w:hAnsi="Arial" w:cs="Arial"/>
                <w:sz w:val="20"/>
                <w:szCs w:val="20"/>
                <w:color w:val="1a1d21"/>
                <w:shd w:val="clear" w:color="auto" w:fill="f3f1ec"/>
              </w:rPr>
              <w:t xml:space="preserve">{CompanyName}</w:t>
            </w:r>
          </w:p>
        </w:tc>
        <w:tc>
          <w:tcPr>
            <w:tcW w:w="4819" w:type="dxa"/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>
            <w:pPr>
              <w:spacing w:before="0" w:after="30" w:line="220" w:lineRule="auto"/>
            </w:pPr>
            <w:r>
              <w:rPr>
                <w:rFonts w:ascii="Arial" w:hAnsi="Arial" w:cs="Arial"/>
                <w:b/>
                <w:bCs/>
                <w:sz w:val="14"/>
                <w:szCs w:val="14"/>
                <w:color w:val="7a7f87"/>
                <w:spacing w:val="40"/>
                <w:caps/>
              </w:rPr>
              <w:t xml:space="preserve">Anschrift</w:t>
            </w:r>
          </w:p>
          <w:p>
            <w:pPr>
              <w:spacing w:before="0" w:after="0" w:line="260" w:lineRule="auto"/>
            </w:pPr>
            <w:r>
              <w:rPr>
                <w:rFonts w:ascii="Arial" w:hAnsi="Arial" w:cs="Arial"/>
                <w:sz w:val="20"/>
                <w:szCs w:val="20"/>
                <w:color w:val="1a1d21"/>
                <w:shd w:val="clear" w:color="auto" w:fill="f3f1ec"/>
              </w:rPr>
              <w:t xml:space="preserve">{CompanyAddress}</w:t>
            </w:r>
          </w:p>
        </w:tc>
      </w:tr>
      <w:tr>
        <w:tc>
          <w:tcPr>
            <w:tcW w:w="4819" w:type="dxa"/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>
            <w:pPr>
              <w:spacing w:before="0" w:after="30" w:line="220" w:lineRule="auto"/>
            </w:pPr>
            <w:r>
              <w:rPr>
                <w:rFonts w:ascii="Arial" w:hAnsi="Arial" w:cs="Arial"/>
                <w:b/>
                <w:bCs/>
                <w:sz w:val="14"/>
                <w:szCs w:val="14"/>
                <w:color w:val="7a7f87"/>
                <w:spacing w:val="40"/>
                <w:caps/>
              </w:rPr>
              <w:t xml:space="preserve">Beschäftigte/r</w:t>
            </w:r>
          </w:p>
          <w:p>
            <w:pPr>
              <w:spacing w:before="0" w:after="0" w:line="260" w:lineRule="auto"/>
            </w:pPr>
            <w:r>
              <w:rPr>
                <w:rFonts w:ascii="Arial" w:hAnsi="Arial" w:cs="Arial"/>
                <w:sz w:val="20"/>
                <w:szCs w:val="20"/>
                <w:color w:val="1a1d21"/>
                <w:shd w:val="clear" w:color="auto" w:fill="f3f1ec"/>
              </w:rPr>
              <w:t xml:space="preserve">{FullName}</w:t>
            </w:r>
          </w:p>
        </w:tc>
        <w:tc>
          <w:tcPr>
            <w:tcW w:w="4819" w:type="dxa"/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>
            <w:pPr>
              <w:spacing w:before="0" w:after="30" w:line="220" w:lineRule="auto"/>
            </w:pPr>
            <w:r>
              <w:rPr>
                <w:rFonts w:ascii="Arial" w:hAnsi="Arial" w:cs="Arial"/>
                <w:b/>
                <w:bCs/>
                <w:sz w:val="14"/>
                <w:szCs w:val="14"/>
                <w:color w:val="7a7f87"/>
                <w:spacing w:val="40"/>
                <w:caps/>
              </w:rPr>
              <w:t xml:space="preserve">Datum der Kenntnisnahme</w:t>
            </w:r>
          </w:p>
          <w:p>
            <w:pPr>
              <w:spacing w:before="0" w:after="0" w:line="260" w:lineRule="auto"/>
            </w:pPr>
            <w:r>
              <w:rPr>
                <w:rFonts w:ascii="Arial" w:hAnsi="Arial" w:cs="Arial"/>
                <w:sz w:val="20"/>
                <w:szCs w:val="20"/>
                <w:color w:val="1a1d21"/>
                <w:shd w:val="clear" w:color="auto" w:fill="f3f1ec"/>
              </w:rPr>
              <w:t xml:space="preserve">{StartDate}</w:t>
            </w:r>
          </w:p>
        </w:tc>
      </w:tr>
      <w:tr>
        <w:tc>
          <w:tcPr>
            <w:tcW w:w="9638" w:type="dxa"/>
            <w:gridSpan w:val="2"/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>
            <w:pPr>
              <w:spacing w:before="0" w:after="30" w:line="220" w:lineRule="auto"/>
            </w:pPr>
            <w:r>
              <w:rPr>
                <w:rFonts w:ascii="Arial" w:hAnsi="Arial" w:cs="Arial"/>
                <w:b/>
                <w:bCs/>
                <w:sz w:val="14"/>
                <w:szCs w:val="14"/>
                <w:color w:val="7a7f87"/>
                <w:spacing w:val="40"/>
                <w:caps/>
              </w:rPr>
              <w:t xml:space="preserve">Kontakt / Datenschutzkontakt</w:t>
            </w:r>
          </w:p>
          <w:p>
            <w:pPr>
              <w:spacing w:before="0" w:after="0" w:line="260" w:lineRule="auto"/>
            </w:pPr>
            <w:r>
              <w:rPr>
                <w:rFonts w:ascii="Arial" w:hAnsi="Arial" w:cs="Arial"/>
                <w:sz w:val="20"/>
                <w:szCs w:val="20"/>
                <w:color w:val="1a1d21"/>
                <w:shd w:val="clear" w:color="auto" w:fill="f3f1ec"/>
              </w:rPr>
              <w:t xml:space="preserve">{CompanyEmail}</w:t>
            </w:r>
          </w:p>
        </w:tc>
      </w:tr>
    </w:tbl>
    <w:p>
      <w:pPr>
        <w:keepNext/>
        <w:pBdr>
          <w:bottom w:val="single" w:sz="4" w:space="6" w:color="d9d6d1"/>
        </w:pBdr>
        <w:spacing w:before="260" w:after="120" w:line="280" w:lineRule="auto"/>
      </w:pPr>
      <w:r>
        <w:rPr>
          <w:rFonts w:ascii="Arial" w:hAnsi="Arial" w:cs="Arial"/>
          <w:b/>
          <w:bCs/>
          <w:sz w:val="14"/>
          <w:szCs w:val="14"/>
          <w:color w:val="7a7f87"/>
          <w:spacing w:val="30"/>
        </w:rPr>
        <w:t xml:space="preserve">§ 1   </w:t>
      </w:r>
      <w:r>
        <w:rPr>
          <w:rFonts w:ascii="Arial" w:hAnsi="Arial" w:cs="Arial"/>
          <w:b/>
          <w:bCs/>
          <w:sz w:val="21"/>
          <w:szCs w:val="21"/>
          <w:color w:val="1a1d21"/>
          <w:spacing w:val="50"/>
          <w:caps/>
        </w:rPr>
        <w:t xml:space="preserve">Zweck &amp; Geltungsbereich</w:t>
      </w:r>
    </w:p>
    <w:p>
      <w:pPr>
        <w:spacing w:before="0" w:after="100" w:line="30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Dieses Dokument informiert über die Verarbeitung personenbezogener Daten im Beschäftigungs- und Einsatzverhältnis und verpflichtet die unterzeichnende Person zur vertraulichen Behandlung von personenbezogenen Daten, Geschäfts- und Betriebsgeheimnissen sowie sonstigen vertraulichen Informationen.</w:t>
      </w:r>
    </w:p>
    <w:p>
      <w:pPr>
        <w:spacing w:before="0" w:after="100" w:line="30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Die Verpflichtung gilt für alle Tätigkeiten im Auftrag von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{CompanyName}</w:t>
      </w:r>
      <w:r>
        <w:rPr>
          <w:rFonts w:ascii="Arial" w:hAnsi="Arial" w:cs="Arial"/>
          <w:sz w:val="19"/>
          <w:szCs w:val="19"/>
          <w:color w:val="1a1d21"/>
        </w:rPr>
        <w:t xml:space="preserve"> — insbesondere im Sicherheitsdienst, in Objekten, bei Auftraggebern, in der Einsatzplanung, im Melde- und Berichtswesen sowie bei digitaler oder papierbasierter Dokumentation.</w:t>
      </w:r>
    </w:p>
    <w:p>
      <w:pPr>
        <w:keepNext/>
        <w:pBdr>
          <w:bottom w:val="single" w:sz="4" w:space="6" w:color="d9d6d1"/>
        </w:pBdr>
        <w:spacing w:before="260" w:after="120" w:line="280" w:lineRule="auto"/>
      </w:pPr>
      <w:r>
        <w:rPr>
          <w:rFonts w:ascii="Arial" w:hAnsi="Arial" w:cs="Arial"/>
          <w:b/>
          <w:bCs/>
          <w:sz w:val="14"/>
          <w:szCs w:val="14"/>
          <w:color w:val="7a7f87"/>
          <w:spacing w:val="30"/>
        </w:rPr>
        <w:t xml:space="preserve">§ 2   </w:t>
      </w:r>
      <w:r>
        <w:rPr>
          <w:rFonts w:ascii="Arial" w:hAnsi="Arial" w:cs="Arial"/>
          <w:b/>
          <w:bCs/>
          <w:sz w:val="21"/>
          <w:szCs w:val="21"/>
          <w:color w:val="1a1d21"/>
          <w:spacing w:val="50"/>
          <w:caps/>
        </w:rPr>
        <w:t xml:space="preserve">Datenschutzinformation für Beschäftigte</w:t>
      </w:r>
    </w:p>
    <w:p>
      <w:pPr>
        <w:spacing w:before="0" w:after="100" w:line="30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Verantwortlich für die Verarbeitung personenbezogener Daten ist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{CompanyName}</w:t>
      </w:r>
      <w:r>
        <w:rPr>
          <w:rFonts w:ascii="Arial" w:hAnsi="Arial" w:cs="Arial"/>
          <w:sz w:val="19"/>
          <w:szCs w:val="19"/>
          <w:color w:val="1a1d21"/>
        </w:rPr>
        <w:t xml:space="preserve">,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{CompanyAddress}</w:t>
      </w:r>
      <w:r>
        <w:rPr>
          <w:rFonts w:ascii="Arial" w:hAnsi="Arial" w:cs="Arial"/>
          <w:sz w:val="19"/>
          <w:szCs w:val="19"/>
          <w:color w:val="1a1d21"/>
        </w:rPr>
        <w:t xml:space="preserve">, Kontakt: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{CompanyEmail}</w:t>
      </w:r>
      <w:r>
        <w:rPr>
          <w:rFonts w:ascii="Arial" w:hAnsi="Arial" w:cs="Arial"/>
          <w:sz w:val="19"/>
          <w:szCs w:val="19"/>
          <w:color w:val="1a1d21"/>
        </w:rPr>
        <w:t xml:space="preserve">. Falls ein Datenschutzbeauftragter benannt ist, werden dessen Kontaktdaten zusätzlich mitgeteilt.</w:t>
      </w:r>
    </w:p>
    <w:tbl>
      <w:tblPr>
        <w:tblW w:w="9638" w:type="dxa"/>
        <w:tblLayout w:type="fixed"/>
        <w:tblBorders>
          <w:top w:val="single" w:sz="4" w:color="d9d6d1"/>
          <w:bottom w:val="single" w:sz="4" w:color="d9d6d1"/>
          <w:left w:val="nil"/>
          <w:right w:val="nil"/>
          <w:insideH w:val="nil"/>
          <w:insideV w:val="nil"/>
        </w:tblBorders>
      </w:tblPr>
      <w:tblGrid>
        <w:gridCol w:w="2400"/>
        <w:gridCol w:w="7238"/>
      </w:tblGrid>
      <w:tr>
        <w:tc>
          <w:tcPr>
            <w:tcW w:w="2400" w:type="dxa"/>
            <w:tcBorders>
              <w:bottom w:val="single" w:sz="4" w:color="d9d6d1"/>
            </w:tcBorders>
            <w:tcMar>
              <w:top w:w="100" w:type="dxa"/>
              <w:left w:w="0" w:type="dxa"/>
              <w:bottom w:w="100" w:type="dxa"/>
              <w:right w:w="24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Verarbeitete Daten</w:t>
            </w:r>
          </w:p>
        </w:tc>
        <w:tc>
          <w:tcPr>
            <w:tcW w:w="7238" w:type="dxa"/>
            <w:tcBorders>
              <w:bottom w:val="single" w:sz="4" w:color="d9d6d1"/>
            </w:tcBorders>
            <w:tcMar>
              <w:top w:w="100" w:type="dxa"/>
              <w:left w:w="240" w:type="dxa"/>
              <w:bottom w:w="100" w:type="dxa"/>
              <w:right w:w="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Stammdaten, Kontaktdaten, Vertrags- und Abrechnungsdaten, Einsatz-, Arbeitszeit- und Planungsdaten, Qualifikations-, Schulungs- und Unterweisungsnachweise, Kommunikations- und Dokumentationsdaten sowie gesetzlich oder behördlich erforderliche Nachweise.</w:t>
            </w:r>
          </w:p>
        </w:tc>
      </w:tr>
      <w:tr>
        <w:tc>
          <w:tcPr>
            <w:tcW w:w="2400" w:type="dxa"/>
            <w:tcBorders>
              <w:bottom w:val="single" w:sz="4" w:color="d9d6d1"/>
            </w:tcBorders>
            <w:tcMar>
              <w:top w:w="100" w:type="dxa"/>
              <w:left w:w="0" w:type="dxa"/>
              <w:bottom w:w="100" w:type="dxa"/>
              <w:right w:w="24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Zwecke</w:t>
            </w:r>
          </w:p>
        </w:tc>
        <w:tc>
          <w:tcPr>
            <w:tcW w:w="7238" w:type="dxa"/>
            <w:tcBorders>
              <w:bottom w:val="single" w:sz="4" w:color="d9d6d1"/>
            </w:tcBorders>
            <w:tcMar>
              <w:top w:w="100" w:type="dxa"/>
              <w:left w:w="240" w:type="dxa"/>
              <w:bottom w:w="100" w:type="dxa"/>
              <w:right w:w="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Begründung, Durchführung und Beendigung des Beschäftigungs- bzw. Einsatzverhältnisses; Personalverwaltung; Dienst- und Einsatzplanung; Lohn- / Abrechnung; Nachweisführung gegenüber Auftraggebern, Behörden, Zertifizierern und Auditoren; Arbeitsschutz; Compliance; Erfüllung gesetzlicher und vertraglicher Pflichten.</w:t>
            </w:r>
          </w:p>
        </w:tc>
      </w:tr>
      <w:tr>
        <w:tc>
          <w:tcPr>
            <w:tcW w:w="2400" w:type="dxa"/>
            <w:tcBorders>
              <w:bottom w:val="single" w:sz="4" w:color="d9d6d1"/>
            </w:tcBorders>
            <w:tcMar>
              <w:top w:w="100" w:type="dxa"/>
              <w:left w:w="0" w:type="dxa"/>
              <w:bottom w:w="100" w:type="dxa"/>
              <w:right w:w="24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Rechtsgrundlagen</w:t>
            </w:r>
          </w:p>
        </w:tc>
        <w:tc>
          <w:tcPr>
            <w:tcW w:w="7238" w:type="dxa"/>
            <w:tcBorders>
              <w:bottom w:val="single" w:sz="4" w:color="d9d6d1"/>
            </w:tcBorders>
            <w:tcMar>
              <w:top w:w="100" w:type="dxa"/>
              <w:left w:w="240" w:type="dxa"/>
              <w:bottom w:w="100" w:type="dxa"/>
              <w:right w:w="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Insbesondere Art. 6 Abs. 1 lit. b, c und f DSGVO sowie § 26 BDSG, soweit die Verarbeitung für Zwecke des Beschäftigungsverhältnisses erforderlich ist. Besondere Kategorien personenbezogener Daten werden nur verarbeitet, wenn hierfür eine gesetzliche Grundlage oder eine ausdrückliche, freiwillige Einwilligung besteht.</w:t>
            </w:r>
          </w:p>
        </w:tc>
      </w:tr>
      <w:tr>
        <w:tc>
          <w:tcPr>
            <w:tcW w:w="2400" w:type="dxa"/>
            <w:tcBorders>
              <w:bottom w:val="single" w:sz="4" w:color="d9d6d1"/>
            </w:tcBorders>
            <w:tcMar>
              <w:top w:w="100" w:type="dxa"/>
              <w:left w:w="0" w:type="dxa"/>
              <w:bottom w:w="100" w:type="dxa"/>
              <w:right w:w="24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Empfänger</w:t>
            </w:r>
          </w:p>
        </w:tc>
        <w:tc>
          <w:tcPr>
            <w:tcW w:w="7238" w:type="dxa"/>
            <w:tcBorders>
              <w:bottom w:val="single" w:sz="4" w:color="d9d6d1"/>
            </w:tcBorders>
            <w:tcMar>
              <w:top w:w="100" w:type="dxa"/>
              <w:left w:w="240" w:type="dxa"/>
              <w:bottom w:w="100" w:type="dxa"/>
              <w:right w:w="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Interne zuständige Stellen; Auftraggeber, soweit einsatz- oder vertragsbezogen erforderlich; Lohnbuchhaltung / Steuerberatung; Sozialversicherungsträger; Behörden; Versicherungen; Zertifizierungsstellen / Auditoren; IT- und Dienstleistungspartner auf Grundlage geeigneter Vereinbarungen.</w:t>
            </w:r>
          </w:p>
        </w:tc>
      </w:tr>
      <w:tr>
        <w:tc>
          <w:tcPr>
            <w:tcW w:w="2400" w:type="dxa"/>
            <w:tcBorders>
              <w:bottom w:val="single" w:sz="4" w:color="d9d6d1"/>
            </w:tcBorders>
            <w:tcMar>
              <w:top w:w="100" w:type="dxa"/>
              <w:left w:w="0" w:type="dxa"/>
              <w:bottom w:w="100" w:type="dxa"/>
              <w:right w:w="24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Speicherdauer</w:t>
            </w:r>
          </w:p>
        </w:tc>
        <w:tc>
          <w:tcPr>
            <w:tcW w:w="7238" w:type="dxa"/>
            <w:tcBorders>
              <w:bottom w:val="single" w:sz="4" w:color="d9d6d1"/>
            </w:tcBorders>
            <w:tcMar>
              <w:top w:w="100" w:type="dxa"/>
              <w:left w:w="240" w:type="dxa"/>
              <w:bottom w:w="100" w:type="dxa"/>
              <w:right w:w="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Daten werden nur so lange gespeichert, wie es für die genannten Zwecke, gesetzliche Aufbewahrungsfristen, Nachweis- oder Rechtsverteidigungszwecke erforderlich ist. Danach werden sie gelöscht oder gesperrt.</w:t>
            </w:r>
          </w:p>
        </w:tc>
      </w:tr>
      <w:tr>
        <w:tc>
          <w:tcPr>
            <w:tcW w:w="2400" w:type="dxa"/>
            <w:tcBorders>
              <w:bottom w:val="single" w:sz="4" w:color="d9d6d1"/>
            </w:tcBorders>
            <w:tcMar>
              <w:top w:w="100" w:type="dxa"/>
              <w:left w:w="0" w:type="dxa"/>
              <w:bottom w:w="100" w:type="dxa"/>
              <w:right w:w="24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Rechte</w:t>
            </w:r>
          </w:p>
        </w:tc>
        <w:tc>
          <w:tcPr>
            <w:tcW w:w="7238" w:type="dxa"/>
            <w:tcBorders>
              <w:bottom w:val="single" w:sz="4" w:color="d9d6d1"/>
            </w:tcBorders>
            <w:tcMar>
              <w:top w:w="100" w:type="dxa"/>
              <w:left w:w="240" w:type="dxa"/>
              <w:bottom w:w="100" w:type="dxa"/>
              <w:right w:w="0" w:type="dxa"/>
            </w:tcMar>
            <w:vAlign w:val="top"/>
          </w:tcPr>
          <w:p>
            <w:pPr>
              <w:spacing w:before="0" w:after="0" w:line="29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Auskunft, Berichtigung, Löschung, Einschränkung der Verarbeitung, Datenübertragbarkeit, Widerspruch sowie Beschwerde bei einer Datenschutzaufsichtsbehörde, soweit die gesetzlichen Voraussetzungen vorliegen.</w:t>
            </w:r>
          </w:p>
        </w:tc>
      </w:tr>
    </w:tbl>
    <w:p>
      <w:pPr>
        <w:keepNext/>
        <w:pBdr>
          <w:bottom w:val="single" w:sz="4" w:space="6" w:color="d9d6d1"/>
        </w:pBdr>
        <w:spacing w:before="260" w:after="120" w:line="280" w:lineRule="auto"/>
      </w:pPr>
      <w:r>
        <w:rPr>
          <w:rFonts w:ascii="Arial" w:hAnsi="Arial" w:cs="Arial"/>
          <w:b/>
          <w:bCs/>
          <w:sz w:val="14"/>
          <w:szCs w:val="14"/>
          <w:color w:val="7a7f87"/>
          <w:spacing w:val="30"/>
        </w:rPr>
        <w:t xml:space="preserve">§ 3   </w:t>
      </w:r>
      <w:r>
        <w:rPr>
          <w:rFonts w:ascii="Arial" w:hAnsi="Arial" w:cs="Arial"/>
          <w:b/>
          <w:bCs/>
          <w:sz w:val="21"/>
          <w:szCs w:val="21"/>
          <w:color w:val="1a1d21"/>
          <w:spacing w:val="50"/>
          <w:caps/>
        </w:rPr>
        <w:t xml:space="preserve">Verpflichtung auf Datenschutz &amp; Vertraulichkeit</w:t>
      </w:r>
    </w:p>
    <w:p>
      <w:pPr>
        <w:spacing w:before="0" w:after="100" w:line="30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Die unterzeichnende Person verpflichtet sich, personenbezogene Daten und vertrauliche Informationen ausschließlich im Rahmen ihrer dienstlichen Aufgaben und nach Weisung von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{CompanyName}</w:t>
      </w:r>
      <w:r>
        <w:rPr>
          <w:rFonts w:ascii="Arial" w:hAnsi="Arial" w:cs="Arial"/>
          <w:sz w:val="19"/>
          <w:szCs w:val="19"/>
          <w:color w:val="1a1d21"/>
        </w:rPr>
        <w:t xml:space="preserve"> zu verarbeiten oder zu nutzen.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Personenbezogene Daten, Einsatzinformationen, Kunden-, Besucher-, Bewohner-, Mitarbeiter- und Auftraggeberdaten dürfen nur verarbeitet, eingesehen oder weitergegeben werden, wenn hierfür eine dienstliche Notwendigkeit besteht.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Wachbücher, Meldungen, Berichte, Fotos, Video- / Kontrollinformationen, Ausweise, Dienstpläne, Schlüssel- und Zutrittsinformationen sind vertraulich zu behandeln und gegen unbefugten Zugriff zu schützen.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Eine Weitergabe an Dritte, Veröffentlichung, private Speicherung, private Fotografie oder Nutzung über private Kommunikationskanäle ist nur zulässig, wenn dies ausdrücklich angewiesen, erlaubt oder rechtlich erforderlich ist.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Passwörter, Zugänge, Schlüssel, Ausweise, Kommunikationsmittel und Unterlagen sind sorgfältig zu schützen und nicht an Unbefugte weiterzugeben.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Datenschutzvorfälle, Verlust von Unterlagen / Geräten, unbefugte Einsichtnahme, Fehlversand oder Verdacht auf Datenmissbrauch sind unverzüglich an die zuständige Führungskraft bzw.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{CompanyName}</w:t>
      </w:r>
      <w:r>
        <w:rPr>
          <w:rFonts w:ascii="Arial" w:hAnsi="Arial" w:cs="Arial"/>
          <w:sz w:val="19"/>
          <w:szCs w:val="19"/>
          <w:color w:val="1a1d21"/>
        </w:rPr>
        <w:t xml:space="preserve"> zu melden.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Die Vertraulichkeits- und Verschwiegenheitspflicht gilt auch nach Ende des Beschäftigungs- oder Einsatzverhältnisses fort.</w:t>
      </w:r>
    </w:p>
    <w:p>
      <w:pPr>
        <w:keepNext/>
        <w:pBdr>
          <w:bottom w:val="single" w:sz="4" w:space="6" w:color="d9d6d1"/>
        </w:pBdr>
        <w:spacing w:before="260" w:after="120" w:line="280" w:lineRule="auto"/>
      </w:pPr>
      <w:r>
        <w:rPr>
          <w:rFonts w:ascii="Arial" w:hAnsi="Arial" w:cs="Arial"/>
          <w:b/>
          <w:bCs/>
          <w:sz w:val="14"/>
          <w:szCs w:val="14"/>
          <w:color w:val="7a7f87"/>
          <w:spacing w:val="30"/>
        </w:rPr>
        <w:t xml:space="preserve">§ 4   </w:t>
      </w:r>
      <w:r>
        <w:rPr>
          <w:rFonts w:ascii="Arial" w:hAnsi="Arial" w:cs="Arial"/>
          <w:b/>
          <w:bCs/>
          <w:sz w:val="21"/>
          <w:szCs w:val="21"/>
          <w:color w:val="1a1d21"/>
          <w:spacing w:val="50"/>
          <w:caps/>
        </w:rPr>
        <w:t xml:space="preserve">Geschäfts- &amp; Betriebsgeheimnisse · Bewachungsgewerbe</w:t>
      </w:r>
    </w:p>
    <w:p>
      <w:pPr>
        <w:spacing w:before="0" w:after="100" w:line="30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Die unterzeichnende Person verpflichtet sich, Geschäfts- und Betriebsgeheimnisse von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{CompanyName}</w:t>
      </w:r>
      <w:r>
        <w:rPr>
          <w:rFonts w:ascii="Arial" w:hAnsi="Arial" w:cs="Arial"/>
          <w:sz w:val="19"/>
          <w:szCs w:val="19"/>
          <w:color w:val="1a1d21"/>
        </w:rPr>
        <w:t xml:space="preserve">, Auftraggebern und Dritten vertraulich zu behandeln. Dazu gehören insbesondere nicht öffentliche Informationen über Kunden, Objekte, Sicherheitskonzepte, Dienstanweisungen, Einsatzpläne, Meldewege, Schlüssel- / Zutrittssysteme, Preise, Verträge, technische Einrichtungen, Sicherheitslücken, Vorfälle und interne Abläufe.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Vertrauliche Informationen dürfen nicht unbefugt erlangt, genutzt, kopiert, weitergegeben oder offengelegt werden.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Bei Zweifeln, ob eine Information vertraulich ist oder weitergegeben werden darf, ist vorab eine Weisung der zuständigen Führungskraft einzuholen.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Gesetzliche Offenlegungspflichten, berechtigte Meldungen an zuständige Stellen sowie Rechte nach Hinweisgeber- oder Arbeitsschutzvorschriften bleiben unberührt.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Besondere gesetzliche Schweigepflichten, z. B. nach § 203 StGB, gelten nur, soweit sie im konkreten Einsatz tatsächlich einschlägig sind oder ausdrücklich angeordnet werden.</w:t>
      </w:r>
    </w:p>
    <w:p>
      <w:pPr>
        <w:keepNext/>
        <w:pBdr>
          <w:bottom w:val="single" w:sz="4" w:space="6" w:color="d9d6d1"/>
        </w:pBdr>
        <w:spacing w:before="260" w:after="120" w:line="280" w:lineRule="auto"/>
      </w:pPr>
      <w:r>
        <w:rPr>
          <w:rFonts w:ascii="Arial" w:hAnsi="Arial" w:cs="Arial"/>
          <w:b/>
          <w:bCs/>
          <w:sz w:val="14"/>
          <w:szCs w:val="14"/>
          <w:color w:val="7a7f87"/>
          <w:spacing w:val="30"/>
        </w:rPr>
        <w:t xml:space="preserve">§ 5   </w:t>
      </w:r>
      <w:r>
        <w:rPr>
          <w:rFonts w:ascii="Arial" w:hAnsi="Arial" w:cs="Arial"/>
          <w:b/>
          <w:bCs/>
          <w:sz w:val="21"/>
          <w:szCs w:val="21"/>
          <w:color w:val="1a1d21"/>
          <w:spacing w:val="50"/>
          <w:caps/>
        </w:rPr>
        <w:t xml:space="preserve">Kenntnisnahme &amp; Verpflichtung</w:t>
      </w:r>
    </w:p>
    <w:p>
      <w:pPr>
        <w:pBdr>
          <w:left w:val="single" w:sz="18" w:space="10" w:color="1a1d21"/>
        </w:pBdr>
        <w:shd w:val="clear" w:color="auto" w:fill="f3f1ec"/>
        <w:ind w:left="220" w:right="120"/>
        <w:spacing w:before="0" w:after="200" w:line="30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Ich bestätige, dass ich diese Datenschutzinformation und Verpflichtung auf Vertraulichkeit erhalten, gelesen und verstanden habe. Ich verpflichte mich, personenbezogene Daten, Geschäfts- und Betriebsgeheimnisse sowie sonstige vertrauliche Informationen ausschließlich nach den vorstehenden Vorgaben, den Dienstanweisungen und den Weisungen von </w:t>
      </w:r>
      <w:r>
        <w:rPr>
          <w:rFonts w:ascii="Arial" w:hAnsi="Arial" w:cs="Arial"/>
          <w:sz w:val="19"/>
          <w:szCs w:val="19"/>
          <w:color w:val="1a1d21"/>
          <w:shd w:val="clear" w:color="auto" w:fill="f3f1ec"/>
        </w:rPr>
        <w:t xml:space="preserve">{CompanyName}</w:t>
      </w:r>
      <w:r>
        <w:rPr>
          <w:rFonts w:ascii="Arial" w:hAnsi="Arial" w:cs="Arial"/>
          <w:sz w:val="19"/>
          <w:szCs w:val="19"/>
          <w:color w:val="1a1d21"/>
        </w:rPr>
        <w:t xml:space="preserve"> zu behandeln. Offene Fragen wurden vor Unterzeichnung geklärt.</w:t>
      </w:r>
    </w:p>
    <w:tbl>
      <w:tblPr>
        <w:tblW w:w="9638" w:type="dxa"/>
        <w:tblLayout w:type="fixed"/>
      </w:tblPr>
      <w:tblGrid>
        <w:gridCol w:w="3200"/>
        <w:gridCol w:w="119"/>
        <w:gridCol w:w="3200"/>
        <w:gridCol w:w="119"/>
        <w:gridCol w:w="3000"/>
      </w:tblGrid>
      <w:tr>
        <w:tc>
          <w:tcPr>
            <w:tcW w:w="3200" w:type="dxa"/>
            <w:tcMar>
              <w:top w:w="10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Ort / Datum</w:t>
            </w:r>
          </w:p>
          <w:p>
            <w:pPr>
              <w:spacing w:before="0" w:after="0" w:line="480" w:lineRule="auto"/>
            </w:pPr>
          </w:p>
          <w:p>
            <w:pPr>
              <w:pBdr>
                <w:bottom w:val="single" w:sz="4" w:space="4" w:color="1a1d21"/>
              </w:pBdr>
              <w:spacing w:before="0" w:after="0" w:line="260" w:lineRule="auto"/>
            </w:pPr>
            <w:r>
              <w:rPr>
                <w:rFonts w:ascii="Arial" w:hAnsi="Arial" w:cs="Arial"/>
                <w:sz w:val="19"/>
                <w:szCs w:val="19"/>
                <w:color w:val="1a1d21"/>
              </w:rPr>
              <w:t xml:space="preserve">Berlin, </w:t>
            </w:r>
            <w:r>
              <w:rPr>
                <w:rFonts w:ascii="Arial" w:hAnsi="Arial" w:cs="Arial"/>
                <w:sz w:val="19"/>
                <w:szCs w:val="19"/>
                <w:color w:val="1a1d21"/>
                <w:shd w:val="clear" w:color="auto" w:fill="f3f1ec"/>
              </w:rPr>
              <w:t xml:space="preserve">{StartDate}</w:t>
            </w:r>
          </w:p>
        </w:tc>
        <w:tc>
          <w:tcPr>
            <w:tcW w:w="119" w:type="dxa"/>
            <w:tcBorders>
              <w:left w:val="nil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/>
        </w:tc>
        <w:tc>
          <w:tcPr>
            <w:tcW w:w="3200" w:type="dxa"/>
            <w:tcMar>
              <w:top w:w="10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Beschäftigte/r</w:t>
            </w:r>
          </w:p>
          <w:p>
            <w:pPr>
              <w:spacing w:before="0" w:after="0" w:line="480" w:lineRule="auto"/>
            </w:pPr>
          </w:p>
          <w:p>
            <w:pPr>
              <w:pBdr>
                <w:bottom w:val="single" w:sz="4" w:space="4" w:color="1a1d21"/>
              </w:pBdr>
              <w:spacing w:before="0" w:after="0" w:line="260" w:lineRule="auto"/>
            </w:pPr>
          </w:p>
        </w:tc>
        <w:tc>
          <w:tcPr>
            <w:tcW w:w="119" w:type="dxa"/>
            <w:tcBorders>
              <w:left w:val="nil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top"/>
          </w:tcPr>
          <w:p/>
        </w:tc>
        <w:tc>
          <w:tcPr>
            <w:tcW w:w="3000" w:type="dxa"/>
            <w:tcMar>
              <w:top w:w="10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spacing w:before="0" w:after="0" w:line="220" w:lineRule="auto"/>
            </w:pPr>
            <w:r>
              <w:rPr>
                <w:rFonts w:ascii="Arial" w:hAnsi="Arial" w:cs="Arial"/>
                <w:b/>
                <w:bCs/>
                <w:sz w:val="13"/>
                <w:szCs w:val="13"/>
                <w:color w:val="7a7f87"/>
                <w:spacing w:val="40"/>
                <w:caps/>
              </w:rPr>
              <w:t xml:space="preserve">Unternehmen</w:t>
            </w:r>
          </w:p>
          <w:p>
            <w:pPr>
              <w:spacing w:before="0" w:after="0" w:line="480" w:lineRule="auto"/>
            </w:pPr>
          </w:p>
          <w:p>
            <w:pPr>
              <w:pBdr>
                <w:bottom w:val="single" w:sz="4" w:space="4" w:color="1a1d21"/>
              </w:pBdr>
              <w:spacing w:before="0" w:after="0" w:line="260" w:lineRule="auto"/>
            </w:pPr>
          </w:p>
        </w:tc>
      </w:tr>
    </w:tbl>
    <w:p>
      <w:pPr>
        <w:pBdr>
          <w:top w:val="single" w:sz="4" w:space="8" w:color="d9d6d1"/>
        </w:pBdr>
        <w:spacing w:before="240" w:after="80" w:line="220" w:lineRule="auto"/>
      </w:pPr>
      <w:r>
        <w:rPr>
          <w:rFonts w:ascii="Arial" w:hAnsi="Arial" w:cs="Arial"/>
          <w:b/>
          <w:bCs/>
          <w:sz w:val="13"/>
          <w:szCs w:val="13"/>
          <w:color w:val="7a7f87"/>
          <w:spacing w:val="40"/>
          <w:caps/>
        </w:rPr>
        <w:t xml:space="preserve">Ausgehändigte / behandelte Unterlagen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Datenschutzinformation und Verpflichtung auf Vertraulichkeit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Allgemeine Dienstanweisung / Verhaltensregeln, soweit anwendbar</w:t>
      </w:r>
    </w:p>
    <w:p>
      <w:pPr>
        <w:ind w:left="320" w:hanging="320"/>
        <w:spacing w:before="50" w:after="50" w:line="290" w:lineRule="auto"/>
      </w:pPr>
      <w:r>
        <w:rPr>
          <w:rFonts w:ascii="Arial" w:hAnsi="Arial" w:cs="Arial"/>
          <w:sz w:val="19"/>
          <w:szCs w:val="19"/>
          <w:color w:val="1a1d21"/>
        </w:rPr>
        <w:t xml:space="preserve">—  </w:t>
      </w:r>
      <w:r>
        <w:rPr>
          <w:rFonts w:ascii="Arial" w:hAnsi="Arial" w:cs="Arial"/>
          <w:sz w:val="19"/>
          <w:szCs w:val="19"/>
          <w:color w:val="1a1d21"/>
        </w:rPr>
        <w:t xml:space="preserve">Weitere objekt- oder auftragsbezogene Unterlagen, soweit im Einsatz erforderlich</w:t>
      </w:r>
    </w:p>
    <w:p>
      <w:pPr>
        <w:pBdr>
          <w:top w:val="single" w:sz="4" w:space="8" w:color="d9d6d1"/>
        </w:pBdr>
        <w:spacing w:before="240" w:after="30" w:line="240" w:lineRule="auto"/>
      </w:pPr>
      <w:r>
        <w:rPr>
          <w:rFonts w:ascii="Arial" w:hAnsi="Arial" w:cs="Arial"/>
          <w:sz w:val="15"/>
          <w:szCs w:val="15"/>
          <w:color w:val="4a4f57"/>
        </w:rPr>
        <w:t xml:space="preserve">Hinweis: Dieses Dokument dient der Information und Verpflichtung der Beschäftigten gem. DSGVO / BDSG und ist Bestandteil der Personalunterlagen.</w:t>
      </w:r>
    </w:p>
    <w:p>
      <w:pPr>
        <w:spacing w:before="0" w:after="0" w:line="220" w:lineRule="auto"/>
      </w:pPr>
      <w:r>
        <w:rPr>
          <w:rFonts w:ascii="Arial" w:hAnsi="Arial" w:cs="Arial"/>
          <w:b/>
          <w:bCs/>
          <w:sz w:val="13"/>
          <w:szCs w:val="13"/>
          <w:color w:val="7a7f87"/>
          <w:spacing w:val="50"/>
          <w:caps/>
        </w:rPr>
        <w:t xml:space="preserve">Datenschutz &amp; Vertraulichkeit</w:t>
      </w:r>
    </w:p>
    <w:sectPr>
      <w:pgSz w:w="11906" w:h="16838"/>
      <w:pgMar w:top="1134" w:right="1247" w:bottom="907" w:left="1247" w:header="0" w:footer="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de-DE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