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 class="scroll-smooth"&gt;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&lt;title&gt;10 Melbourne Suburbs Under $700k Outperforming The Market&lt;/title&gt;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Modern Sans-Serif Font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&lt;!-- Tailwind CSS for styling --&gt;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&lt;!-- Lucide Icons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&lt;script src="https://unpkg.com/lucide@latest"&gt;&lt;/script&gt;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&lt;!-- Tailwind Configuration &amp; Custom Styles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fontFamily: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sans: ['Inter', 'sans-serif'],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purple: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50: '#faf5ff',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100: '#f3e8ff',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200: '#e9d5ff',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300: '#d8b4fe',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400: '#c084fc',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500: '#a855f7',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600: '#9333ea', // Primary Accent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700: '#7e22ce',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800: '#6b21a8',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900: '#581c87',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input:focus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box-shadow: 0 0 0 3px rgba(147, 51, 234, 0.2);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border-color: #9333ea;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.blur-overlay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background: linear-gradient(to bottom, rgba(255,255,255,0) 0%, rgba(255,255,255,0.9) 60%, rgba(255,255,255,1) 100%);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&lt;body class="font-sans text-gray-800 bg-white antialiased selection:bg-purple-200 selection:text-purple-900"&gt;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&lt;!-- SECTION 1 - HERO --&gt;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&lt;header class="relative pt-24 pb-16 md:pt-32 md:pb-24 overflow-hidden border-b border-gray-100"&gt;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 class="absolute inset-0 z-0 opacity-[0.03] pointer-events-none" style="background-image: url('data:image/svg+xml,%3Csvg width=\'60\' height=\'60\' viewBox=\'0 0 60 60\' xmlns=\'http://www.w3.org/2000/svg\'%3E%3Cg fill=\'none\' fill-rule=\'evenodd\'%3E%3Cg fill=\'%23000000\' fill-opacity=\'1\'%3E%3Cpath d=\'M36 34v-4h-2v4h-4v2h4v4h2v-4h4v-2h-4zm0-30V0h-2v4h-4v2h4v4h2V6h4V4h-4zM6 34v-4H4v4H0v2h4v4h2v-4h4v-2H6zM6 4V0H4v4H0v2h4v4h2V6h4V4H6z\'/%3E%3C/g%3E%3C/g%3E%3C/svg%3E');"&gt;&lt;/div&gt;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&lt;div class="container mx-auto px-4 relative z-10"&gt;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&lt;div class="max-w-4xl mx-auto text-center"&gt;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&lt;h1 class="text-4xl md:text-5xl lg:text-6xl font-extrabold text-gray-900 leading-tight mb-6 tracking-tight"&gt;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10 Melbourne Suburbs Under $700k &lt;span class="text-purple-600 block sm:inline"&gt;Outperforming The Market&lt;/span&gt;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&lt;p class="text-lg md:text-xl text-gray-600 mb-10 max-w-2xl mx-auto leading-relaxed"&gt;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These areas have recorded 10%+ growth in the last 12 months while most investors are still chasing the wrong locations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&lt;button onclick="scrollToLeadForm()" class="inline-flex items-center justify-center bg-purple-600 hover:bg-purple-700 text-white font-semibold py-4 px-8 rounded-lg text-lg transition-all duration-200 shadow-[0_8px_30px_rgb(147,51,234,0.3)] hover:shadow-[0_8px_30px_rgb(147,51,234,0.45)] hover:-translate-y-0.5"&gt;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Get The Full Breakdown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&lt;i data-lucide="arrow-right" class="ml-2 w-5 h-5"&gt;&lt;/i&gt;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&lt;!-- SECTION 2 - AUTHORITY --&gt;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&lt;section class="bg-gray-50 border-b border-gray-100 py-6"&gt;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&lt;div class="container mx-auto px-4 text-center"&gt;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&lt;div class="flex flex-wrap justify-center items-center gap-6 md:gap-16 divide-y md:divide-y-0 md:divide-x divide-gray-200"&gt;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&lt;div class="pt-4 md:pt-0 md:px-8"&gt;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&lt;span class="block text-3xl font-bold text-purple-700 mb-1"&gt;$150M+&lt;/span&gt;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&lt;span class="text-sm font-medium text-gray-500 uppercase tracking-wider"&gt;property secured&lt;/span&gt;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&lt;div class="pt-4 md:pt-0 md:px-8"&gt;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&lt;span class="block text-3xl font-bold text-purple-700 mb-1"&gt;170+&lt;/span&gt;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&lt;span class="text-sm font-medium text-gray-500 uppercase tracking-wider"&gt;transactions completed&lt;/span&gt;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&lt;div class="pt-4 md:pt-0 md:px-8"&gt;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&lt;span class="block text-3xl font-bold text-purple-700 mb-1"&gt;1,000+&lt;/span&gt;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&lt;span class="text-sm font-medium text-gray-500 uppercase tracking-wider"&gt;inspections conducted&lt;/span&gt;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&lt;!-- SECTION 5 - PREVIEW --&gt;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&lt;section class="py-20 bg-white"&gt;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&lt;div class="container mx-auto px-4 max-w-4xl text-center"&gt;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&lt;h2 class="text-3xl md:text-4xl font-bold text-gray-900 mb-2"&gt;Here's a preview&lt;/h2&gt;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&lt;p class="text-gray-500 mb-10 text-lg"&gt;Full breakdown available after access&lt;/p&gt;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&lt;div class="relative bg-white border border-gray-200 rounded-xl shadow-sm overflow-hidden text-left"&gt;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&lt;div class="overflow-x-auto"&gt;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&lt;table class="w-full min-w-[600px]"&gt;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&lt;tr class="bg-gray-50 border-b border-gray-200 text-gray-600 text-sm uppercase tracking-wider"&gt;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&lt;th class="py-4 px-6 font-semibold"&gt;Suburb&lt;/th&gt;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&lt;th class="py-4 px-6 font-semibold"&gt;Median Price&lt;/th&gt;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&lt;th class="py-4 px-6 font-semibold"&gt;12m Growth&lt;/th&gt;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&lt;th class="py-4 px-6 font-semibold"&gt;Vacancy Rate&lt;/th&gt;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&lt;tbody class="divide-y divide-gray-100"&gt;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&lt;td class="py-4 px-6 font-medium text-gray-900"&gt;Frankston North&lt;/td&gt;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text-gray-600"&gt;$595,000&lt;/td&gt;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text-green-600 font-medium"&gt;+11.2%&lt;/td&gt;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text-gray-600"&gt;1.1%&lt;/td&gt;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&lt;td class="py-4 px-6 font-medium text-gray-900"&gt;Melton South&lt;/td&gt;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text-gray-600"&gt;$510,000&lt;/td&gt;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text-green-600 font-medium"&gt;+10.5%&lt;/td&gt;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text-gray-600"&gt;1.3%&lt;/td&gt;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&lt;tr class="blur-[4px] opacity-60 select-none"&gt;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&lt;td class="py-4 px-6 font-medium text-gray-900"&gt;Hidden Suburb&lt;/td&gt;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text-gray-600"&gt;$620,000&lt;/td&gt;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text-green-600 font-medium"&gt;+12.1%&lt;/td&gt;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&lt;td class="py-4 px-6 text-gray-600"&gt;0.9%&lt;/td&gt;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&lt;div class="absolute bottom-0 left-0 right-0 h-48 blur-overlay flex items-end justify-center pb-8 z-10"&gt;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&lt;button onclick="scrollToLeadForm()" class="bg-gray-900 hover:bg-gray-800 text-white font-medium py-3 px-6 rounded-lg transition-colors flex items-center shadow-lg"&gt;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&lt;i data-lucide="lock" class="w-4 h-4 mr-2"&gt;&lt;/i&gt;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Unlock the remaining 8 suburbs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&lt;!-- SECTION 7 - IN-PAGE LEAD CAPTURE (HEADLESS GOOGLE FORM) --&gt;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&lt;section id="lead-capture" class="py-24 bg-gray-50 border-y border-gray-100"&gt;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&lt;div class="container mx-auto px-4"&gt;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&lt;div class="max-w-xl mx-auto bg-white rounded-2xl shadow-[0_8px_30px_rgb(0,0,0,0.08)] border border-gray-100 p-8 md:p-10 relative z-20"&gt;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&lt;div class="text-center mb-8"&gt;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&lt;h2 class="text-2xl md:text-3xl font-bold text-gray-900 mb-3"&gt;Get The Full List&lt;/h2&gt;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&lt;p class="text-gray-500"&gt;Enter your details below to receive the report and access the booking link.&lt;/p&gt;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&lt;!-- Hidden iframe to prevent redirect --&gt;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&lt;iframe name="hidden_iframe" id="hidden_iframe" style="display:none;" onload="if(submitted) { window.location='https://api.leadconnectorhq.com/widget/booking/WFDrmJtulBGxRVD7ZIDr'; }"&gt;&lt;/iframe&gt;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&lt;!-- Form targeting the hidden iframe --&gt;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&lt;form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action="https://docs.google.com/forms/d/e/1zIWRcStJhmccliKTBQFQztR5FHXYj9PfAciSm2CkOy0/formResponse"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method="POST"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target="hidden_iframe"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onsubmit="submitted=true;"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class="space-y-5"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&lt;label class="block text-sm font-medium text-gray-700 mb-1"&gt;Full Name&lt;/label&gt;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&lt;!-- REPLACE entry.XXXXX with your specific field IDs --&gt;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&lt;input type="text" name="entry.123456789" required class="w-full px-4 py-3 border border-gray-300 rounded-lg text-gray-900 transition-colors bg-gray-50 focus:bg-white" placeholder="John Doe"&gt;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&lt;label class="block text-sm font-medium text-gray-700 mb-1"&gt;Email Address&lt;/label&gt;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&lt;!-- REPLACE entry.XXXXX with your specific field IDs --&gt;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&lt;input type="email" name="entry.987654321" required class="w-full px-4 py-3 border border-gray-300 rounded-lg text-gray-900 transition-colors bg-gray-50 focus:bg-white" placeholder="john@example.com"&gt;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&lt;label class="block text-sm font-medium text-gray-700 mb-1"&gt;Phone Number&lt;/label&gt;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&lt;!-- REPLACE entry.XXXXX with your specific field IDs --&gt;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&lt;input type="tel" name="entry.555555555" required class="w-full px-4 py-3 border border-gray-300 rounded-lg text-gray-900 transition-colors bg-gray-50 focus:bg-white" placeholder="0400 000 000"&gt;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&lt;button type="submit" class="w-full bg-purple-600 hover:bg-purple-700 text-white font-bold py-4 px-6 rounded-lg text-lg transition-colors mt-2 shadow-lg shadow-purple-200 flex justify-center items-center"&gt;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&lt;span&gt;Get Access Now&lt;/span&gt;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&lt;i data-lucide="arrow-right" class="ml-2 w-5 h-5"&gt;&lt;/i&gt;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&lt;!-- SECTION 9 - FINAL CTA --&gt;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&lt;section class="py-20 bg-gray-900 text-white border-t border-gray-800"&gt;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&lt;div class="container mx-auto px-4 max-w-3xl text-center"&gt;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&lt;h2 class="text-3xl md:text-4xl font-bold mb-6"&gt;Want help finding the right property?&lt;/h2&gt;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&lt;p class="text-xl text-gray-400 mb-10 leading-relaxed"&gt;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We help investors identify, assess, and secure high performing properties based on their budget and goals.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&lt;a href="https://api.leadconnectorhq.com/widget/booking/WFDrmJtulBGxRVD7ZIDr" target="_blank" class="inline-block bg-white text-gray-900 hover:bg-gray-100 font-bold py-4 px-8 rounded-lg text-lg transition-colors shadow-lg"&gt;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Book Strategy Session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&lt;p class="text-xs text-gray-500 mt-6 uppercase tracking-wider"&gt;No obligation. 100% Free Consultation.&lt;/p&gt;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&lt;footer class="bg-gray-950 py-8 text-center"&gt;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&lt;div class="container mx-auto px-4"&gt;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&lt;p class="text-gray-600 text-sm"&gt;&amp;copy; 2024 Property Investment Strategy. All rights reserved.&lt;/p&gt;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var submitted = false;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lucide.createIcons();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function scrollToLeadForm()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document.getElementById('lead-capture').scrollIntoView({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behavior: 'smooth',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block: 'start'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