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A quieter way to read</w:t>
      </w:r>
    </w:p>
    <w:p>
      <w:r>
        <w:t xml:space="preserve">This document includes </w:t>
      </w:r>
      <w:r>
        <w:rPr>
          <w:b/>
        </w:rPr>
        <w:t>bold words</w:t>
      </w:r>
      <w:r>
        <w:t xml:space="preserve"> and </w:t>
      </w:r>
      <w:r>
        <w:rPr>
          <w:i/>
          <w:u w:val="single"/>
        </w:rPr>
        <w:t>underlined italics</w:t>
      </w:r>
      <w:r>
        <w:t>.</w:t>
      </w:r>
    </w:p>
    <w:p>
      <w:hyperlink r:id="link">
        <w:r>
          <w:t>An intentional external link</w:t>
        </w:r>
      </w:hyperlink>
    </w:p>
    <w:tbl>
      <w:tr>
        <w:tc>
          <w:p>
            <w:r>
              <w:t>Format</w:t>
            </w:r>
          </w:p>
        </w:tc>
        <w:tc>
          <w:p>
            <w:r>
              <w:t>Purpose</w:t>
            </w:r>
          </w:p>
        </w:tc>
      </w:tr>
      <w:tr>
        <w:tc>
          <w:p>
            <w:r>
              <w:t>DOCX</w:t>
            </w:r>
          </w:p>
        </w:tc>
        <w:tc>
          <w:p>
            <w:r>
              <w:t>Readable local documents</w:t>
            </w:r>
          </w:p>
        </w:tc>
      </w:tr>
    </w:tbl>
    <w:p>
      <w:r>
        <w:drawing>
          <wp:inline>
            <wp:extent cx="914400" cy="914400"/>
            <wp:docPr id="1" name="Folio mark" descr="Embedded fixture image"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link" Type="http://schemas.openxmlformats.org/officeDocument/2006/relationships/hyperlink" Target="https://example.com" TargetMode="External"/><Relationship Id="image" Type="http://schemas.openxmlformats.org/officeDocument/2006/relationships/image" Target="media/image.png"/></Relationships>
</file>