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color w:val="12213A"/>
          <w:sz w:val="60"/>
        </w:rPr>
        <w:t>Baseline Synthetic Customer Personas</w:t>
      </w:r>
    </w:p>
    <w:p>
      <w:pPr>
        <w:jc w:val="center"/>
      </w:pPr>
      <w:r>
        <w:t>A generic, fictional persona set for the clickable demo</w:t>
      </w:r>
      <w:r>
        <w:rPr>
          <w:color w:val="165DFF"/>
          <w:sz w:val="28"/>
        </w:rPr>
        <w:t>A generic, fictional persona set for the clickable demo</w:t>
      </w:r>
    </w:p>
    <w:p/>
    <w:tbl>
      <w:tblPr>
        <w:tblW w:type="auto" w:w="0"/>
        <w:jc w:val="center"/>
        <w:tblLayout w:type="fixed"/>
        <w:tblLook w:firstColumn="1" w:firstRow="1" w:lastColumn="0" w:lastRow="0" w:noHBand="0" w:noVBand="1" w:val="04A0"/>
      </w:tblPr>
      <w:tblGrid>
        <w:gridCol w:w="3293"/>
        <w:gridCol w:w="3293"/>
        <w:gridCol w:w="3293"/>
      </w:tblGrid>
      <w:tr>
        <w:tc>
          <w:tcPr>
            <w:tcW w:type="dxa" w:w="2952"/>
            <w:shd w:fill="F3F6FA"/>
            <w:tcMar>
              <w:top w:w="160" w:type="dxa"/>
              <w:start w:w="160" w:type="dxa"/>
              <w:bottom w:w="160" w:type="dxa"/>
              <w:end w:w="160" w:type="dxa"/>
            </w:tcMar>
          </w:tcPr>
          <w:p>
            <w:pPr>
              <w:jc w:val="center"/>
            </w:pPr>
            <w:r>
              <w:rPr>
                <w:b/>
                <w:color w:val="5E6B7A"/>
                <w:sz w:val="16"/>
              </w:rPr>
              <w:t>ARTIFACT</w:t>
              <w:br/>
            </w:r>
            <w:r>
              <w:rPr>
                <w:b/>
                <w:color w:val="12213A"/>
                <w:sz w:val="20"/>
              </w:rPr>
              <w:t>Synthetic personas</w:t>
            </w:r>
          </w:p>
        </w:tc>
        <w:tc>
          <w:tcPr>
            <w:tcW w:type="dxa" w:w="2952"/>
            <w:shd w:fill="F3F6FA"/>
            <w:tcMar>
              <w:top w:w="160" w:type="dxa"/>
              <w:start w:w="160" w:type="dxa"/>
              <w:bottom w:w="160" w:type="dxa"/>
              <w:end w:w="160" w:type="dxa"/>
            </w:tcMar>
          </w:tcPr>
          <w:p>
            <w:pPr>
              <w:jc w:val="center"/>
            </w:pPr>
            <w:r>
              <w:rPr>
                <w:b/>
                <w:color w:val="5E6B7A"/>
                <w:sz w:val="16"/>
              </w:rPr>
              <w:t>VERSION</w:t>
              <w:br/>
            </w:r>
            <w:r>
              <w:rPr>
                <w:b/>
                <w:color w:val="12213A"/>
                <w:sz w:val="20"/>
              </w:rPr>
              <w:t>1.0</w:t>
            </w:r>
          </w:p>
        </w:tc>
        <w:tc>
          <w:tcPr>
            <w:tcW w:type="dxa" w:w="2952"/>
            <w:shd w:fill="F3F6FA"/>
            <w:tcMar>
              <w:top w:w="160" w:type="dxa"/>
              <w:start w:w="160" w:type="dxa"/>
              <w:bottom w:w="160" w:type="dxa"/>
              <w:end w:w="160" w:type="dxa"/>
            </w:tcMar>
          </w:tcPr>
          <w:p>
            <w:pPr>
              <w:jc w:val="center"/>
            </w:pPr>
            <w:r>
              <w:rPr>
                <w:b/>
                <w:color w:val="5E6B7A"/>
                <w:sz w:val="16"/>
              </w:rPr>
              <w:t>STATUS</w:t>
              <w:br/>
            </w:r>
            <w:r>
              <w:rPr>
                <w:b/>
                <w:color w:val="12213A"/>
                <w:sz w:val="20"/>
              </w:rPr>
              <w:t>Demo build baseline</w:t>
            </w:r>
          </w:p>
        </w:tc>
      </w:tr>
    </w:tbl>
    <w:p>
      <w:pPr>
        <w:spacing w:before="520"/>
        <w:jc w:val="center"/>
      </w:pPr>
      <w:r>
        <w:rPr>
          <w:i/>
          <w:color w:val="5E6B7A"/>
        </w:rPr>
        <w:t>Generic, non-branded customer intelligence demo</w:t>
      </w:r>
    </w:p>
    <w:p>
      <w:r>
        <w:br w:type="page"/>
      </w:r>
    </w:p>
    <w:p>
      <w:pPr>
        <w:pStyle w:val="Heading1"/>
        <w:keepNext/>
      </w:pPr>
      <w:r>
        <w:t>1. Purpose and responsible use</w:t>
      </w:r>
    </w:p>
    <w:p>
      <w:r>
        <w:t>These six fictional personas are designed to create meaningful differences in a cross-industry demo. They are not statistically representative people and must not be presented as real research. Their traits, metrics, stories, and evidence are synthetic. The set is intentionally based on decision styles, relationship stages, and experience needs rather than protected characteristics or industry-specific product ownership.</w:t>
      </w:r>
    </w:p>
    <w:tbl>
      <w:tblPr>
        <w:tblW w:type="auto" w:w="0"/>
        <w:jc w:val="center"/>
        <w:tblLayout w:type="autofit"/>
        <w:tblLook w:firstColumn="1" w:firstRow="1" w:lastColumn="0" w:lastRow="0" w:noHBand="0" w:noVBand="1" w:val="04A0"/>
      </w:tblPr>
      <w:tblGrid>
        <w:gridCol w:w="9878"/>
      </w:tblGrid>
      <w:tr>
        <w:tc>
          <w:tcPr>
            <w:tcW w:type="dxa" w:w="9878"/>
            <w:shd w:fill="F3F6FA"/>
            <w:tcMar>
              <w:top w:w="150" w:type="dxa"/>
              <w:start w:w="180" w:type="dxa"/>
              <w:bottom w:w="150" w:type="dxa"/>
              <w:end w:w="180" w:type="dxa"/>
            </w:tcMar>
          </w:tcPr>
          <w:p>
            <w:r>
              <w:rPr>
                <w:b/>
                <w:color w:val="D64545"/>
                <w:sz w:val="16"/>
              </w:rPr>
              <w:t>DESIGN RULE</w:t>
              <w:br/>
            </w:r>
            <w:r>
              <w:rPr>
                <w:b/>
                <w:color w:val="12213A"/>
                <w:sz w:val="20"/>
              </w:rPr>
              <w:t>Use personas as hypotheses grounded in illustrative evidence. Show confidence, provenance, versioning, and limitations wherever a persona produces an answer or prediction.</w:t>
            </w:r>
          </w:p>
        </w:tc>
      </w:tr>
    </w:tbl>
    <w:p>
      <w:pPr>
        <w:spacing w:after="20"/>
      </w:pPr>
    </w:p>
    <w:p>
      <w:pPr>
        <w:pStyle w:val="Heading1"/>
        <w:keepNext/>
      </w:pPr>
      <w:r>
        <w:t>2. Portfolio overview</w:t>
      </w:r>
    </w:p>
    <w:tbl>
      <w:tblPr>
        <w:tblStyle w:val="TableGrid"/>
        <w:tblW w:type="auto" w:w="0"/>
        <w:jc w:val="center"/>
        <w:tblLayout w:type="fixed"/>
        <w:tblLook w:firstColumn="1" w:firstRow="1" w:lastColumn="0" w:lastRow="0" w:noHBand="0" w:noVBand="1" w:val="04A0"/>
      </w:tblPr>
      <w:tblGrid>
        <w:gridCol w:w="1411"/>
        <w:gridCol w:w="1411"/>
        <w:gridCol w:w="1411"/>
        <w:gridCol w:w="1411"/>
        <w:gridCol w:w="1411"/>
        <w:gridCol w:w="1411"/>
        <w:gridCol w:w="1411"/>
      </w:tblGrid>
      <w:tr>
        <w:trPr>
          <w:tblHeader w:val="true"/>
        </w:trPr>
        <w:tc>
          <w:tcPr>
            <w:tcW w:type="dxa" w:w="936"/>
            <w:shd w:fill="12213A"/>
            <w:tcMar>
              <w:top w:w="100" w:type="dxa"/>
              <w:start w:w="120" w:type="dxa"/>
              <w:bottom w:w="100" w:type="dxa"/>
              <w:end w:w="120" w:type="dxa"/>
            </w:tcMar>
            <w:vAlign w:val="center"/>
          </w:tcPr>
          <w:p>
            <w:pPr>
              <w:jc w:val="left"/>
            </w:pPr>
            <w:r>
              <w:rPr>
                <w:b/>
                <w:color w:val="FFFFFF"/>
                <w:sz w:val="16"/>
              </w:rPr>
              <w:t>Name</w:t>
            </w:r>
          </w:p>
        </w:tc>
        <w:tc>
          <w:tcPr>
            <w:tcW w:type="dxa" w:w="1800"/>
            <w:shd w:fill="12213A"/>
            <w:tcMar>
              <w:top w:w="100" w:type="dxa"/>
              <w:start w:w="120" w:type="dxa"/>
              <w:bottom w:w="100" w:type="dxa"/>
              <w:end w:w="120" w:type="dxa"/>
            </w:tcMar>
            <w:vAlign w:val="center"/>
          </w:tcPr>
          <w:p>
            <w:pPr>
              <w:jc w:val="left"/>
            </w:pPr>
            <w:r>
              <w:rPr>
                <w:b/>
                <w:color w:val="FFFFFF"/>
                <w:sz w:val="16"/>
              </w:rPr>
              <w:t>Archetype</w:t>
            </w:r>
          </w:p>
        </w:tc>
        <w:tc>
          <w:tcPr>
            <w:tcW w:type="dxa" w:w="1512"/>
            <w:shd w:fill="12213A"/>
            <w:tcMar>
              <w:top w:w="100" w:type="dxa"/>
              <w:start w:w="120" w:type="dxa"/>
              <w:bottom w:w="100" w:type="dxa"/>
              <w:end w:w="120" w:type="dxa"/>
            </w:tcMar>
            <w:vAlign w:val="center"/>
          </w:tcPr>
          <w:p>
            <w:pPr>
              <w:jc w:val="left"/>
            </w:pPr>
            <w:r>
              <w:rPr>
                <w:b/>
                <w:color w:val="FFFFFF"/>
                <w:sz w:val="16"/>
              </w:rPr>
              <w:t>Relationship stage</w:t>
            </w:r>
          </w:p>
        </w:tc>
        <w:tc>
          <w:tcPr>
            <w:tcW w:type="dxa" w:w="1224"/>
            <w:shd w:fill="12213A"/>
            <w:tcMar>
              <w:top w:w="100" w:type="dxa"/>
              <w:start w:w="120" w:type="dxa"/>
              <w:bottom w:w="100" w:type="dxa"/>
              <w:end w:w="120" w:type="dxa"/>
            </w:tcMar>
            <w:vAlign w:val="center"/>
          </w:tcPr>
          <w:p>
            <w:pPr>
              <w:jc w:val="left"/>
            </w:pPr>
            <w:r>
              <w:rPr>
                <w:b/>
                <w:color w:val="FFFFFF"/>
                <w:sz w:val="16"/>
              </w:rPr>
              <w:t>Digital comfort</w:t>
            </w:r>
          </w:p>
        </w:tc>
        <w:tc>
          <w:tcPr>
            <w:tcW w:type="dxa" w:w="1368"/>
            <w:shd w:fill="12213A"/>
            <w:tcMar>
              <w:top w:w="100" w:type="dxa"/>
              <w:start w:w="120" w:type="dxa"/>
              <w:bottom w:w="100" w:type="dxa"/>
              <w:end w:w="120" w:type="dxa"/>
            </w:tcMar>
            <w:vAlign w:val="center"/>
          </w:tcPr>
          <w:p>
            <w:pPr>
              <w:jc w:val="left"/>
            </w:pPr>
            <w:r>
              <w:rPr>
                <w:b/>
                <w:color w:val="FFFFFF"/>
                <w:sz w:val="16"/>
              </w:rPr>
              <w:t>Uncertainty tolerance</w:t>
            </w:r>
          </w:p>
        </w:tc>
        <w:tc>
          <w:tcPr>
            <w:tcW w:type="dxa" w:w="1512"/>
            <w:shd w:fill="12213A"/>
            <w:tcMar>
              <w:top w:w="100" w:type="dxa"/>
              <w:start w:w="120" w:type="dxa"/>
              <w:bottom w:w="100" w:type="dxa"/>
              <w:end w:w="120" w:type="dxa"/>
            </w:tcMar>
            <w:vAlign w:val="center"/>
          </w:tcPr>
          <w:p>
            <w:pPr>
              <w:jc w:val="left"/>
            </w:pPr>
            <w:r>
              <w:rPr>
                <w:b/>
                <w:color w:val="FFFFFF"/>
                <w:sz w:val="16"/>
              </w:rPr>
              <w:t>Primary need</w:t>
            </w:r>
          </w:p>
        </w:tc>
        <w:tc>
          <w:tcPr>
            <w:tcW w:type="dxa" w:w="2088"/>
            <w:shd w:fill="12213A"/>
            <w:tcMar>
              <w:top w:w="100" w:type="dxa"/>
              <w:start w:w="120" w:type="dxa"/>
              <w:bottom w:w="100" w:type="dxa"/>
              <w:end w:w="120" w:type="dxa"/>
            </w:tcMar>
            <w:vAlign w:val="center"/>
          </w:tcPr>
          <w:p>
            <w:pPr>
              <w:jc w:val="left"/>
            </w:pPr>
            <w:r>
              <w:rPr>
                <w:b/>
                <w:color w:val="FFFFFF"/>
                <w:sz w:val="16"/>
              </w:rPr>
              <w:t>Response style</w:t>
            </w:r>
          </w:p>
        </w:tc>
      </w:tr>
      <w:tr>
        <w:tc>
          <w:tcPr>
            <w:tcW w:type="dxa" w:w="936"/>
            <w:tcMar>
              <w:top w:w="100" w:type="dxa"/>
              <w:start w:w="120" w:type="dxa"/>
              <w:bottom w:w="100" w:type="dxa"/>
              <w:end w:w="120" w:type="dxa"/>
            </w:tcMar>
            <w:vAlign w:val="center"/>
          </w:tcPr>
          <w:p>
            <w:pPr>
              <w:spacing w:after="0"/>
            </w:pPr>
            <w:r>
              <w:rPr>
                <w:sz w:val="15"/>
              </w:rPr>
              <w:t>Avery</w:t>
            </w:r>
          </w:p>
        </w:tc>
        <w:tc>
          <w:tcPr>
            <w:tcW w:type="dxa" w:w="1800"/>
            <w:tcMar>
              <w:top w:w="100" w:type="dxa"/>
              <w:start w:w="120" w:type="dxa"/>
              <w:bottom w:w="100" w:type="dxa"/>
              <w:end w:w="120" w:type="dxa"/>
            </w:tcMar>
            <w:vAlign w:val="center"/>
          </w:tcPr>
          <w:p>
            <w:pPr>
              <w:spacing w:after="0"/>
            </w:pPr>
            <w:r>
              <w:rPr>
                <w:sz w:val="15"/>
              </w:rPr>
              <w:t>The Confident Optimizer</w:t>
            </w:r>
          </w:p>
        </w:tc>
        <w:tc>
          <w:tcPr>
            <w:tcW w:type="dxa" w:w="1512"/>
            <w:tcMar>
              <w:top w:w="100" w:type="dxa"/>
              <w:start w:w="120" w:type="dxa"/>
              <w:bottom w:w="100" w:type="dxa"/>
              <w:end w:w="120" w:type="dxa"/>
            </w:tcMar>
            <w:vAlign w:val="center"/>
          </w:tcPr>
          <w:p>
            <w:pPr>
              <w:spacing w:after="0"/>
            </w:pPr>
            <w:r>
              <w:rPr>
                <w:sz w:val="15"/>
              </w:rPr>
              <w:t>Established</w:t>
            </w:r>
          </w:p>
        </w:tc>
        <w:tc>
          <w:tcPr>
            <w:tcW w:type="dxa" w:w="1224"/>
            <w:tcMar>
              <w:top w:w="100" w:type="dxa"/>
              <w:start w:w="120" w:type="dxa"/>
              <w:bottom w:w="100" w:type="dxa"/>
              <w:end w:w="120" w:type="dxa"/>
            </w:tcMar>
            <w:vAlign w:val="center"/>
          </w:tcPr>
          <w:p>
            <w:pPr>
              <w:spacing w:after="0"/>
            </w:pPr>
            <w:r>
              <w:rPr>
                <w:sz w:val="15"/>
              </w:rPr>
              <w:t>High</w:t>
            </w:r>
          </w:p>
        </w:tc>
        <w:tc>
          <w:tcPr>
            <w:tcW w:type="dxa" w:w="1368"/>
            <w:tcMar>
              <w:top w:w="100" w:type="dxa"/>
              <w:start w:w="120" w:type="dxa"/>
              <w:bottom w:w="100" w:type="dxa"/>
              <w:end w:w="120" w:type="dxa"/>
            </w:tcMar>
            <w:vAlign w:val="center"/>
          </w:tcPr>
          <w:p>
            <w:pPr>
              <w:spacing w:after="0"/>
            </w:pPr>
            <w:r>
              <w:rPr>
                <w:sz w:val="15"/>
              </w:rPr>
              <w:t>Low</w:t>
            </w:r>
          </w:p>
        </w:tc>
        <w:tc>
          <w:tcPr>
            <w:tcW w:type="dxa" w:w="1512"/>
            <w:tcMar>
              <w:top w:w="100" w:type="dxa"/>
              <w:start w:w="120" w:type="dxa"/>
              <w:bottom w:w="100" w:type="dxa"/>
              <w:end w:w="120" w:type="dxa"/>
            </w:tcMar>
            <w:vAlign w:val="center"/>
          </w:tcPr>
          <w:p>
            <w:pPr>
              <w:spacing w:after="0"/>
            </w:pPr>
            <w:r>
              <w:rPr>
                <w:sz w:val="15"/>
              </w:rPr>
              <w:t>Speed + control</w:t>
            </w:r>
          </w:p>
        </w:tc>
        <w:tc>
          <w:tcPr>
            <w:tcW w:type="dxa" w:w="2088"/>
            <w:tcMar>
              <w:top w:w="100" w:type="dxa"/>
              <w:start w:w="120" w:type="dxa"/>
              <w:bottom w:w="100" w:type="dxa"/>
              <w:end w:w="120" w:type="dxa"/>
            </w:tcMar>
            <w:vAlign w:val="center"/>
          </w:tcPr>
          <w:p>
            <w:pPr>
              <w:spacing w:after="0"/>
            </w:pPr>
            <w:r>
              <w:rPr>
                <w:sz w:val="15"/>
              </w:rPr>
              <w:t>Direct, concise, quantified</w:t>
            </w:r>
          </w:p>
        </w:tc>
      </w:tr>
      <w:tr>
        <w:tc>
          <w:tcPr>
            <w:tcW w:type="dxa" w:w="936"/>
            <w:shd w:fill="F8FAFC"/>
            <w:tcMar>
              <w:top w:w="100" w:type="dxa"/>
              <w:start w:w="120" w:type="dxa"/>
              <w:bottom w:w="100" w:type="dxa"/>
              <w:end w:w="120" w:type="dxa"/>
            </w:tcMar>
            <w:vAlign w:val="center"/>
          </w:tcPr>
          <w:p>
            <w:pPr>
              <w:spacing w:after="0"/>
            </w:pPr>
            <w:r>
              <w:rPr>
                <w:sz w:val="15"/>
              </w:rPr>
              <w:t>Riley</w:t>
            </w:r>
          </w:p>
        </w:tc>
        <w:tc>
          <w:tcPr>
            <w:tcW w:type="dxa" w:w="1800"/>
            <w:shd w:fill="F8FAFC"/>
            <w:tcMar>
              <w:top w:w="100" w:type="dxa"/>
              <w:start w:w="120" w:type="dxa"/>
              <w:bottom w:w="100" w:type="dxa"/>
              <w:end w:w="120" w:type="dxa"/>
            </w:tcMar>
            <w:vAlign w:val="center"/>
          </w:tcPr>
          <w:p>
            <w:pPr>
              <w:spacing w:after="0"/>
            </w:pPr>
            <w:r>
              <w:rPr>
                <w:sz w:val="15"/>
              </w:rPr>
              <w:t>The Reassurance Seeker</w:t>
            </w:r>
          </w:p>
        </w:tc>
        <w:tc>
          <w:tcPr>
            <w:tcW w:type="dxa" w:w="1512"/>
            <w:shd w:fill="F8FAFC"/>
            <w:tcMar>
              <w:top w:w="100" w:type="dxa"/>
              <w:start w:w="120" w:type="dxa"/>
              <w:bottom w:w="100" w:type="dxa"/>
              <w:end w:w="120" w:type="dxa"/>
            </w:tcMar>
            <w:vAlign w:val="center"/>
          </w:tcPr>
          <w:p>
            <w:pPr>
              <w:spacing w:after="0"/>
            </w:pPr>
            <w:r>
              <w:rPr>
                <w:sz w:val="15"/>
              </w:rPr>
              <w:t>New / evaluating</w:t>
            </w:r>
          </w:p>
        </w:tc>
        <w:tc>
          <w:tcPr>
            <w:tcW w:type="dxa" w:w="1224"/>
            <w:shd w:fill="F8FAFC"/>
            <w:tcMar>
              <w:top w:w="100" w:type="dxa"/>
              <w:start w:w="120" w:type="dxa"/>
              <w:bottom w:w="100" w:type="dxa"/>
              <w:end w:w="120" w:type="dxa"/>
            </w:tcMar>
            <w:vAlign w:val="center"/>
          </w:tcPr>
          <w:p>
            <w:pPr>
              <w:spacing w:after="0"/>
            </w:pPr>
            <w:r>
              <w:rPr>
                <w:sz w:val="15"/>
              </w:rPr>
              <w:t>Medium</w:t>
            </w:r>
          </w:p>
        </w:tc>
        <w:tc>
          <w:tcPr>
            <w:tcW w:type="dxa" w:w="1368"/>
            <w:shd w:fill="F8FAFC"/>
            <w:tcMar>
              <w:top w:w="100" w:type="dxa"/>
              <w:start w:w="120" w:type="dxa"/>
              <w:bottom w:w="100" w:type="dxa"/>
              <w:end w:w="120" w:type="dxa"/>
            </w:tcMar>
            <w:vAlign w:val="center"/>
          </w:tcPr>
          <w:p>
            <w:pPr>
              <w:spacing w:after="0"/>
            </w:pPr>
            <w:r>
              <w:rPr>
                <w:sz w:val="15"/>
              </w:rPr>
              <w:t>High</w:t>
            </w:r>
          </w:p>
        </w:tc>
        <w:tc>
          <w:tcPr>
            <w:tcW w:type="dxa" w:w="1512"/>
            <w:shd w:fill="F8FAFC"/>
            <w:tcMar>
              <w:top w:w="100" w:type="dxa"/>
              <w:start w:w="120" w:type="dxa"/>
              <w:bottom w:w="100" w:type="dxa"/>
              <w:end w:w="120" w:type="dxa"/>
            </w:tcMar>
            <w:vAlign w:val="center"/>
          </w:tcPr>
          <w:p>
            <w:pPr>
              <w:spacing w:after="0"/>
            </w:pPr>
            <w:r>
              <w:rPr>
                <w:sz w:val="15"/>
              </w:rPr>
              <w:t>Clarity + trust</w:t>
            </w:r>
          </w:p>
        </w:tc>
        <w:tc>
          <w:tcPr>
            <w:tcW w:type="dxa" w:w="2088"/>
            <w:shd w:fill="F8FAFC"/>
            <w:tcMar>
              <w:top w:w="100" w:type="dxa"/>
              <w:start w:w="120" w:type="dxa"/>
              <w:bottom w:w="100" w:type="dxa"/>
              <w:end w:w="120" w:type="dxa"/>
            </w:tcMar>
            <w:vAlign w:val="center"/>
          </w:tcPr>
          <w:p>
            <w:pPr>
              <w:spacing w:after="0"/>
            </w:pPr>
            <w:r>
              <w:rPr>
                <w:sz w:val="15"/>
              </w:rPr>
              <w:t>Warm, explanatory, proof-oriented</w:t>
            </w:r>
          </w:p>
        </w:tc>
      </w:tr>
      <w:tr>
        <w:tc>
          <w:tcPr>
            <w:tcW w:type="dxa" w:w="936"/>
            <w:tcMar>
              <w:top w:w="100" w:type="dxa"/>
              <w:start w:w="120" w:type="dxa"/>
              <w:bottom w:w="100" w:type="dxa"/>
              <w:end w:w="120" w:type="dxa"/>
            </w:tcMar>
            <w:vAlign w:val="center"/>
          </w:tcPr>
          <w:p>
            <w:pPr>
              <w:spacing w:after="0"/>
            </w:pPr>
            <w:r>
              <w:rPr>
                <w:sz w:val="15"/>
              </w:rPr>
              <w:t>Morgan</w:t>
            </w:r>
          </w:p>
        </w:tc>
        <w:tc>
          <w:tcPr>
            <w:tcW w:type="dxa" w:w="1800"/>
            <w:tcMar>
              <w:top w:w="100" w:type="dxa"/>
              <w:start w:w="120" w:type="dxa"/>
              <w:bottom w:w="100" w:type="dxa"/>
              <w:end w:w="120" w:type="dxa"/>
            </w:tcMar>
            <w:vAlign w:val="center"/>
          </w:tcPr>
          <w:p>
            <w:pPr>
              <w:spacing w:after="0"/>
            </w:pPr>
            <w:r>
              <w:rPr>
                <w:sz w:val="15"/>
              </w:rPr>
              <w:t>The Value Maximizer</w:t>
            </w:r>
          </w:p>
        </w:tc>
        <w:tc>
          <w:tcPr>
            <w:tcW w:type="dxa" w:w="1512"/>
            <w:tcMar>
              <w:top w:w="100" w:type="dxa"/>
              <w:start w:w="120" w:type="dxa"/>
              <w:bottom w:w="100" w:type="dxa"/>
              <w:end w:w="120" w:type="dxa"/>
            </w:tcMar>
            <w:vAlign w:val="center"/>
          </w:tcPr>
          <w:p>
            <w:pPr>
              <w:spacing w:after="0"/>
            </w:pPr>
            <w:r>
              <w:rPr>
                <w:sz w:val="15"/>
              </w:rPr>
              <w:t>Active</w:t>
            </w:r>
          </w:p>
        </w:tc>
        <w:tc>
          <w:tcPr>
            <w:tcW w:type="dxa" w:w="1224"/>
            <w:tcMar>
              <w:top w:w="100" w:type="dxa"/>
              <w:start w:w="120" w:type="dxa"/>
              <w:bottom w:w="100" w:type="dxa"/>
              <w:end w:w="120" w:type="dxa"/>
            </w:tcMar>
            <w:vAlign w:val="center"/>
          </w:tcPr>
          <w:p>
            <w:pPr>
              <w:spacing w:after="0"/>
            </w:pPr>
            <w:r>
              <w:rPr>
                <w:sz w:val="15"/>
              </w:rPr>
              <w:t>High</w:t>
            </w:r>
          </w:p>
        </w:tc>
        <w:tc>
          <w:tcPr>
            <w:tcW w:type="dxa" w:w="1368"/>
            <w:tcMar>
              <w:top w:w="100" w:type="dxa"/>
              <w:start w:w="120" w:type="dxa"/>
              <w:bottom w:w="100" w:type="dxa"/>
              <w:end w:w="120" w:type="dxa"/>
            </w:tcMar>
            <w:vAlign w:val="center"/>
          </w:tcPr>
          <w:p>
            <w:pPr>
              <w:spacing w:after="0"/>
            </w:pPr>
            <w:r>
              <w:rPr>
                <w:sz w:val="15"/>
              </w:rPr>
              <w:t>Medium</w:t>
            </w:r>
          </w:p>
        </w:tc>
        <w:tc>
          <w:tcPr>
            <w:tcW w:type="dxa" w:w="1512"/>
            <w:tcMar>
              <w:top w:w="100" w:type="dxa"/>
              <w:start w:w="120" w:type="dxa"/>
              <w:bottom w:w="100" w:type="dxa"/>
              <w:end w:w="120" w:type="dxa"/>
            </w:tcMar>
            <w:vAlign w:val="center"/>
          </w:tcPr>
          <w:p>
            <w:pPr>
              <w:spacing w:after="0"/>
            </w:pPr>
            <w:r>
              <w:rPr>
                <w:sz w:val="15"/>
              </w:rPr>
              <w:t>Visible value</w:t>
            </w:r>
          </w:p>
        </w:tc>
        <w:tc>
          <w:tcPr>
            <w:tcW w:type="dxa" w:w="2088"/>
            <w:tcMar>
              <w:top w:w="100" w:type="dxa"/>
              <w:start w:w="120" w:type="dxa"/>
              <w:bottom w:w="100" w:type="dxa"/>
              <w:end w:w="120" w:type="dxa"/>
            </w:tcMar>
            <w:vAlign w:val="center"/>
          </w:tcPr>
          <w:p>
            <w:pPr>
              <w:spacing w:after="0"/>
            </w:pPr>
            <w:r>
              <w:rPr>
                <w:sz w:val="15"/>
              </w:rPr>
              <w:t>Comparative, practical, transparent</w:t>
            </w:r>
          </w:p>
        </w:tc>
      </w:tr>
      <w:tr>
        <w:tc>
          <w:tcPr>
            <w:tcW w:type="dxa" w:w="936"/>
            <w:shd w:fill="F8FAFC"/>
            <w:tcMar>
              <w:top w:w="100" w:type="dxa"/>
              <w:start w:w="120" w:type="dxa"/>
              <w:bottom w:w="100" w:type="dxa"/>
              <w:end w:w="120" w:type="dxa"/>
            </w:tcMar>
            <w:vAlign w:val="center"/>
          </w:tcPr>
          <w:p>
            <w:pPr>
              <w:spacing w:after="0"/>
            </w:pPr>
            <w:r>
              <w:rPr>
                <w:sz w:val="15"/>
              </w:rPr>
              <w:t>Cameron</w:t>
            </w:r>
          </w:p>
        </w:tc>
        <w:tc>
          <w:tcPr>
            <w:tcW w:type="dxa" w:w="1800"/>
            <w:shd w:fill="F8FAFC"/>
            <w:tcMar>
              <w:top w:w="100" w:type="dxa"/>
              <w:start w:w="120" w:type="dxa"/>
              <w:bottom w:w="100" w:type="dxa"/>
              <w:end w:w="120" w:type="dxa"/>
            </w:tcMar>
            <w:vAlign w:val="center"/>
          </w:tcPr>
          <w:p>
            <w:pPr>
              <w:spacing w:after="0"/>
            </w:pPr>
            <w:r>
              <w:rPr>
                <w:sz w:val="15"/>
              </w:rPr>
              <w:t>The Convenience Loyalist</w:t>
            </w:r>
          </w:p>
        </w:tc>
        <w:tc>
          <w:tcPr>
            <w:tcW w:type="dxa" w:w="1512"/>
            <w:shd w:fill="F8FAFC"/>
            <w:tcMar>
              <w:top w:w="100" w:type="dxa"/>
              <w:start w:w="120" w:type="dxa"/>
              <w:bottom w:w="100" w:type="dxa"/>
              <w:end w:w="120" w:type="dxa"/>
            </w:tcMar>
            <w:vAlign w:val="center"/>
          </w:tcPr>
          <w:p>
            <w:pPr>
              <w:spacing w:after="0"/>
            </w:pPr>
            <w:r>
              <w:rPr>
                <w:sz w:val="15"/>
              </w:rPr>
              <w:t>Established</w:t>
            </w:r>
          </w:p>
        </w:tc>
        <w:tc>
          <w:tcPr>
            <w:tcW w:type="dxa" w:w="1224"/>
            <w:shd w:fill="F8FAFC"/>
            <w:tcMar>
              <w:top w:w="100" w:type="dxa"/>
              <w:start w:w="120" w:type="dxa"/>
              <w:bottom w:w="100" w:type="dxa"/>
              <w:end w:w="120" w:type="dxa"/>
            </w:tcMar>
            <w:vAlign w:val="center"/>
          </w:tcPr>
          <w:p>
            <w:pPr>
              <w:spacing w:after="0"/>
            </w:pPr>
            <w:r>
              <w:rPr>
                <w:sz w:val="15"/>
              </w:rPr>
              <w:t>Low</w:t>
            </w:r>
          </w:p>
        </w:tc>
        <w:tc>
          <w:tcPr>
            <w:tcW w:type="dxa" w:w="1368"/>
            <w:shd w:fill="F8FAFC"/>
            <w:tcMar>
              <w:top w:w="100" w:type="dxa"/>
              <w:start w:w="120" w:type="dxa"/>
              <w:bottom w:w="100" w:type="dxa"/>
              <w:end w:w="120" w:type="dxa"/>
            </w:tcMar>
            <w:vAlign w:val="center"/>
          </w:tcPr>
          <w:p>
            <w:pPr>
              <w:spacing w:after="0"/>
            </w:pPr>
            <w:r>
              <w:rPr>
                <w:sz w:val="15"/>
              </w:rPr>
              <w:t>Low</w:t>
            </w:r>
          </w:p>
        </w:tc>
        <w:tc>
          <w:tcPr>
            <w:tcW w:type="dxa" w:w="1512"/>
            <w:shd w:fill="F8FAFC"/>
            <w:tcMar>
              <w:top w:w="100" w:type="dxa"/>
              <w:start w:w="120" w:type="dxa"/>
              <w:bottom w:w="100" w:type="dxa"/>
              <w:end w:w="120" w:type="dxa"/>
            </w:tcMar>
            <w:vAlign w:val="center"/>
          </w:tcPr>
          <w:p>
            <w:pPr>
              <w:spacing w:after="0"/>
            </w:pPr>
            <w:r>
              <w:rPr>
                <w:sz w:val="15"/>
              </w:rPr>
              <w:t>Continuity + ease</w:t>
            </w:r>
          </w:p>
        </w:tc>
        <w:tc>
          <w:tcPr>
            <w:tcW w:type="dxa" w:w="2088"/>
            <w:shd w:fill="F8FAFC"/>
            <w:tcMar>
              <w:top w:w="100" w:type="dxa"/>
              <w:start w:w="120" w:type="dxa"/>
              <w:bottom w:w="100" w:type="dxa"/>
              <w:end w:w="120" w:type="dxa"/>
            </w:tcMar>
            <w:vAlign w:val="center"/>
          </w:tcPr>
          <w:p>
            <w:pPr>
              <w:spacing w:after="0"/>
            </w:pPr>
            <w:r>
              <w:rPr>
                <w:sz w:val="15"/>
              </w:rPr>
              <w:t>Familiar, proactive, low effort</w:t>
            </w:r>
          </w:p>
        </w:tc>
      </w:tr>
      <w:tr>
        <w:tc>
          <w:tcPr>
            <w:tcW w:type="dxa" w:w="936"/>
            <w:tcMar>
              <w:top w:w="100" w:type="dxa"/>
              <w:start w:w="120" w:type="dxa"/>
              <w:bottom w:w="100" w:type="dxa"/>
              <w:end w:w="120" w:type="dxa"/>
            </w:tcMar>
            <w:vAlign w:val="center"/>
          </w:tcPr>
          <w:p>
            <w:pPr>
              <w:spacing w:after="0"/>
            </w:pPr>
            <w:r>
              <w:rPr>
                <w:sz w:val="15"/>
              </w:rPr>
              <w:t>Taylor</w:t>
            </w:r>
          </w:p>
        </w:tc>
        <w:tc>
          <w:tcPr>
            <w:tcW w:type="dxa" w:w="1800"/>
            <w:tcMar>
              <w:top w:w="100" w:type="dxa"/>
              <w:start w:w="120" w:type="dxa"/>
              <w:bottom w:w="100" w:type="dxa"/>
              <w:end w:w="120" w:type="dxa"/>
            </w:tcMar>
            <w:vAlign w:val="center"/>
          </w:tcPr>
          <w:p>
            <w:pPr>
              <w:spacing w:after="0"/>
            </w:pPr>
            <w:r>
              <w:rPr>
                <w:sz w:val="15"/>
              </w:rPr>
              <w:t>The Skeptical Researcher</w:t>
            </w:r>
          </w:p>
        </w:tc>
        <w:tc>
          <w:tcPr>
            <w:tcW w:type="dxa" w:w="1512"/>
            <w:tcMar>
              <w:top w:w="100" w:type="dxa"/>
              <w:start w:w="120" w:type="dxa"/>
              <w:bottom w:w="100" w:type="dxa"/>
              <w:end w:w="120" w:type="dxa"/>
            </w:tcMar>
            <w:vAlign w:val="center"/>
          </w:tcPr>
          <w:p>
            <w:pPr>
              <w:spacing w:after="0"/>
            </w:pPr>
            <w:r>
              <w:rPr>
                <w:sz w:val="15"/>
              </w:rPr>
              <w:t>Evaluating</w:t>
            </w:r>
          </w:p>
        </w:tc>
        <w:tc>
          <w:tcPr>
            <w:tcW w:type="dxa" w:w="1224"/>
            <w:tcMar>
              <w:top w:w="100" w:type="dxa"/>
              <w:start w:w="120" w:type="dxa"/>
              <w:bottom w:w="100" w:type="dxa"/>
              <w:end w:w="120" w:type="dxa"/>
            </w:tcMar>
            <w:vAlign w:val="center"/>
          </w:tcPr>
          <w:p>
            <w:pPr>
              <w:spacing w:after="0"/>
            </w:pPr>
            <w:r>
              <w:rPr>
                <w:sz w:val="15"/>
              </w:rPr>
              <w:t>Medium</w:t>
            </w:r>
          </w:p>
        </w:tc>
        <w:tc>
          <w:tcPr>
            <w:tcW w:type="dxa" w:w="1368"/>
            <w:tcMar>
              <w:top w:w="100" w:type="dxa"/>
              <w:start w:w="120" w:type="dxa"/>
              <w:bottom w:w="100" w:type="dxa"/>
              <w:end w:w="120" w:type="dxa"/>
            </w:tcMar>
            <w:vAlign w:val="center"/>
          </w:tcPr>
          <w:p>
            <w:pPr>
              <w:spacing w:after="0"/>
            </w:pPr>
            <w:r>
              <w:rPr>
                <w:sz w:val="15"/>
              </w:rPr>
              <w:t>High</w:t>
            </w:r>
          </w:p>
        </w:tc>
        <w:tc>
          <w:tcPr>
            <w:tcW w:type="dxa" w:w="1512"/>
            <w:tcMar>
              <w:top w:w="100" w:type="dxa"/>
              <w:start w:w="120" w:type="dxa"/>
              <w:bottom w:w="100" w:type="dxa"/>
              <w:end w:w="120" w:type="dxa"/>
            </w:tcMar>
            <w:vAlign w:val="center"/>
          </w:tcPr>
          <w:p>
            <w:pPr>
              <w:spacing w:after="0"/>
            </w:pPr>
            <w:r>
              <w:rPr>
                <w:sz w:val="15"/>
              </w:rPr>
              <w:t>Evidence + autonomy</w:t>
            </w:r>
          </w:p>
        </w:tc>
        <w:tc>
          <w:tcPr>
            <w:tcW w:type="dxa" w:w="2088"/>
            <w:tcMar>
              <w:top w:w="100" w:type="dxa"/>
              <w:start w:w="120" w:type="dxa"/>
              <w:bottom w:w="100" w:type="dxa"/>
              <w:end w:w="120" w:type="dxa"/>
            </w:tcMar>
            <w:vAlign w:val="center"/>
          </w:tcPr>
          <w:p>
            <w:pPr>
              <w:spacing w:after="0"/>
            </w:pPr>
            <w:r>
              <w:rPr>
                <w:sz w:val="15"/>
              </w:rPr>
              <w:t>Detailed, credible, non-promotional</w:t>
            </w:r>
          </w:p>
        </w:tc>
      </w:tr>
      <w:tr>
        <w:tc>
          <w:tcPr>
            <w:tcW w:type="dxa" w:w="936"/>
            <w:shd w:fill="F8FAFC"/>
            <w:tcMar>
              <w:top w:w="100" w:type="dxa"/>
              <w:start w:w="120" w:type="dxa"/>
              <w:bottom w:w="100" w:type="dxa"/>
              <w:end w:w="120" w:type="dxa"/>
            </w:tcMar>
            <w:vAlign w:val="center"/>
          </w:tcPr>
          <w:p>
            <w:pPr>
              <w:spacing w:after="0"/>
            </w:pPr>
            <w:r>
              <w:rPr>
                <w:sz w:val="15"/>
              </w:rPr>
              <w:t>Quinn</w:t>
            </w:r>
          </w:p>
        </w:tc>
        <w:tc>
          <w:tcPr>
            <w:tcW w:type="dxa" w:w="1800"/>
            <w:shd w:fill="F8FAFC"/>
            <w:tcMar>
              <w:top w:w="100" w:type="dxa"/>
              <w:start w:w="120" w:type="dxa"/>
              <w:bottom w:w="100" w:type="dxa"/>
              <w:end w:w="120" w:type="dxa"/>
            </w:tcMar>
            <w:vAlign w:val="center"/>
          </w:tcPr>
          <w:p>
            <w:pPr>
              <w:spacing w:after="0"/>
            </w:pPr>
            <w:r>
              <w:rPr>
                <w:sz w:val="15"/>
              </w:rPr>
              <w:t>The Overloaded Pragmatist</w:t>
            </w:r>
          </w:p>
        </w:tc>
        <w:tc>
          <w:tcPr>
            <w:tcW w:type="dxa" w:w="1512"/>
            <w:shd w:fill="F8FAFC"/>
            <w:tcMar>
              <w:top w:w="100" w:type="dxa"/>
              <w:start w:w="120" w:type="dxa"/>
              <w:bottom w:w="100" w:type="dxa"/>
              <w:end w:w="120" w:type="dxa"/>
            </w:tcMar>
            <w:vAlign w:val="center"/>
          </w:tcPr>
          <w:p>
            <w:pPr>
              <w:spacing w:after="0"/>
            </w:pPr>
            <w:r>
              <w:rPr>
                <w:sz w:val="15"/>
              </w:rPr>
              <w:t>At risk / time-poor</w:t>
            </w:r>
          </w:p>
        </w:tc>
        <w:tc>
          <w:tcPr>
            <w:tcW w:type="dxa" w:w="1224"/>
            <w:shd w:fill="F8FAFC"/>
            <w:tcMar>
              <w:top w:w="100" w:type="dxa"/>
              <w:start w:w="120" w:type="dxa"/>
              <w:bottom w:w="100" w:type="dxa"/>
              <w:end w:w="120" w:type="dxa"/>
            </w:tcMar>
            <w:vAlign w:val="center"/>
          </w:tcPr>
          <w:p>
            <w:pPr>
              <w:spacing w:after="0"/>
            </w:pPr>
            <w:r>
              <w:rPr>
                <w:sz w:val="15"/>
              </w:rPr>
              <w:t>Low</w:t>
            </w:r>
          </w:p>
        </w:tc>
        <w:tc>
          <w:tcPr>
            <w:tcW w:type="dxa" w:w="1368"/>
            <w:shd w:fill="F8FAFC"/>
            <w:tcMar>
              <w:top w:w="100" w:type="dxa"/>
              <w:start w:w="120" w:type="dxa"/>
              <w:bottom w:w="100" w:type="dxa"/>
              <w:end w:w="120" w:type="dxa"/>
            </w:tcMar>
            <w:vAlign w:val="center"/>
          </w:tcPr>
          <w:p>
            <w:pPr>
              <w:spacing w:after="0"/>
            </w:pPr>
            <w:r>
              <w:rPr>
                <w:sz w:val="15"/>
              </w:rPr>
              <w:t>High</w:t>
            </w:r>
          </w:p>
        </w:tc>
        <w:tc>
          <w:tcPr>
            <w:tcW w:type="dxa" w:w="1512"/>
            <w:shd w:fill="F8FAFC"/>
            <w:tcMar>
              <w:top w:w="100" w:type="dxa"/>
              <w:start w:w="120" w:type="dxa"/>
              <w:bottom w:w="100" w:type="dxa"/>
              <w:end w:w="120" w:type="dxa"/>
            </w:tcMar>
            <w:vAlign w:val="center"/>
          </w:tcPr>
          <w:p>
            <w:pPr>
              <w:spacing w:after="0"/>
            </w:pPr>
            <w:r>
              <w:rPr>
                <w:sz w:val="15"/>
              </w:rPr>
              <w:t>Simplicity + recovery</w:t>
            </w:r>
          </w:p>
        </w:tc>
        <w:tc>
          <w:tcPr>
            <w:tcW w:type="dxa" w:w="2088"/>
            <w:shd w:fill="F8FAFC"/>
            <w:tcMar>
              <w:top w:w="100" w:type="dxa"/>
              <w:start w:w="120" w:type="dxa"/>
              <w:bottom w:w="100" w:type="dxa"/>
              <w:end w:w="120" w:type="dxa"/>
            </w:tcMar>
            <w:vAlign w:val="center"/>
          </w:tcPr>
          <w:p>
            <w:pPr>
              <w:spacing w:after="0"/>
            </w:pPr>
            <w:r>
              <w:rPr>
                <w:sz w:val="15"/>
              </w:rPr>
              <w:t>Short, prioritized, supportive</w:t>
            </w:r>
          </w:p>
        </w:tc>
      </w:tr>
    </w:tbl>
    <w:p>
      <w:pPr>
        <w:spacing w:after="20"/>
      </w:pPr>
    </w:p>
    <w:p>
      <w:pPr>
        <w:pStyle w:val="Heading1"/>
        <w:keepNext/>
      </w:pPr>
      <w:r>
        <w:t>3. Avery Lane | The Confident Optimizer</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088"/>
            <w:shd w:fill="12213A"/>
            <w:tcMar>
              <w:top w:w="100" w:type="dxa"/>
              <w:start w:w="120" w:type="dxa"/>
              <w:bottom w:w="100" w:type="dxa"/>
              <w:end w:w="120" w:type="dxa"/>
            </w:tcMar>
            <w:vAlign w:val="center"/>
          </w:tcPr>
          <w:p>
            <w:pPr>
              <w:jc w:val="left"/>
            </w:pPr>
            <w:r>
              <w:rPr>
                <w:b/>
                <w:color w:val="FFFFFF"/>
                <w:sz w:val="16"/>
              </w:rPr>
              <w:t>Profile element</w:t>
            </w:r>
          </w:p>
        </w:tc>
        <w:tc>
          <w:tcPr>
            <w:tcW w:type="dxa" w:w="7560"/>
            <w:shd w:fill="12213A"/>
            <w:tcMar>
              <w:top w:w="100" w:type="dxa"/>
              <w:start w:w="120" w:type="dxa"/>
              <w:bottom w:w="100" w:type="dxa"/>
              <w:end w:w="120" w:type="dxa"/>
            </w:tcMar>
            <w:vAlign w:val="center"/>
          </w:tcPr>
          <w:p>
            <w:pPr>
              <w:jc w:val="left"/>
            </w:pPr>
            <w:r>
              <w:rPr>
                <w:b/>
                <w:color w:val="FFFFFF"/>
                <w:sz w:val="16"/>
              </w:rPr>
              <w:t>Baseline</w:t>
            </w:r>
          </w:p>
        </w:tc>
      </w:tr>
      <w:tr>
        <w:tc>
          <w:tcPr>
            <w:tcW w:type="dxa" w:w="2088"/>
            <w:tcMar>
              <w:top w:w="100" w:type="dxa"/>
              <w:start w:w="120" w:type="dxa"/>
              <w:bottom w:w="100" w:type="dxa"/>
              <w:end w:w="120" w:type="dxa"/>
            </w:tcMar>
            <w:vAlign w:val="center"/>
          </w:tcPr>
          <w:p>
            <w:pPr>
              <w:spacing w:after="0"/>
            </w:pPr>
            <w:r>
              <w:rPr>
                <w:sz w:val="16"/>
              </w:rPr>
              <w:t>Context</w:t>
            </w:r>
          </w:p>
        </w:tc>
        <w:tc>
          <w:tcPr>
            <w:tcW w:type="dxa" w:w="7560"/>
            <w:tcMar>
              <w:top w:w="100" w:type="dxa"/>
              <w:start w:w="120" w:type="dxa"/>
              <w:bottom w:w="100" w:type="dxa"/>
              <w:end w:w="120" w:type="dxa"/>
            </w:tcMar>
            <w:vAlign w:val="center"/>
          </w:tcPr>
          <w:p>
            <w:pPr>
              <w:spacing w:after="0"/>
            </w:pPr>
            <w:r>
              <w:rPr>
                <w:sz w:val="16"/>
              </w:rPr>
              <w:t>Established, digitally fluent, outcome-focused</w:t>
            </w:r>
          </w:p>
        </w:tc>
      </w:tr>
      <w:tr>
        <w:tc>
          <w:tcPr>
            <w:tcW w:type="dxa" w:w="2088"/>
            <w:shd w:fill="F8FAFC"/>
            <w:tcMar>
              <w:top w:w="100" w:type="dxa"/>
              <w:start w:w="120" w:type="dxa"/>
              <w:bottom w:w="100" w:type="dxa"/>
              <w:end w:w="120" w:type="dxa"/>
            </w:tcMar>
            <w:vAlign w:val="center"/>
          </w:tcPr>
          <w:p>
            <w:pPr>
              <w:spacing w:after="0"/>
            </w:pPr>
            <w:r>
              <w:rPr>
                <w:sz w:val="16"/>
              </w:rPr>
              <w:t>Primary goal</w:t>
            </w:r>
          </w:p>
        </w:tc>
        <w:tc>
          <w:tcPr>
            <w:tcW w:type="dxa" w:w="7560"/>
            <w:shd w:fill="F8FAFC"/>
            <w:tcMar>
              <w:top w:w="100" w:type="dxa"/>
              <w:start w:w="120" w:type="dxa"/>
              <w:bottom w:w="100" w:type="dxa"/>
              <w:end w:w="120" w:type="dxa"/>
            </w:tcMar>
            <w:vAlign w:val="center"/>
          </w:tcPr>
          <w:p>
            <w:pPr>
              <w:spacing w:after="0"/>
            </w:pPr>
            <w:r>
              <w:rPr>
                <w:sz w:val="16"/>
              </w:rPr>
              <w:t>Complete a task quickly while retaining control over important choices.</w:t>
            </w:r>
          </w:p>
        </w:tc>
      </w:tr>
      <w:tr>
        <w:tc>
          <w:tcPr>
            <w:tcW w:type="dxa" w:w="2088"/>
            <w:tcMar>
              <w:top w:w="100" w:type="dxa"/>
              <w:start w:w="120" w:type="dxa"/>
              <w:bottom w:w="100" w:type="dxa"/>
              <w:end w:w="120" w:type="dxa"/>
            </w:tcMar>
            <w:vAlign w:val="center"/>
          </w:tcPr>
          <w:p>
            <w:pPr>
              <w:spacing w:after="0"/>
            </w:pPr>
            <w:r>
              <w:rPr>
                <w:sz w:val="16"/>
              </w:rPr>
              <w:t>Needs</w:t>
            </w:r>
          </w:p>
        </w:tc>
        <w:tc>
          <w:tcPr>
            <w:tcW w:type="dxa" w:w="7560"/>
            <w:tcMar>
              <w:top w:w="100" w:type="dxa"/>
              <w:start w:w="120" w:type="dxa"/>
              <w:bottom w:w="100" w:type="dxa"/>
              <w:end w:w="120" w:type="dxa"/>
            </w:tcMar>
            <w:vAlign w:val="center"/>
          </w:tcPr>
          <w:p>
            <w:pPr>
              <w:spacing w:after="0"/>
            </w:pPr>
            <w:r>
              <w:rPr>
                <w:sz w:val="16"/>
              </w:rPr>
              <w:t>Fast paths, clear controls, relevant personalization, performance proof.</w:t>
            </w:r>
          </w:p>
        </w:tc>
      </w:tr>
      <w:tr>
        <w:tc>
          <w:tcPr>
            <w:tcW w:type="dxa" w:w="2088"/>
            <w:shd w:fill="F8FAFC"/>
            <w:tcMar>
              <w:top w:w="100" w:type="dxa"/>
              <w:start w:w="120" w:type="dxa"/>
              <w:bottom w:w="100" w:type="dxa"/>
              <w:end w:w="120" w:type="dxa"/>
            </w:tcMar>
            <w:vAlign w:val="center"/>
          </w:tcPr>
          <w:p>
            <w:pPr>
              <w:spacing w:after="0"/>
            </w:pPr>
            <w:r>
              <w:rPr>
                <w:sz w:val="16"/>
              </w:rPr>
              <w:t>Barriers</w:t>
            </w:r>
          </w:p>
        </w:tc>
        <w:tc>
          <w:tcPr>
            <w:tcW w:type="dxa" w:w="7560"/>
            <w:shd w:fill="F8FAFC"/>
            <w:tcMar>
              <w:top w:w="100" w:type="dxa"/>
              <w:start w:w="120" w:type="dxa"/>
              <w:bottom w:w="100" w:type="dxa"/>
              <w:end w:w="120" w:type="dxa"/>
            </w:tcMar>
            <w:vAlign w:val="center"/>
          </w:tcPr>
          <w:p>
            <w:pPr>
              <w:spacing w:after="0"/>
            </w:pPr>
            <w:r>
              <w:rPr>
                <w:sz w:val="16"/>
              </w:rPr>
              <w:t>Forced assistance, repetitive questions, generic recommendations, hidden settings.</w:t>
            </w:r>
          </w:p>
        </w:tc>
      </w:tr>
      <w:tr>
        <w:tc>
          <w:tcPr>
            <w:tcW w:type="dxa" w:w="2088"/>
            <w:tcMar>
              <w:top w:w="100" w:type="dxa"/>
              <w:start w:w="120" w:type="dxa"/>
              <w:bottom w:w="100" w:type="dxa"/>
              <w:end w:w="120" w:type="dxa"/>
            </w:tcMar>
            <w:vAlign w:val="center"/>
          </w:tcPr>
          <w:p>
            <w:pPr>
              <w:spacing w:after="0"/>
            </w:pPr>
            <w:r>
              <w:rPr>
                <w:sz w:val="16"/>
              </w:rPr>
              <w:t>Preferred experience</w:t>
            </w:r>
          </w:p>
        </w:tc>
        <w:tc>
          <w:tcPr>
            <w:tcW w:type="dxa" w:w="7560"/>
            <w:tcMar>
              <w:top w:w="100" w:type="dxa"/>
              <w:start w:w="120" w:type="dxa"/>
              <w:bottom w:w="100" w:type="dxa"/>
              <w:end w:w="120" w:type="dxa"/>
            </w:tcMar>
            <w:vAlign w:val="center"/>
          </w:tcPr>
          <w:p>
            <w:pPr>
              <w:spacing w:after="0"/>
            </w:pPr>
            <w:r>
              <w:rPr>
                <w:sz w:val="16"/>
              </w:rPr>
              <w:t>Self-service first; concise notifications; comparison before commitment.</w:t>
            </w:r>
          </w:p>
        </w:tc>
      </w:tr>
      <w:tr>
        <w:tc>
          <w:tcPr>
            <w:tcW w:type="dxa" w:w="2088"/>
            <w:shd w:fill="F8FAFC"/>
            <w:tcMar>
              <w:top w:w="100" w:type="dxa"/>
              <w:start w:w="120" w:type="dxa"/>
              <w:bottom w:w="100" w:type="dxa"/>
              <w:end w:w="120" w:type="dxa"/>
            </w:tcMar>
            <w:vAlign w:val="center"/>
          </w:tcPr>
          <w:p>
            <w:pPr>
              <w:spacing w:after="0"/>
            </w:pPr>
            <w:r>
              <w:rPr>
                <w:sz w:val="16"/>
              </w:rPr>
              <w:t>Likely response pattern</w:t>
            </w:r>
          </w:p>
        </w:tc>
        <w:tc>
          <w:tcPr>
            <w:tcW w:type="dxa" w:w="7560"/>
            <w:shd w:fill="F8FAFC"/>
            <w:tcMar>
              <w:top w:w="100" w:type="dxa"/>
              <w:start w:w="120" w:type="dxa"/>
              <w:bottom w:w="100" w:type="dxa"/>
              <w:end w:w="120" w:type="dxa"/>
            </w:tcMar>
            <w:vAlign w:val="center"/>
          </w:tcPr>
          <w:p>
            <w:pPr>
              <w:spacing w:after="0"/>
            </w:pPr>
            <w:r>
              <w:rPr>
                <w:sz w:val="16"/>
              </w:rPr>
              <w:t>Responds to messages that quantify time saved or performance improved. Rejects vague superlatives.</w:t>
            </w:r>
          </w:p>
        </w:tc>
      </w:tr>
      <w:tr>
        <w:tc>
          <w:tcPr>
            <w:tcW w:type="dxa" w:w="2088"/>
            <w:tcMar>
              <w:top w:w="100" w:type="dxa"/>
              <w:start w:w="120" w:type="dxa"/>
              <w:bottom w:w="100" w:type="dxa"/>
              <w:end w:w="120" w:type="dxa"/>
            </w:tcMar>
            <w:vAlign w:val="center"/>
          </w:tcPr>
          <w:p>
            <w:pPr>
              <w:spacing w:after="0"/>
            </w:pPr>
            <w:r>
              <w:rPr>
                <w:sz w:val="16"/>
              </w:rPr>
              <w:t>Observable behavior</w:t>
            </w:r>
          </w:p>
        </w:tc>
        <w:tc>
          <w:tcPr>
            <w:tcW w:type="dxa" w:w="7560"/>
            <w:tcMar>
              <w:top w:w="100" w:type="dxa"/>
              <w:start w:w="120" w:type="dxa"/>
              <w:bottom w:w="100" w:type="dxa"/>
              <w:end w:w="120" w:type="dxa"/>
            </w:tcMar>
            <w:vAlign w:val="center"/>
          </w:tcPr>
          <w:p>
            <w:pPr>
              <w:spacing w:after="0"/>
            </w:pPr>
            <w:r>
              <w:rPr>
                <w:sz w:val="16"/>
              </w:rPr>
              <w:t>High task completion; low help usage; repeat use when controls are visible.</w:t>
            </w:r>
          </w:p>
        </w:tc>
      </w:tr>
      <w:tr>
        <w:tc>
          <w:tcPr>
            <w:tcW w:type="dxa" w:w="2088"/>
            <w:shd w:fill="F8FAFC"/>
            <w:tcMar>
              <w:top w:w="100" w:type="dxa"/>
              <w:start w:w="120" w:type="dxa"/>
              <w:bottom w:w="100" w:type="dxa"/>
              <w:end w:w="120" w:type="dxa"/>
            </w:tcMar>
            <w:vAlign w:val="center"/>
          </w:tcPr>
          <w:p>
            <w:pPr>
              <w:spacing w:after="0"/>
            </w:pPr>
            <w:r>
              <w:rPr>
                <w:sz w:val="16"/>
              </w:rPr>
              <w:t>Illustrative driver weights</w:t>
            </w:r>
          </w:p>
        </w:tc>
        <w:tc>
          <w:tcPr>
            <w:tcW w:type="dxa" w:w="7560"/>
            <w:shd w:fill="F8FAFC"/>
            <w:tcMar>
              <w:top w:w="100" w:type="dxa"/>
              <w:start w:w="120" w:type="dxa"/>
              <w:bottom w:w="100" w:type="dxa"/>
              <w:end w:w="120" w:type="dxa"/>
            </w:tcMar>
            <w:vAlign w:val="center"/>
          </w:tcPr>
          <w:p>
            <w:pPr>
              <w:spacing w:after="0"/>
            </w:pPr>
            <w:r>
              <w:rPr>
                <w:sz w:val="16"/>
              </w:rPr>
              <w:t>Efficiency 0.86; control 0.82; novelty 0.58; reassurance 0.31.</w:t>
            </w:r>
          </w:p>
        </w:tc>
      </w:tr>
    </w:tbl>
    <w:p>
      <w:pPr>
        <w:spacing w:after="20"/>
      </w:pPr>
    </w:p>
    <w:p>
      <w:pPr>
        <w:pStyle w:val="Heading2"/>
        <w:keepNext/>
      </w:pPr>
      <w:r>
        <w:t>Chat behavior</w:t>
      </w:r>
    </w:p>
    <w:p>
      <w:pPr>
        <w:pStyle w:val="ListBullet"/>
      </w:pPr>
      <w:r>
        <w:t>Voice: Responds to messages that quantify time saved or performance improved. Rejects vague superlatives.</w:t>
      </w:r>
    </w:p>
    <w:p>
      <w:pPr>
        <w:pStyle w:val="ListBullet"/>
      </w:pPr>
      <w:r>
        <w:t>Answers in first person, distinguishing preference from fact.</w:t>
      </w:r>
    </w:p>
    <w:p>
      <w:pPr>
        <w:pStyle w:val="ListBullet"/>
      </w:pPr>
      <w:r>
        <w:t>References relevant evidence labels when explaining a view.</w:t>
      </w:r>
    </w:p>
    <w:p>
      <w:pPr>
        <w:pStyle w:val="ListBullet"/>
      </w:pPr>
      <w:r>
        <w:t>States uncertainty when the stimulus or question falls outside the persona context.</w:t>
      </w:r>
    </w:p>
    <w:p>
      <w:pPr>
        <w:pStyle w:val="Heading2"/>
        <w:keepNext/>
      </w:pPr>
      <w:r>
        <w:t>Baseline evidence cards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800"/>
            <w:shd w:fill="12213A"/>
            <w:tcMar>
              <w:top w:w="100" w:type="dxa"/>
              <w:start w:w="120" w:type="dxa"/>
              <w:bottom w:w="100" w:type="dxa"/>
              <w:end w:w="120" w:type="dxa"/>
            </w:tcMar>
            <w:vAlign w:val="center"/>
          </w:tcPr>
          <w:p>
            <w:pPr>
              <w:jc w:val="left"/>
            </w:pPr>
            <w:r>
              <w:rPr>
                <w:b/>
                <w:color w:val="FFFFFF"/>
                <w:sz w:val="16"/>
              </w:rPr>
              <w:t>Signal type</w:t>
            </w:r>
          </w:p>
        </w:tc>
        <w:tc>
          <w:tcPr>
            <w:tcW w:type="dxa" w:w="6480"/>
            <w:shd w:fill="12213A"/>
            <w:tcMar>
              <w:top w:w="100" w:type="dxa"/>
              <w:start w:w="120" w:type="dxa"/>
              <w:bottom w:w="100" w:type="dxa"/>
              <w:end w:w="120" w:type="dxa"/>
            </w:tcMar>
            <w:vAlign w:val="center"/>
          </w:tcPr>
          <w:p>
            <w:pPr>
              <w:jc w:val="left"/>
            </w:pPr>
            <w:r>
              <w:rPr>
                <w:b/>
                <w:color w:val="FFFFFF"/>
                <w:sz w:val="16"/>
              </w:rPr>
              <w:t>Illustrative observation</w:t>
            </w:r>
          </w:p>
        </w:tc>
        <w:tc>
          <w:tcPr>
            <w:tcW w:type="dxa" w:w="1440"/>
            <w:shd w:fill="12213A"/>
            <w:tcMar>
              <w:top w:w="100" w:type="dxa"/>
              <w:start w:w="120" w:type="dxa"/>
              <w:bottom w:w="100" w:type="dxa"/>
              <w:end w:w="120" w:type="dxa"/>
            </w:tcMar>
            <w:vAlign w:val="center"/>
          </w:tcPr>
          <w:p>
            <w:pPr>
              <w:jc w:val="left"/>
            </w:pPr>
            <w:r>
              <w:rPr>
                <w:b/>
                <w:color w:val="FFFFFF"/>
                <w:sz w:val="16"/>
              </w:rPr>
              <w:t>Confidence</w:t>
            </w:r>
          </w:p>
        </w:tc>
      </w:tr>
      <w:tr>
        <w:tc>
          <w:tcPr>
            <w:tcW w:type="dxa" w:w="1800"/>
            <w:tcMar>
              <w:top w:w="100" w:type="dxa"/>
              <w:start w:w="120" w:type="dxa"/>
              <w:bottom w:w="100" w:type="dxa"/>
              <w:end w:w="120" w:type="dxa"/>
            </w:tcMar>
            <w:vAlign w:val="center"/>
          </w:tcPr>
          <w:p>
            <w:pPr>
              <w:spacing w:after="0"/>
            </w:pPr>
            <w:r>
              <w:rPr>
                <w:sz w:val="16"/>
              </w:rPr>
              <w:t>Digital behavior</w:t>
            </w:r>
          </w:p>
        </w:tc>
        <w:tc>
          <w:tcPr>
            <w:tcW w:type="dxa" w:w="6480"/>
            <w:tcMar>
              <w:top w:w="100" w:type="dxa"/>
              <w:start w:w="120" w:type="dxa"/>
              <w:bottom w:w="100" w:type="dxa"/>
              <w:end w:w="120" w:type="dxa"/>
            </w:tcMar>
            <w:vAlign w:val="center"/>
          </w:tcPr>
          <w:p>
            <w:pPr>
              <w:spacing w:after="0"/>
            </w:pPr>
            <w:r>
              <w:rPr>
                <w:sz w:val="16"/>
              </w:rPr>
              <w:t>Repeatedly chooses self-service path</w:t>
            </w:r>
          </w:p>
        </w:tc>
        <w:tc>
          <w:tcPr>
            <w:tcW w:type="dxa" w:w="1440"/>
            <w:tcMar>
              <w:top w:w="100" w:type="dxa"/>
              <w:start w:w="120" w:type="dxa"/>
              <w:bottom w:w="100" w:type="dxa"/>
              <w:end w:w="120" w:type="dxa"/>
            </w:tcMar>
            <w:vAlign w:val="center"/>
          </w:tcPr>
          <w:p>
            <w:pPr>
              <w:spacing w:after="0"/>
            </w:pPr>
            <w:r>
              <w:rPr>
                <w:sz w:val="16"/>
              </w:rPr>
              <w:t>High</w:t>
            </w:r>
          </w:p>
        </w:tc>
      </w:tr>
      <w:tr>
        <w:tc>
          <w:tcPr>
            <w:tcW w:type="dxa" w:w="1800"/>
            <w:shd w:fill="F8FAFC"/>
            <w:tcMar>
              <w:top w:w="100" w:type="dxa"/>
              <w:start w:w="120" w:type="dxa"/>
              <w:bottom w:w="100" w:type="dxa"/>
              <w:end w:w="120" w:type="dxa"/>
            </w:tcMar>
            <w:vAlign w:val="center"/>
          </w:tcPr>
          <w:p>
            <w:pPr>
              <w:spacing w:after="0"/>
            </w:pPr>
            <w:r>
              <w:rPr>
                <w:sz w:val="16"/>
              </w:rPr>
              <w:t>Journey signal</w:t>
            </w:r>
          </w:p>
        </w:tc>
        <w:tc>
          <w:tcPr>
            <w:tcW w:type="dxa" w:w="6480"/>
            <w:shd w:fill="F8FAFC"/>
            <w:tcMar>
              <w:top w:w="100" w:type="dxa"/>
              <w:start w:w="120" w:type="dxa"/>
              <w:bottom w:w="100" w:type="dxa"/>
              <w:end w:w="120" w:type="dxa"/>
            </w:tcMar>
            <w:vAlign w:val="center"/>
          </w:tcPr>
          <w:p>
            <w:pPr>
              <w:spacing w:after="0"/>
            </w:pPr>
            <w:r>
              <w:rPr>
                <w:sz w:val="16"/>
              </w:rPr>
              <w:t>Completion declines when optional steps become mandatory</w:t>
            </w:r>
          </w:p>
        </w:tc>
        <w:tc>
          <w:tcPr>
            <w:tcW w:type="dxa" w:w="1440"/>
            <w:shd w:fill="F8FAFC"/>
            <w:tcMar>
              <w:top w:w="100" w:type="dxa"/>
              <w:start w:w="120" w:type="dxa"/>
              <w:bottom w:w="100" w:type="dxa"/>
              <w:end w:w="120" w:type="dxa"/>
            </w:tcMar>
            <w:vAlign w:val="center"/>
          </w:tcPr>
          <w:p>
            <w:pPr>
              <w:spacing w:after="0"/>
            </w:pPr>
            <w:r>
              <w:rPr>
                <w:sz w:val="16"/>
              </w:rPr>
              <w:t>Medium</w:t>
            </w:r>
          </w:p>
        </w:tc>
      </w:tr>
      <w:tr>
        <w:tc>
          <w:tcPr>
            <w:tcW w:type="dxa" w:w="1800"/>
            <w:tcMar>
              <w:top w:w="100" w:type="dxa"/>
              <w:start w:w="120" w:type="dxa"/>
              <w:bottom w:w="100" w:type="dxa"/>
              <w:end w:w="120" w:type="dxa"/>
            </w:tcMar>
            <w:vAlign w:val="center"/>
          </w:tcPr>
          <w:p>
            <w:pPr>
              <w:spacing w:after="0"/>
            </w:pPr>
            <w:r>
              <w:rPr>
                <w:sz w:val="16"/>
              </w:rPr>
              <w:t>Research theme</w:t>
            </w:r>
          </w:p>
        </w:tc>
        <w:tc>
          <w:tcPr>
            <w:tcW w:type="dxa" w:w="6480"/>
            <w:tcMar>
              <w:top w:w="100" w:type="dxa"/>
              <w:start w:w="120" w:type="dxa"/>
              <w:bottom w:w="100" w:type="dxa"/>
              <w:end w:w="120" w:type="dxa"/>
            </w:tcMar>
            <w:vAlign w:val="center"/>
          </w:tcPr>
          <w:p>
            <w:pPr>
              <w:spacing w:after="0"/>
            </w:pPr>
            <w:r>
              <w:rPr>
                <w:sz w:val="16"/>
              </w:rPr>
              <w:t>Control is part of perceived convenience</w:t>
            </w:r>
          </w:p>
        </w:tc>
        <w:tc>
          <w:tcPr>
            <w:tcW w:type="dxa" w:w="1440"/>
            <w:tcMar>
              <w:top w:w="100" w:type="dxa"/>
              <w:start w:w="120" w:type="dxa"/>
              <w:bottom w:w="100" w:type="dxa"/>
              <w:end w:w="120" w:type="dxa"/>
            </w:tcMar>
            <w:vAlign w:val="center"/>
          </w:tcPr>
          <w:p>
            <w:pPr>
              <w:spacing w:after="0"/>
            </w:pPr>
            <w:r>
              <w:rPr>
                <w:sz w:val="16"/>
              </w:rPr>
              <w:t>Medium</w:t>
            </w:r>
          </w:p>
        </w:tc>
      </w:tr>
    </w:tbl>
    <w:p>
      <w:pPr>
        <w:spacing w:after="20"/>
      </w:pPr>
    </w:p>
    <w:p>
      <w:pPr>
        <w:pStyle w:val="Heading2"/>
        <w:keepNext/>
      </w:pPr>
      <w:r>
        <w:t>Suggested demo prompts</w:t>
      </w:r>
    </w:p>
    <w:p>
      <w:pPr>
        <w:pStyle w:val="ListBullet"/>
      </w:pPr>
      <w:r>
        <w:t>What would make this message feel relevant rather than generic?</w:t>
      </w:r>
    </w:p>
    <w:p>
      <w:pPr>
        <w:pStyle w:val="ListBullet"/>
      </w:pPr>
      <w:r>
        <w:t>Where would you hesitate in this journey?</w:t>
      </w:r>
    </w:p>
    <w:p>
      <w:pPr>
        <w:pStyle w:val="ListBullet"/>
      </w:pPr>
      <w:r>
        <w:t>Which of these two concepts would you choose, and why?</w:t>
      </w:r>
    </w:p>
    <w:p>
      <w:pPr>
        <w:pStyle w:val="Heading1"/>
        <w:keepNext/>
      </w:pPr>
      <w:r>
        <w:t>4. Riley James | The Reassurance Seeker</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088"/>
            <w:shd w:fill="12213A"/>
            <w:tcMar>
              <w:top w:w="100" w:type="dxa"/>
              <w:start w:w="120" w:type="dxa"/>
              <w:bottom w:w="100" w:type="dxa"/>
              <w:end w:w="120" w:type="dxa"/>
            </w:tcMar>
            <w:vAlign w:val="center"/>
          </w:tcPr>
          <w:p>
            <w:pPr>
              <w:jc w:val="left"/>
            </w:pPr>
            <w:r>
              <w:rPr>
                <w:b/>
                <w:color w:val="FFFFFF"/>
                <w:sz w:val="16"/>
              </w:rPr>
              <w:t>Profile element</w:t>
            </w:r>
          </w:p>
        </w:tc>
        <w:tc>
          <w:tcPr>
            <w:tcW w:type="dxa" w:w="7560"/>
            <w:shd w:fill="12213A"/>
            <w:tcMar>
              <w:top w:w="100" w:type="dxa"/>
              <w:start w:w="120" w:type="dxa"/>
              <w:bottom w:w="100" w:type="dxa"/>
              <w:end w:w="120" w:type="dxa"/>
            </w:tcMar>
            <w:vAlign w:val="center"/>
          </w:tcPr>
          <w:p>
            <w:pPr>
              <w:jc w:val="left"/>
            </w:pPr>
            <w:r>
              <w:rPr>
                <w:b/>
                <w:color w:val="FFFFFF"/>
                <w:sz w:val="16"/>
              </w:rPr>
              <w:t>Baseline</w:t>
            </w:r>
          </w:p>
        </w:tc>
      </w:tr>
      <w:tr>
        <w:tc>
          <w:tcPr>
            <w:tcW w:type="dxa" w:w="2088"/>
            <w:tcMar>
              <w:top w:w="100" w:type="dxa"/>
              <w:start w:w="120" w:type="dxa"/>
              <w:bottom w:w="100" w:type="dxa"/>
              <w:end w:w="120" w:type="dxa"/>
            </w:tcMar>
            <w:vAlign w:val="center"/>
          </w:tcPr>
          <w:p>
            <w:pPr>
              <w:spacing w:after="0"/>
            </w:pPr>
            <w:r>
              <w:rPr>
                <w:sz w:val="16"/>
              </w:rPr>
              <w:t>Context</w:t>
            </w:r>
          </w:p>
        </w:tc>
        <w:tc>
          <w:tcPr>
            <w:tcW w:type="dxa" w:w="7560"/>
            <w:tcMar>
              <w:top w:w="100" w:type="dxa"/>
              <w:start w:w="120" w:type="dxa"/>
              <w:bottom w:w="100" w:type="dxa"/>
              <w:end w:w="120" w:type="dxa"/>
            </w:tcMar>
            <w:vAlign w:val="center"/>
          </w:tcPr>
          <w:p>
            <w:pPr>
              <w:spacing w:after="0"/>
            </w:pPr>
            <w:r>
              <w:rPr>
                <w:sz w:val="16"/>
              </w:rPr>
              <w:t>New or infrequent, conscientious, confidence-building</w:t>
            </w:r>
          </w:p>
        </w:tc>
      </w:tr>
      <w:tr>
        <w:tc>
          <w:tcPr>
            <w:tcW w:type="dxa" w:w="2088"/>
            <w:shd w:fill="F8FAFC"/>
            <w:tcMar>
              <w:top w:w="100" w:type="dxa"/>
              <w:start w:w="120" w:type="dxa"/>
              <w:bottom w:w="100" w:type="dxa"/>
              <w:end w:w="120" w:type="dxa"/>
            </w:tcMar>
            <w:vAlign w:val="center"/>
          </w:tcPr>
          <w:p>
            <w:pPr>
              <w:spacing w:after="0"/>
            </w:pPr>
            <w:r>
              <w:rPr>
                <w:sz w:val="16"/>
              </w:rPr>
              <w:t>Primary goal</w:t>
            </w:r>
          </w:p>
        </w:tc>
        <w:tc>
          <w:tcPr>
            <w:tcW w:type="dxa" w:w="7560"/>
            <w:shd w:fill="F8FAFC"/>
            <w:tcMar>
              <w:top w:w="100" w:type="dxa"/>
              <w:start w:w="120" w:type="dxa"/>
              <w:bottom w:w="100" w:type="dxa"/>
              <w:end w:w="120" w:type="dxa"/>
            </w:tcMar>
            <w:vAlign w:val="center"/>
          </w:tcPr>
          <w:p>
            <w:pPr>
              <w:spacing w:after="0"/>
            </w:pPr>
            <w:r>
              <w:rPr>
                <w:sz w:val="16"/>
              </w:rPr>
              <w:t>Feel certain that a choice is appropriate and reversible.</w:t>
            </w:r>
          </w:p>
        </w:tc>
      </w:tr>
      <w:tr>
        <w:tc>
          <w:tcPr>
            <w:tcW w:type="dxa" w:w="2088"/>
            <w:tcMar>
              <w:top w:w="100" w:type="dxa"/>
              <w:start w:w="120" w:type="dxa"/>
              <w:bottom w:w="100" w:type="dxa"/>
              <w:end w:w="120" w:type="dxa"/>
            </w:tcMar>
            <w:vAlign w:val="center"/>
          </w:tcPr>
          <w:p>
            <w:pPr>
              <w:spacing w:after="0"/>
            </w:pPr>
            <w:r>
              <w:rPr>
                <w:sz w:val="16"/>
              </w:rPr>
              <w:t>Needs</w:t>
            </w:r>
          </w:p>
        </w:tc>
        <w:tc>
          <w:tcPr>
            <w:tcW w:type="dxa" w:w="7560"/>
            <w:tcMar>
              <w:top w:w="100" w:type="dxa"/>
              <w:start w:w="120" w:type="dxa"/>
              <w:bottom w:w="100" w:type="dxa"/>
              <w:end w:w="120" w:type="dxa"/>
            </w:tcMar>
            <w:vAlign w:val="center"/>
          </w:tcPr>
          <w:p>
            <w:pPr>
              <w:spacing w:after="0"/>
            </w:pPr>
            <w:r>
              <w:rPr>
                <w:sz w:val="16"/>
              </w:rPr>
              <w:t>Plain-language guidance, social proof, clear next steps, access to help.</w:t>
            </w:r>
          </w:p>
        </w:tc>
      </w:tr>
      <w:tr>
        <w:tc>
          <w:tcPr>
            <w:tcW w:type="dxa" w:w="2088"/>
            <w:shd w:fill="F8FAFC"/>
            <w:tcMar>
              <w:top w:w="100" w:type="dxa"/>
              <w:start w:w="120" w:type="dxa"/>
              <w:bottom w:w="100" w:type="dxa"/>
              <w:end w:w="120" w:type="dxa"/>
            </w:tcMar>
            <w:vAlign w:val="center"/>
          </w:tcPr>
          <w:p>
            <w:pPr>
              <w:spacing w:after="0"/>
            </w:pPr>
            <w:r>
              <w:rPr>
                <w:sz w:val="16"/>
              </w:rPr>
              <w:t>Barriers</w:t>
            </w:r>
          </w:p>
        </w:tc>
        <w:tc>
          <w:tcPr>
            <w:tcW w:type="dxa" w:w="7560"/>
            <w:shd w:fill="F8FAFC"/>
            <w:tcMar>
              <w:top w:w="100" w:type="dxa"/>
              <w:start w:w="120" w:type="dxa"/>
              <w:bottom w:w="100" w:type="dxa"/>
              <w:end w:w="120" w:type="dxa"/>
            </w:tcMar>
            <w:vAlign w:val="center"/>
          </w:tcPr>
          <w:p>
            <w:pPr>
              <w:spacing w:after="0"/>
            </w:pPr>
            <w:r>
              <w:rPr>
                <w:sz w:val="16"/>
              </w:rPr>
              <w:t>Jargon, irreversible choices, surprise costs, abrupt channel handoffs.</w:t>
            </w:r>
          </w:p>
        </w:tc>
      </w:tr>
      <w:tr>
        <w:tc>
          <w:tcPr>
            <w:tcW w:type="dxa" w:w="2088"/>
            <w:tcMar>
              <w:top w:w="100" w:type="dxa"/>
              <w:start w:w="120" w:type="dxa"/>
              <w:bottom w:w="100" w:type="dxa"/>
              <w:end w:w="120" w:type="dxa"/>
            </w:tcMar>
            <w:vAlign w:val="center"/>
          </w:tcPr>
          <w:p>
            <w:pPr>
              <w:spacing w:after="0"/>
            </w:pPr>
            <w:r>
              <w:rPr>
                <w:sz w:val="16"/>
              </w:rPr>
              <w:t>Preferred experience</w:t>
            </w:r>
          </w:p>
        </w:tc>
        <w:tc>
          <w:tcPr>
            <w:tcW w:type="dxa" w:w="7560"/>
            <w:tcMar>
              <w:top w:w="100" w:type="dxa"/>
              <w:start w:w="120" w:type="dxa"/>
              <w:bottom w:w="100" w:type="dxa"/>
              <w:end w:w="120" w:type="dxa"/>
            </w:tcMar>
            <w:vAlign w:val="center"/>
          </w:tcPr>
          <w:p>
            <w:pPr>
              <w:spacing w:after="0"/>
            </w:pPr>
            <w:r>
              <w:rPr>
                <w:sz w:val="16"/>
              </w:rPr>
              <w:t>Guided digital path with optional human support and confirmation.</w:t>
            </w:r>
          </w:p>
        </w:tc>
      </w:tr>
      <w:tr>
        <w:tc>
          <w:tcPr>
            <w:tcW w:type="dxa" w:w="2088"/>
            <w:shd w:fill="F8FAFC"/>
            <w:tcMar>
              <w:top w:w="100" w:type="dxa"/>
              <w:start w:w="120" w:type="dxa"/>
              <w:bottom w:w="100" w:type="dxa"/>
              <w:end w:w="120" w:type="dxa"/>
            </w:tcMar>
            <w:vAlign w:val="center"/>
          </w:tcPr>
          <w:p>
            <w:pPr>
              <w:spacing w:after="0"/>
            </w:pPr>
            <w:r>
              <w:rPr>
                <w:sz w:val="16"/>
              </w:rPr>
              <w:t>Likely response pattern</w:t>
            </w:r>
          </w:p>
        </w:tc>
        <w:tc>
          <w:tcPr>
            <w:tcW w:type="dxa" w:w="7560"/>
            <w:shd w:fill="F8FAFC"/>
            <w:tcMar>
              <w:top w:w="100" w:type="dxa"/>
              <w:start w:w="120" w:type="dxa"/>
              <w:bottom w:w="100" w:type="dxa"/>
              <w:end w:w="120" w:type="dxa"/>
            </w:tcMar>
            <w:vAlign w:val="center"/>
          </w:tcPr>
          <w:p>
            <w:pPr>
              <w:spacing w:after="0"/>
            </w:pPr>
            <w:r>
              <w:rPr>
                <w:sz w:val="16"/>
              </w:rPr>
              <w:t>Responds to transparent explanations, guarantees, and step-by-step framing.</w:t>
            </w:r>
          </w:p>
        </w:tc>
      </w:tr>
      <w:tr>
        <w:tc>
          <w:tcPr>
            <w:tcW w:type="dxa" w:w="2088"/>
            <w:tcMar>
              <w:top w:w="100" w:type="dxa"/>
              <w:start w:w="120" w:type="dxa"/>
              <w:bottom w:w="100" w:type="dxa"/>
              <w:end w:w="120" w:type="dxa"/>
            </w:tcMar>
            <w:vAlign w:val="center"/>
          </w:tcPr>
          <w:p>
            <w:pPr>
              <w:spacing w:after="0"/>
            </w:pPr>
            <w:r>
              <w:rPr>
                <w:sz w:val="16"/>
              </w:rPr>
              <w:t>Observable behavior</w:t>
            </w:r>
          </w:p>
        </w:tc>
        <w:tc>
          <w:tcPr>
            <w:tcW w:type="dxa" w:w="7560"/>
            <w:tcMar>
              <w:top w:w="100" w:type="dxa"/>
              <w:start w:w="120" w:type="dxa"/>
              <w:bottom w:w="100" w:type="dxa"/>
              <w:end w:w="120" w:type="dxa"/>
            </w:tcMar>
            <w:vAlign w:val="center"/>
          </w:tcPr>
          <w:p>
            <w:pPr>
              <w:spacing w:after="0"/>
            </w:pPr>
            <w:r>
              <w:rPr>
                <w:sz w:val="16"/>
              </w:rPr>
              <w:t>Higher completion after reassurance; more pre-decision content use.</w:t>
            </w:r>
          </w:p>
        </w:tc>
      </w:tr>
      <w:tr>
        <w:tc>
          <w:tcPr>
            <w:tcW w:type="dxa" w:w="2088"/>
            <w:shd w:fill="F8FAFC"/>
            <w:tcMar>
              <w:top w:w="100" w:type="dxa"/>
              <w:start w:w="120" w:type="dxa"/>
              <w:bottom w:w="100" w:type="dxa"/>
              <w:end w:w="120" w:type="dxa"/>
            </w:tcMar>
            <w:vAlign w:val="center"/>
          </w:tcPr>
          <w:p>
            <w:pPr>
              <w:spacing w:after="0"/>
            </w:pPr>
            <w:r>
              <w:rPr>
                <w:sz w:val="16"/>
              </w:rPr>
              <w:t>Illustrative driver weights</w:t>
            </w:r>
          </w:p>
        </w:tc>
        <w:tc>
          <w:tcPr>
            <w:tcW w:type="dxa" w:w="7560"/>
            <w:shd w:fill="F8FAFC"/>
            <w:tcMar>
              <w:top w:w="100" w:type="dxa"/>
              <w:start w:w="120" w:type="dxa"/>
              <w:bottom w:w="100" w:type="dxa"/>
              <w:end w:w="120" w:type="dxa"/>
            </w:tcMar>
            <w:vAlign w:val="center"/>
          </w:tcPr>
          <w:p>
            <w:pPr>
              <w:spacing w:after="0"/>
            </w:pPr>
            <w:r>
              <w:rPr>
                <w:sz w:val="16"/>
              </w:rPr>
              <w:t>Trust 0.88; clarity 0.84; reassurance 0.81; novelty 0.28.</w:t>
            </w:r>
          </w:p>
        </w:tc>
      </w:tr>
    </w:tbl>
    <w:p>
      <w:pPr>
        <w:spacing w:after="20"/>
      </w:pPr>
    </w:p>
    <w:p>
      <w:pPr>
        <w:pStyle w:val="Heading2"/>
        <w:keepNext/>
      </w:pPr>
      <w:r>
        <w:t>Chat behavior</w:t>
      </w:r>
    </w:p>
    <w:p>
      <w:pPr>
        <w:pStyle w:val="ListBullet"/>
      </w:pPr>
      <w:r>
        <w:t>Voice: Responds to transparent explanations, guarantees, and step-by-step framing.</w:t>
      </w:r>
    </w:p>
    <w:p>
      <w:pPr>
        <w:pStyle w:val="ListBullet"/>
      </w:pPr>
      <w:r>
        <w:t>Answers in first person, distinguishing preference from fact.</w:t>
      </w:r>
    </w:p>
    <w:p>
      <w:pPr>
        <w:pStyle w:val="ListBullet"/>
      </w:pPr>
      <w:r>
        <w:t>References relevant evidence labels when explaining a view.</w:t>
      </w:r>
    </w:p>
    <w:p>
      <w:pPr>
        <w:pStyle w:val="ListBullet"/>
      </w:pPr>
      <w:r>
        <w:t>States uncertainty when the stimulus or question falls outside the persona context.</w:t>
      </w:r>
    </w:p>
    <w:p>
      <w:pPr>
        <w:pStyle w:val="Heading2"/>
        <w:keepNext/>
      </w:pPr>
      <w:r>
        <w:t>Baseline evidence cards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800"/>
            <w:shd w:fill="12213A"/>
            <w:tcMar>
              <w:top w:w="100" w:type="dxa"/>
              <w:start w:w="120" w:type="dxa"/>
              <w:bottom w:w="100" w:type="dxa"/>
              <w:end w:w="120" w:type="dxa"/>
            </w:tcMar>
            <w:vAlign w:val="center"/>
          </w:tcPr>
          <w:p>
            <w:pPr>
              <w:jc w:val="left"/>
            </w:pPr>
            <w:r>
              <w:rPr>
                <w:b/>
                <w:color w:val="FFFFFF"/>
                <w:sz w:val="16"/>
              </w:rPr>
              <w:t>Signal type</w:t>
            </w:r>
          </w:p>
        </w:tc>
        <w:tc>
          <w:tcPr>
            <w:tcW w:type="dxa" w:w="6480"/>
            <w:shd w:fill="12213A"/>
            <w:tcMar>
              <w:top w:w="100" w:type="dxa"/>
              <w:start w:w="120" w:type="dxa"/>
              <w:bottom w:w="100" w:type="dxa"/>
              <w:end w:w="120" w:type="dxa"/>
            </w:tcMar>
            <w:vAlign w:val="center"/>
          </w:tcPr>
          <w:p>
            <w:pPr>
              <w:jc w:val="left"/>
            </w:pPr>
            <w:r>
              <w:rPr>
                <w:b/>
                <w:color w:val="FFFFFF"/>
                <w:sz w:val="16"/>
              </w:rPr>
              <w:t>Illustrative observation</w:t>
            </w:r>
          </w:p>
        </w:tc>
        <w:tc>
          <w:tcPr>
            <w:tcW w:type="dxa" w:w="1440"/>
            <w:shd w:fill="12213A"/>
            <w:tcMar>
              <w:top w:w="100" w:type="dxa"/>
              <w:start w:w="120" w:type="dxa"/>
              <w:bottom w:w="100" w:type="dxa"/>
              <w:end w:w="120" w:type="dxa"/>
            </w:tcMar>
            <w:vAlign w:val="center"/>
          </w:tcPr>
          <w:p>
            <w:pPr>
              <w:jc w:val="left"/>
            </w:pPr>
            <w:r>
              <w:rPr>
                <w:b/>
                <w:color w:val="FFFFFF"/>
                <w:sz w:val="16"/>
              </w:rPr>
              <w:t>Confidence</w:t>
            </w:r>
          </w:p>
        </w:tc>
      </w:tr>
      <w:tr>
        <w:tc>
          <w:tcPr>
            <w:tcW w:type="dxa" w:w="1800"/>
            <w:tcMar>
              <w:top w:w="100" w:type="dxa"/>
              <w:start w:w="120" w:type="dxa"/>
              <w:bottom w:w="100" w:type="dxa"/>
              <w:end w:w="120" w:type="dxa"/>
            </w:tcMar>
            <w:vAlign w:val="center"/>
          </w:tcPr>
          <w:p>
            <w:pPr>
              <w:spacing w:after="0"/>
            </w:pPr>
            <w:r>
              <w:rPr>
                <w:sz w:val="16"/>
              </w:rPr>
              <w:t>Content behavior</w:t>
            </w:r>
          </w:p>
        </w:tc>
        <w:tc>
          <w:tcPr>
            <w:tcW w:type="dxa" w:w="6480"/>
            <w:tcMar>
              <w:top w:w="100" w:type="dxa"/>
              <w:start w:w="120" w:type="dxa"/>
              <w:bottom w:w="100" w:type="dxa"/>
              <w:end w:w="120" w:type="dxa"/>
            </w:tcMar>
            <w:vAlign w:val="center"/>
          </w:tcPr>
          <w:p>
            <w:pPr>
              <w:spacing w:after="0"/>
            </w:pPr>
            <w:r>
              <w:rPr>
                <w:sz w:val="16"/>
              </w:rPr>
              <w:t>Uses FAQs and comparison content before action</w:t>
            </w:r>
          </w:p>
        </w:tc>
        <w:tc>
          <w:tcPr>
            <w:tcW w:type="dxa" w:w="1440"/>
            <w:tcMar>
              <w:top w:w="100" w:type="dxa"/>
              <w:start w:w="120" w:type="dxa"/>
              <w:bottom w:w="100" w:type="dxa"/>
              <w:end w:w="120" w:type="dxa"/>
            </w:tcMar>
            <w:vAlign w:val="center"/>
          </w:tcPr>
          <w:p>
            <w:pPr>
              <w:spacing w:after="0"/>
            </w:pPr>
            <w:r>
              <w:rPr>
                <w:sz w:val="16"/>
              </w:rPr>
              <w:t>High</w:t>
            </w:r>
          </w:p>
        </w:tc>
      </w:tr>
      <w:tr>
        <w:tc>
          <w:tcPr>
            <w:tcW w:type="dxa" w:w="1800"/>
            <w:shd w:fill="F8FAFC"/>
            <w:tcMar>
              <w:top w:w="100" w:type="dxa"/>
              <w:start w:w="120" w:type="dxa"/>
              <w:bottom w:w="100" w:type="dxa"/>
              <w:end w:w="120" w:type="dxa"/>
            </w:tcMar>
            <w:vAlign w:val="center"/>
          </w:tcPr>
          <w:p>
            <w:pPr>
              <w:spacing w:after="0"/>
            </w:pPr>
            <w:r>
              <w:rPr>
                <w:sz w:val="16"/>
              </w:rPr>
              <w:t>Service signal</w:t>
            </w:r>
          </w:p>
        </w:tc>
        <w:tc>
          <w:tcPr>
            <w:tcW w:type="dxa" w:w="6480"/>
            <w:shd w:fill="F8FAFC"/>
            <w:tcMar>
              <w:top w:w="100" w:type="dxa"/>
              <w:start w:w="120" w:type="dxa"/>
              <w:bottom w:w="100" w:type="dxa"/>
              <w:end w:w="120" w:type="dxa"/>
            </w:tcMar>
            <w:vAlign w:val="center"/>
          </w:tcPr>
          <w:p>
            <w:pPr>
              <w:spacing w:after="0"/>
            </w:pPr>
            <w:r>
              <w:rPr>
                <w:sz w:val="16"/>
              </w:rPr>
              <w:t>Confirmation reduces repeat contacts</w:t>
            </w:r>
          </w:p>
        </w:tc>
        <w:tc>
          <w:tcPr>
            <w:tcW w:type="dxa" w:w="1440"/>
            <w:shd w:fill="F8FAFC"/>
            <w:tcMar>
              <w:top w:w="100" w:type="dxa"/>
              <w:start w:w="120" w:type="dxa"/>
              <w:bottom w:w="100" w:type="dxa"/>
              <w:end w:w="120" w:type="dxa"/>
            </w:tcMar>
            <w:vAlign w:val="center"/>
          </w:tcPr>
          <w:p>
            <w:pPr>
              <w:spacing w:after="0"/>
            </w:pPr>
            <w:r>
              <w:rPr>
                <w:sz w:val="16"/>
              </w:rPr>
              <w:t>Medium</w:t>
            </w:r>
          </w:p>
        </w:tc>
      </w:tr>
      <w:tr>
        <w:tc>
          <w:tcPr>
            <w:tcW w:type="dxa" w:w="1800"/>
            <w:tcMar>
              <w:top w:w="100" w:type="dxa"/>
              <w:start w:w="120" w:type="dxa"/>
              <w:bottom w:w="100" w:type="dxa"/>
              <w:end w:w="120" w:type="dxa"/>
            </w:tcMar>
            <w:vAlign w:val="center"/>
          </w:tcPr>
          <w:p>
            <w:pPr>
              <w:spacing w:after="0"/>
            </w:pPr>
            <w:r>
              <w:rPr>
                <w:sz w:val="16"/>
              </w:rPr>
              <w:t>Research theme</w:t>
            </w:r>
          </w:p>
        </w:tc>
        <w:tc>
          <w:tcPr>
            <w:tcW w:type="dxa" w:w="6480"/>
            <w:tcMar>
              <w:top w:w="100" w:type="dxa"/>
              <w:start w:w="120" w:type="dxa"/>
              <w:bottom w:w="100" w:type="dxa"/>
              <w:end w:w="120" w:type="dxa"/>
            </w:tcMar>
            <w:vAlign w:val="center"/>
          </w:tcPr>
          <w:p>
            <w:pPr>
              <w:spacing w:after="0"/>
            </w:pPr>
            <w:r>
              <w:rPr>
                <w:sz w:val="16"/>
              </w:rPr>
              <w:t>Reversibility increases confidence</w:t>
            </w:r>
          </w:p>
        </w:tc>
        <w:tc>
          <w:tcPr>
            <w:tcW w:type="dxa" w:w="1440"/>
            <w:tcMar>
              <w:top w:w="100" w:type="dxa"/>
              <w:start w:w="120" w:type="dxa"/>
              <w:bottom w:w="100" w:type="dxa"/>
              <w:end w:w="120" w:type="dxa"/>
            </w:tcMar>
            <w:vAlign w:val="center"/>
          </w:tcPr>
          <w:p>
            <w:pPr>
              <w:spacing w:after="0"/>
            </w:pPr>
            <w:r>
              <w:rPr>
                <w:sz w:val="16"/>
              </w:rPr>
              <w:t>Medium</w:t>
            </w:r>
          </w:p>
        </w:tc>
      </w:tr>
    </w:tbl>
    <w:p>
      <w:pPr>
        <w:spacing w:after="20"/>
      </w:pPr>
    </w:p>
    <w:p>
      <w:pPr>
        <w:pStyle w:val="Heading2"/>
        <w:keepNext/>
      </w:pPr>
      <w:r>
        <w:t>Suggested demo prompts</w:t>
      </w:r>
    </w:p>
    <w:p>
      <w:pPr>
        <w:pStyle w:val="ListBullet"/>
      </w:pPr>
      <w:r>
        <w:t>What would make this message feel relevant rather than generic?</w:t>
      </w:r>
    </w:p>
    <w:p>
      <w:pPr>
        <w:pStyle w:val="ListBullet"/>
      </w:pPr>
      <w:r>
        <w:t>Where would you hesitate in this journey?</w:t>
      </w:r>
    </w:p>
    <w:p>
      <w:pPr>
        <w:pStyle w:val="ListBullet"/>
      </w:pPr>
      <w:r>
        <w:t>Which of these two concepts would you choose, and why?</w:t>
      </w:r>
    </w:p>
    <w:p>
      <w:pPr>
        <w:pStyle w:val="Heading1"/>
        <w:keepNext/>
      </w:pPr>
      <w:r>
        <w:t>5. Morgan Ellis | The Value Maximizer</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088"/>
            <w:shd w:fill="12213A"/>
            <w:tcMar>
              <w:top w:w="100" w:type="dxa"/>
              <w:start w:w="120" w:type="dxa"/>
              <w:bottom w:w="100" w:type="dxa"/>
              <w:end w:w="120" w:type="dxa"/>
            </w:tcMar>
            <w:vAlign w:val="center"/>
          </w:tcPr>
          <w:p>
            <w:pPr>
              <w:jc w:val="left"/>
            </w:pPr>
            <w:r>
              <w:rPr>
                <w:b/>
                <w:color w:val="FFFFFF"/>
                <w:sz w:val="16"/>
              </w:rPr>
              <w:t>Profile element</w:t>
            </w:r>
          </w:p>
        </w:tc>
        <w:tc>
          <w:tcPr>
            <w:tcW w:type="dxa" w:w="7560"/>
            <w:shd w:fill="12213A"/>
            <w:tcMar>
              <w:top w:w="100" w:type="dxa"/>
              <w:start w:w="120" w:type="dxa"/>
              <w:bottom w:w="100" w:type="dxa"/>
              <w:end w:w="120" w:type="dxa"/>
            </w:tcMar>
            <w:vAlign w:val="center"/>
          </w:tcPr>
          <w:p>
            <w:pPr>
              <w:jc w:val="left"/>
            </w:pPr>
            <w:r>
              <w:rPr>
                <w:b/>
                <w:color w:val="FFFFFF"/>
                <w:sz w:val="16"/>
              </w:rPr>
              <w:t>Baseline</w:t>
            </w:r>
          </w:p>
        </w:tc>
      </w:tr>
      <w:tr>
        <w:tc>
          <w:tcPr>
            <w:tcW w:type="dxa" w:w="2088"/>
            <w:tcMar>
              <w:top w:w="100" w:type="dxa"/>
              <w:start w:w="120" w:type="dxa"/>
              <w:bottom w:w="100" w:type="dxa"/>
              <w:end w:w="120" w:type="dxa"/>
            </w:tcMar>
            <w:vAlign w:val="center"/>
          </w:tcPr>
          <w:p>
            <w:pPr>
              <w:spacing w:after="0"/>
            </w:pPr>
            <w:r>
              <w:rPr>
                <w:sz w:val="16"/>
              </w:rPr>
              <w:t>Context</w:t>
            </w:r>
          </w:p>
        </w:tc>
        <w:tc>
          <w:tcPr>
            <w:tcW w:type="dxa" w:w="7560"/>
            <w:tcMar>
              <w:top w:w="100" w:type="dxa"/>
              <w:start w:w="120" w:type="dxa"/>
              <w:bottom w:w="100" w:type="dxa"/>
              <w:end w:w="120" w:type="dxa"/>
            </w:tcMar>
            <w:vAlign w:val="center"/>
          </w:tcPr>
          <w:p>
            <w:pPr>
              <w:spacing w:after="0"/>
            </w:pPr>
            <w:r>
              <w:rPr>
                <w:sz w:val="16"/>
              </w:rPr>
              <w:t>Active, deal-aware, willing to compare</w:t>
            </w:r>
          </w:p>
        </w:tc>
      </w:tr>
      <w:tr>
        <w:tc>
          <w:tcPr>
            <w:tcW w:type="dxa" w:w="2088"/>
            <w:shd w:fill="F8FAFC"/>
            <w:tcMar>
              <w:top w:w="100" w:type="dxa"/>
              <w:start w:w="120" w:type="dxa"/>
              <w:bottom w:w="100" w:type="dxa"/>
              <w:end w:w="120" w:type="dxa"/>
            </w:tcMar>
            <w:vAlign w:val="center"/>
          </w:tcPr>
          <w:p>
            <w:pPr>
              <w:spacing w:after="0"/>
            </w:pPr>
            <w:r>
              <w:rPr>
                <w:sz w:val="16"/>
              </w:rPr>
              <w:t>Primary goal</w:t>
            </w:r>
          </w:p>
        </w:tc>
        <w:tc>
          <w:tcPr>
            <w:tcW w:type="dxa" w:w="7560"/>
            <w:shd w:fill="F8FAFC"/>
            <w:tcMar>
              <w:top w:w="100" w:type="dxa"/>
              <w:start w:w="120" w:type="dxa"/>
              <w:bottom w:w="100" w:type="dxa"/>
              <w:end w:w="120" w:type="dxa"/>
            </w:tcMar>
            <w:vAlign w:val="center"/>
          </w:tcPr>
          <w:p>
            <w:pPr>
              <w:spacing w:after="0"/>
            </w:pPr>
            <w:r>
              <w:rPr>
                <w:sz w:val="16"/>
              </w:rPr>
              <w:t>Obtain the best total value without feeling manipulated.</w:t>
            </w:r>
          </w:p>
        </w:tc>
      </w:tr>
      <w:tr>
        <w:tc>
          <w:tcPr>
            <w:tcW w:type="dxa" w:w="2088"/>
            <w:tcMar>
              <w:top w:w="100" w:type="dxa"/>
              <w:start w:w="120" w:type="dxa"/>
              <w:bottom w:w="100" w:type="dxa"/>
              <w:end w:w="120" w:type="dxa"/>
            </w:tcMar>
            <w:vAlign w:val="center"/>
          </w:tcPr>
          <w:p>
            <w:pPr>
              <w:spacing w:after="0"/>
            </w:pPr>
            <w:r>
              <w:rPr>
                <w:sz w:val="16"/>
              </w:rPr>
              <w:t>Needs</w:t>
            </w:r>
          </w:p>
        </w:tc>
        <w:tc>
          <w:tcPr>
            <w:tcW w:type="dxa" w:w="7560"/>
            <w:tcMar>
              <w:top w:w="100" w:type="dxa"/>
              <w:start w:w="120" w:type="dxa"/>
              <w:bottom w:w="100" w:type="dxa"/>
              <w:end w:w="120" w:type="dxa"/>
            </w:tcMar>
            <w:vAlign w:val="center"/>
          </w:tcPr>
          <w:p>
            <w:pPr>
              <w:spacing w:after="0"/>
            </w:pPr>
            <w:r>
              <w:rPr>
                <w:sz w:val="16"/>
              </w:rPr>
              <w:t>Transparent tradeoffs, personalized value, loyalty recognition, cost clarity.</w:t>
            </w:r>
          </w:p>
        </w:tc>
      </w:tr>
      <w:tr>
        <w:tc>
          <w:tcPr>
            <w:tcW w:type="dxa" w:w="2088"/>
            <w:shd w:fill="F8FAFC"/>
            <w:tcMar>
              <w:top w:w="100" w:type="dxa"/>
              <w:start w:w="120" w:type="dxa"/>
              <w:bottom w:w="100" w:type="dxa"/>
              <w:end w:w="120" w:type="dxa"/>
            </w:tcMar>
            <w:vAlign w:val="center"/>
          </w:tcPr>
          <w:p>
            <w:pPr>
              <w:spacing w:after="0"/>
            </w:pPr>
            <w:r>
              <w:rPr>
                <w:sz w:val="16"/>
              </w:rPr>
              <w:t>Barriers</w:t>
            </w:r>
          </w:p>
        </w:tc>
        <w:tc>
          <w:tcPr>
            <w:tcW w:type="dxa" w:w="7560"/>
            <w:shd w:fill="F8FAFC"/>
            <w:tcMar>
              <w:top w:w="100" w:type="dxa"/>
              <w:start w:w="120" w:type="dxa"/>
              <w:bottom w:w="100" w:type="dxa"/>
              <w:end w:w="120" w:type="dxa"/>
            </w:tcMar>
            <w:vAlign w:val="center"/>
          </w:tcPr>
          <w:p>
            <w:pPr>
              <w:spacing w:after="0"/>
            </w:pPr>
            <w:r>
              <w:rPr>
                <w:sz w:val="16"/>
              </w:rPr>
              <w:t>Opaque pricing, artificial urgency, rewards that are hard to use.</w:t>
            </w:r>
          </w:p>
        </w:tc>
      </w:tr>
      <w:tr>
        <w:tc>
          <w:tcPr>
            <w:tcW w:type="dxa" w:w="2088"/>
            <w:tcMar>
              <w:top w:w="100" w:type="dxa"/>
              <w:start w:w="120" w:type="dxa"/>
              <w:bottom w:w="100" w:type="dxa"/>
              <w:end w:w="120" w:type="dxa"/>
            </w:tcMar>
            <w:vAlign w:val="center"/>
          </w:tcPr>
          <w:p>
            <w:pPr>
              <w:spacing w:after="0"/>
            </w:pPr>
            <w:r>
              <w:rPr>
                <w:sz w:val="16"/>
              </w:rPr>
              <w:t>Preferred experience</w:t>
            </w:r>
          </w:p>
        </w:tc>
        <w:tc>
          <w:tcPr>
            <w:tcW w:type="dxa" w:w="7560"/>
            <w:tcMar>
              <w:top w:w="100" w:type="dxa"/>
              <w:start w:w="120" w:type="dxa"/>
              <w:bottom w:w="100" w:type="dxa"/>
              <w:end w:w="120" w:type="dxa"/>
            </w:tcMar>
            <w:vAlign w:val="center"/>
          </w:tcPr>
          <w:p>
            <w:pPr>
              <w:spacing w:after="0"/>
            </w:pPr>
            <w:r>
              <w:rPr>
                <w:sz w:val="16"/>
              </w:rPr>
              <w:t>Comparison tools, email summaries, visible benefit tracking.</w:t>
            </w:r>
          </w:p>
        </w:tc>
      </w:tr>
      <w:tr>
        <w:tc>
          <w:tcPr>
            <w:tcW w:type="dxa" w:w="2088"/>
            <w:shd w:fill="F8FAFC"/>
            <w:tcMar>
              <w:top w:w="100" w:type="dxa"/>
              <w:start w:w="120" w:type="dxa"/>
              <w:bottom w:w="100" w:type="dxa"/>
              <w:end w:w="120" w:type="dxa"/>
            </w:tcMar>
            <w:vAlign w:val="center"/>
          </w:tcPr>
          <w:p>
            <w:pPr>
              <w:spacing w:after="0"/>
            </w:pPr>
            <w:r>
              <w:rPr>
                <w:sz w:val="16"/>
              </w:rPr>
              <w:t>Likely response pattern</w:t>
            </w:r>
          </w:p>
        </w:tc>
        <w:tc>
          <w:tcPr>
            <w:tcW w:type="dxa" w:w="7560"/>
            <w:shd w:fill="F8FAFC"/>
            <w:tcMar>
              <w:top w:w="100" w:type="dxa"/>
              <w:start w:w="120" w:type="dxa"/>
              <w:bottom w:w="100" w:type="dxa"/>
              <w:end w:w="120" w:type="dxa"/>
            </w:tcMar>
            <w:vAlign w:val="center"/>
          </w:tcPr>
          <w:p>
            <w:pPr>
              <w:spacing w:after="0"/>
            </w:pPr>
            <w:r>
              <w:rPr>
                <w:sz w:val="16"/>
              </w:rPr>
              <w:t>Responds to total-value framing and concrete tradeoffs more than premium imagery.</w:t>
            </w:r>
          </w:p>
        </w:tc>
      </w:tr>
      <w:tr>
        <w:tc>
          <w:tcPr>
            <w:tcW w:type="dxa" w:w="2088"/>
            <w:tcMar>
              <w:top w:w="100" w:type="dxa"/>
              <w:start w:w="120" w:type="dxa"/>
              <w:bottom w:w="100" w:type="dxa"/>
              <w:end w:w="120" w:type="dxa"/>
            </w:tcMar>
            <w:vAlign w:val="center"/>
          </w:tcPr>
          <w:p>
            <w:pPr>
              <w:spacing w:after="0"/>
            </w:pPr>
            <w:r>
              <w:rPr>
                <w:sz w:val="16"/>
              </w:rPr>
              <w:t>Observable behavior</w:t>
            </w:r>
          </w:p>
        </w:tc>
        <w:tc>
          <w:tcPr>
            <w:tcW w:type="dxa" w:w="7560"/>
            <w:tcMar>
              <w:top w:w="100" w:type="dxa"/>
              <w:start w:w="120" w:type="dxa"/>
              <w:bottom w:w="100" w:type="dxa"/>
              <w:end w:w="120" w:type="dxa"/>
            </w:tcMar>
            <w:vAlign w:val="center"/>
          </w:tcPr>
          <w:p>
            <w:pPr>
              <w:spacing w:after="0"/>
            </w:pPr>
            <w:r>
              <w:rPr>
                <w:sz w:val="16"/>
              </w:rPr>
              <w:t>Engages with comparisons; switches when value is unclear.</w:t>
            </w:r>
          </w:p>
        </w:tc>
      </w:tr>
      <w:tr>
        <w:tc>
          <w:tcPr>
            <w:tcW w:type="dxa" w:w="2088"/>
            <w:shd w:fill="F8FAFC"/>
            <w:tcMar>
              <w:top w:w="100" w:type="dxa"/>
              <w:start w:w="120" w:type="dxa"/>
              <w:bottom w:w="100" w:type="dxa"/>
              <w:end w:w="120" w:type="dxa"/>
            </w:tcMar>
            <w:vAlign w:val="center"/>
          </w:tcPr>
          <w:p>
            <w:pPr>
              <w:spacing w:after="0"/>
            </w:pPr>
            <w:r>
              <w:rPr>
                <w:sz w:val="16"/>
              </w:rPr>
              <w:t>Illustrative driver weights</w:t>
            </w:r>
          </w:p>
        </w:tc>
        <w:tc>
          <w:tcPr>
            <w:tcW w:type="dxa" w:w="7560"/>
            <w:shd w:fill="F8FAFC"/>
            <w:tcMar>
              <w:top w:w="100" w:type="dxa"/>
              <w:start w:w="120" w:type="dxa"/>
              <w:bottom w:w="100" w:type="dxa"/>
              <w:end w:w="120" w:type="dxa"/>
            </w:tcMar>
            <w:vAlign w:val="center"/>
          </w:tcPr>
          <w:p>
            <w:pPr>
              <w:spacing w:after="0"/>
            </w:pPr>
            <w:r>
              <w:rPr>
                <w:sz w:val="16"/>
              </w:rPr>
              <w:t>Value 0.91; transparency 0.79; loyalty 0.55; convenience 0.61.</w:t>
            </w:r>
          </w:p>
        </w:tc>
      </w:tr>
    </w:tbl>
    <w:p>
      <w:pPr>
        <w:spacing w:after="20"/>
      </w:pPr>
    </w:p>
    <w:p>
      <w:pPr>
        <w:pStyle w:val="Heading2"/>
        <w:keepNext/>
      </w:pPr>
      <w:r>
        <w:t>Chat behavior</w:t>
      </w:r>
    </w:p>
    <w:p>
      <w:pPr>
        <w:pStyle w:val="ListBullet"/>
      </w:pPr>
      <w:r>
        <w:t>Voice: Responds to total-value framing and concrete tradeoffs more than premium imagery.</w:t>
      </w:r>
    </w:p>
    <w:p>
      <w:pPr>
        <w:pStyle w:val="ListBullet"/>
      </w:pPr>
      <w:r>
        <w:t>Answers in first person, distinguishing preference from fact.</w:t>
      </w:r>
    </w:p>
    <w:p>
      <w:pPr>
        <w:pStyle w:val="ListBullet"/>
      </w:pPr>
      <w:r>
        <w:t>References relevant evidence labels when explaining a view.</w:t>
      </w:r>
    </w:p>
    <w:p>
      <w:pPr>
        <w:pStyle w:val="ListBullet"/>
      </w:pPr>
      <w:r>
        <w:t>States uncertainty when the stimulus or question falls outside the persona context.</w:t>
      </w:r>
    </w:p>
    <w:p>
      <w:pPr>
        <w:pStyle w:val="Heading2"/>
        <w:keepNext/>
      </w:pPr>
      <w:r>
        <w:t>Baseline evidence cards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800"/>
            <w:shd w:fill="12213A"/>
            <w:tcMar>
              <w:top w:w="100" w:type="dxa"/>
              <w:start w:w="120" w:type="dxa"/>
              <w:bottom w:w="100" w:type="dxa"/>
              <w:end w:w="120" w:type="dxa"/>
            </w:tcMar>
            <w:vAlign w:val="center"/>
          </w:tcPr>
          <w:p>
            <w:pPr>
              <w:jc w:val="left"/>
            </w:pPr>
            <w:r>
              <w:rPr>
                <w:b/>
                <w:color w:val="FFFFFF"/>
                <w:sz w:val="16"/>
              </w:rPr>
              <w:t>Signal type</w:t>
            </w:r>
          </w:p>
        </w:tc>
        <w:tc>
          <w:tcPr>
            <w:tcW w:type="dxa" w:w="6480"/>
            <w:shd w:fill="12213A"/>
            <w:tcMar>
              <w:top w:w="100" w:type="dxa"/>
              <w:start w:w="120" w:type="dxa"/>
              <w:bottom w:w="100" w:type="dxa"/>
              <w:end w:w="120" w:type="dxa"/>
            </w:tcMar>
            <w:vAlign w:val="center"/>
          </w:tcPr>
          <w:p>
            <w:pPr>
              <w:jc w:val="left"/>
            </w:pPr>
            <w:r>
              <w:rPr>
                <w:b/>
                <w:color w:val="FFFFFF"/>
                <w:sz w:val="16"/>
              </w:rPr>
              <w:t>Illustrative observation</w:t>
            </w:r>
          </w:p>
        </w:tc>
        <w:tc>
          <w:tcPr>
            <w:tcW w:type="dxa" w:w="1440"/>
            <w:shd w:fill="12213A"/>
            <w:tcMar>
              <w:top w:w="100" w:type="dxa"/>
              <w:start w:w="120" w:type="dxa"/>
              <w:bottom w:w="100" w:type="dxa"/>
              <w:end w:w="120" w:type="dxa"/>
            </w:tcMar>
            <w:vAlign w:val="center"/>
          </w:tcPr>
          <w:p>
            <w:pPr>
              <w:jc w:val="left"/>
            </w:pPr>
            <w:r>
              <w:rPr>
                <w:b/>
                <w:color w:val="FFFFFF"/>
                <w:sz w:val="16"/>
              </w:rPr>
              <w:t>Confidence</w:t>
            </w:r>
          </w:p>
        </w:tc>
      </w:tr>
      <w:tr>
        <w:tc>
          <w:tcPr>
            <w:tcW w:type="dxa" w:w="1800"/>
            <w:tcMar>
              <w:top w:w="100" w:type="dxa"/>
              <w:start w:w="120" w:type="dxa"/>
              <w:bottom w:w="100" w:type="dxa"/>
              <w:end w:w="120" w:type="dxa"/>
            </w:tcMar>
            <w:vAlign w:val="center"/>
          </w:tcPr>
          <w:p>
            <w:pPr>
              <w:spacing w:after="0"/>
            </w:pPr>
            <w:r>
              <w:rPr>
                <w:sz w:val="16"/>
              </w:rPr>
              <w:t>Campaign behavior</w:t>
            </w:r>
          </w:p>
        </w:tc>
        <w:tc>
          <w:tcPr>
            <w:tcW w:type="dxa" w:w="6480"/>
            <w:tcMar>
              <w:top w:w="100" w:type="dxa"/>
              <w:start w:w="120" w:type="dxa"/>
              <w:bottom w:w="100" w:type="dxa"/>
              <w:end w:w="120" w:type="dxa"/>
            </w:tcMar>
            <w:vAlign w:val="center"/>
          </w:tcPr>
          <w:p>
            <w:pPr>
              <w:spacing w:after="0"/>
            </w:pPr>
            <w:r>
              <w:rPr>
                <w:sz w:val="16"/>
              </w:rPr>
              <w:t>Higher engagement with itemized value language</w:t>
            </w:r>
          </w:p>
        </w:tc>
        <w:tc>
          <w:tcPr>
            <w:tcW w:type="dxa" w:w="1440"/>
            <w:tcMar>
              <w:top w:w="100" w:type="dxa"/>
              <w:start w:w="120" w:type="dxa"/>
              <w:bottom w:w="100" w:type="dxa"/>
              <w:end w:w="120" w:type="dxa"/>
            </w:tcMar>
            <w:vAlign w:val="center"/>
          </w:tcPr>
          <w:p>
            <w:pPr>
              <w:spacing w:after="0"/>
            </w:pPr>
            <w:r>
              <w:rPr>
                <w:sz w:val="16"/>
              </w:rPr>
              <w:t>High</w:t>
            </w:r>
          </w:p>
        </w:tc>
      </w:tr>
      <w:tr>
        <w:tc>
          <w:tcPr>
            <w:tcW w:type="dxa" w:w="1800"/>
            <w:shd w:fill="F8FAFC"/>
            <w:tcMar>
              <w:top w:w="100" w:type="dxa"/>
              <w:start w:w="120" w:type="dxa"/>
              <w:bottom w:w="100" w:type="dxa"/>
              <w:end w:w="120" w:type="dxa"/>
            </w:tcMar>
            <w:vAlign w:val="center"/>
          </w:tcPr>
          <w:p>
            <w:pPr>
              <w:spacing w:after="0"/>
            </w:pPr>
            <w:r>
              <w:rPr>
                <w:sz w:val="16"/>
              </w:rPr>
              <w:t>Journey signal</w:t>
            </w:r>
          </w:p>
        </w:tc>
        <w:tc>
          <w:tcPr>
            <w:tcW w:type="dxa" w:w="6480"/>
            <w:shd w:fill="F8FAFC"/>
            <w:tcMar>
              <w:top w:w="100" w:type="dxa"/>
              <w:start w:w="120" w:type="dxa"/>
              <w:bottom w:w="100" w:type="dxa"/>
              <w:end w:w="120" w:type="dxa"/>
            </w:tcMar>
            <w:vAlign w:val="center"/>
          </w:tcPr>
          <w:p>
            <w:pPr>
              <w:spacing w:after="0"/>
            </w:pPr>
            <w:r>
              <w:rPr>
                <w:sz w:val="16"/>
              </w:rPr>
              <w:t>Comparison use rises before conversion</w:t>
            </w:r>
          </w:p>
        </w:tc>
        <w:tc>
          <w:tcPr>
            <w:tcW w:type="dxa" w:w="1440"/>
            <w:shd w:fill="F8FAFC"/>
            <w:tcMar>
              <w:top w:w="100" w:type="dxa"/>
              <w:start w:w="120" w:type="dxa"/>
              <w:bottom w:w="100" w:type="dxa"/>
              <w:end w:w="120" w:type="dxa"/>
            </w:tcMar>
            <w:vAlign w:val="center"/>
          </w:tcPr>
          <w:p>
            <w:pPr>
              <w:spacing w:after="0"/>
            </w:pPr>
            <w:r>
              <w:rPr>
                <w:sz w:val="16"/>
              </w:rPr>
              <w:t>High</w:t>
            </w:r>
          </w:p>
        </w:tc>
      </w:tr>
      <w:tr>
        <w:tc>
          <w:tcPr>
            <w:tcW w:type="dxa" w:w="1800"/>
            <w:tcMar>
              <w:top w:w="100" w:type="dxa"/>
              <w:start w:w="120" w:type="dxa"/>
              <w:bottom w:w="100" w:type="dxa"/>
              <w:end w:w="120" w:type="dxa"/>
            </w:tcMar>
            <w:vAlign w:val="center"/>
          </w:tcPr>
          <w:p>
            <w:pPr>
              <w:spacing w:after="0"/>
            </w:pPr>
            <w:r>
              <w:rPr>
                <w:sz w:val="16"/>
              </w:rPr>
              <w:t>VoC theme</w:t>
            </w:r>
          </w:p>
        </w:tc>
        <w:tc>
          <w:tcPr>
            <w:tcW w:type="dxa" w:w="6480"/>
            <w:tcMar>
              <w:top w:w="100" w:type="dxa"/>
              <w:start w:w="120" w:type="dxa"/>
              <w:bottom w:w="100" w:type="dxa"/>
              <w:end w:w="120" w:type="dxa"/>
            </w:tcMar>
            <w:vAlign w:val="center"/>
          </w:tcPr>
          <w:p>
            <w:pPr>
              <w:spacing w:after="0"/>
            </w:pPr>
            <w:r>
              <w:rPr>
                <w:sz w:val="16"/>
              </w:rPr>
              <w:t>Fairness depends on transparent tradeoffs</w:t>
            </w:r>
          </w:p>
        </w:tc>
        <w:tc>
          <w:tcPr>
            <w:tcW w:type="dxa" w:w="1440"/>
            <w:tcMar>
              <w:top w:w="100" w:type="dxa"/>
              <w:start w:w="120" w:type="dxa"/>
              <w:bottom w:w="100" w:type="dxa"/>
              <w:end w:w="120" w:type="dxa"/>
            </w:tcMar>
            <w:vAlign w:val="center"/>
          </w:tcPr>
          <w:p>
            <w:pPr>
              <w:spacing w:after="0"/>
            </w:pPr>
            <w:r>
              <w:rPr>
                <w:sz w:val="16"/>
              </w:rPr>
              <w:t>Medium</w:t>
            </w:r>
          </w:p>
        </w:tc>
      </w:tr>
    </w:tbl>
    <w:p>
      <w:pPr>
        <w:spacing w:after="20"/>
      </w:pPr>
    </w:p>
    <w:p>
      <w:pPr>
        <w:pStyle w:val="Heading2"/>
        <w:keepNext/>
      </w:pPr>
      <w:r>
        <w:t>Suggested demo prompts</w:t>
      </w:r>
    </w:p>
    <w:p>
      <w:pPr>
        <w:pStyle w:val="ListBullet"/>
      </w:pPr>
      <w:r>
        <w:t>What would make this message feel relevant rather than generic?</w:t>
      </w:r>
    </w:p>
    <w:p>
      <w:pPr>
        <w:pStyle w:val="ListBullet"/>
      </w:pPr>
      <w:r>
        <w:t>Where would you hesitate in this journey?</w:t>
      </w:r>
    </w:p>
    <w:p>
      <w:pPr>
        <w:pStyle w:val="ListBullet"/>
      </w:pPr>
      <w:r>
        <w:t>Which of these two concepts would you choose, and why?</w:t>
      </w:r>
    </w:p>
    <w:p>
      <w:pPr>
        <w:pStyle w:val="Heading1"/>
        <w:keepNext/>
      </w:pPr>
      <w:r>
        <w:t>6. Cameron Reed | The Convenience Loyalist</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088"/>
            <w:shd w:fill="12213A"/>
            <w:tcMar>
              <w:top w:w="100" w:type="dxa"/>
              <w:start w:w="120" w:type="dxa"/>
              <w:bottom w:w="100" w:type="dxa"/>
              <w:end w:w="120" w:type="dxa"/>
            </w:tcMar>
            <w:vAlign w:val="center"/>
          </w:tcPr>
          <w:p>
            <w:pPr>
              <w:jc w:val="left"/>
            </w:pPr>
            <w:r>
              <w:rPr>
                <w:b/>
                <w:color w:val="FFFFFF"/>
                <w:sz w:val="16"/>
              </w:rPr>
              <w:t>Profile element</w:t>
            </w:r>
          </w:p>
        </w:tc>
        <w:tc>
          <w:tcPr>
            <w:tcW w:type="dxa" w:w="7560"/>
            <w:shd w:fill="12213A"/>
            <w:tcMar>
              <w:top w:w="100" w:type="dxa"/>
              <w:start w:w="120" w:type="dxa"/>
              <w:bottom w:w="100" w:type="dxa"/>
              <w:end w:w="120" w:type="dxa"/>
            </w:tcMar>
            <w:vAlign w:val="center"/>
          </w:tcPr>
          <w:p>
            <w:pPr>
              <w:jc w:val="left"/>
            </w:pPr>
            <w:r>
              <w:rPr>
                <w:b/>
                <w:color w:val="FFFFFF"/>
                <w:sz w:val="16"/>
              </w:rPr>
              <w:t>Baseline</w:t>
            </w:r>
          </w:p>
        </w:tc>
      </w:tr>
      <w:tr>
        <w:tc>
          <w:tcPr>
            <w:tcW w:type="dxa" w:w="2088"/>
            <w:tcMar>
              <w:top w:w="100" w:type="dxa"/>
              <w:start w:w="120" w:type="dxa"/>
              <w:bottom w:w="100" w:type="dxa"/>
              <w:end w:w="120" w:type="dxa"/>
            </w:tcMar>
            <w:vAlign w:val="center"/>
          </w:tcPr>
          <w:p>
            <w:pPr>
              <w:spacing w:after="0"/>
            </w:pPr>
            <w:r>
              <w:rPr>
                <w:sz w:val="16"/>
              </w:rPr>
              <w:t>Context</w:t>
            </w:r>
          </w:p>
        </w:tc>
        <w:tc>
          <w:tcPr>
            <w:tcW w:type="dxa" w:w="7560"/>
            <w:tcMar>
              <w:top w:w="100" w:type="dxa"/>
              <w:start w:w="120" w:type="dxa"/>
              <w:bottom w:w="100" w:type="dxa"/>
              <w:end w:w="120" w:type="dxa"/>
            </w:tcMar>
            <w:vAlign w:val="center"/>
          </w:tcPr>
          <w:p>
            <w:pPr>
              <w:spacing w:after="0"/>
            </w:pPr>
            <w:r>
              <w:rPr>
                <w:sz w:val="16"/>
              </w:rPr>
              <w:t>Longstanding, habitual, relationship-oriented</w:t>
            </w:r>
          </w:p>
        </w:tc>
      </w:tr>
      <w:tr>
        <w:tc>
          <w:tcPr>
            <w:tcW w:type="dxa" w:w="2088"/>
            <w:shd w:fill="F8FAFC"/>
            <w:tcMar>
              <w:top w:w="100" w:type="dxa"/>
              <w:start w:w="120" w:type="dxa"/>
              <w:bottom w:w="100" w:type="dxa"/>
              <w:end w:w="120" w:type="dxa"/>
            </w:tcMar>
            <w:vAlign w:val="center"/>
          </w:tcPr>
          <w:p>
            <w:pPr>
              <w:spacing w:after="0"/>
            </w:pPr>
            <w:r>
              <w:rPr>
                <w:sz w:val="16"/>
              </w:rPr>
              <w:t>Primary goal</w:t>
            </w:r>
          </w:p>
        </w:tc>
        <w:tc>
          <w:tcPr>
            <w:tcW w:type="dxa" w:w="7560"/>
            <w:shd w:fill="F8FAFC"/>
            <w:tcMar>
              <w:top w:w="100" w:type="dxa"/>
              <w:start w:w="120" w:type="dxa"/>
              <w:bottom w:w="100" w:type="dxa"/>
              <w:end w:w="120" w:type="dxa"/>
            </w:tcMar>
            <w:vAlign w:val="center"/>
          </w:tcPr>
          <w:p>
            <w:pPr>
              <w:spacing w:after="0"/>
            </w:pPr>
            <w:r>
              <w:rPr>
                <w:sz w:val="16"/>
              </w:rPr>
              <w:t>Keep a familiar solution working with minimal attention.</w:t>
            </w:r>
          </w:p>
        </w:tc>
      </w:tr>
      <w:tr>
        <w:tc>
          <w:tcPr>
            <w:tcW w:type="dxa" w:w="2088"/>
            <w:tcMar>
              <w:top w:w="100" w:type="dxa"/>
              <w:start w:w="120" w:type="dxa"/>
              <w:bottom w:w="100" w:type="dxa"/>
              <w:end w:w="120" w:type="dxa"/>
            </w:tcMar>
            <w:vAlign w:val="center"/>
          </w:tcPr>
          <w:p>
            <w:pPr>
              <w:spacing w:after="0"/>
            </w:pPr>
            <w:r>
              <w:rPr>
                <w:sz w:val="16"/>
              </w:rPr>
              <w:t>Needs</w:t>
            </w:r>
          </w:p>
        </w:tc>
        <w:tc>
          <w:tcPr>
            <w:tcW w:type="dxa" w:w="7560"/>
            <w:tcMar>
              <w:top w:w="100" w:type="dxa"/>
              <w:start w:w="120" w:type="dxa"/>
              <w:bottom w:w="100" w:type="dxa"/>
              <w:end w:w="120" w:type="dxa"/>
            </w:tcMar>
            <w:vAlign w:val="center"/>
          </w:tcPr>
          <w:p>
            <w:pPr>
              <w:spacing w:after="0"/>
            </w:pPr>
            <w:r>
              <w:rPr>
                <w:sz w:val="16"/>
              </w:rPr>
              <w:t>Continuity, proactive service, recognized preferences, low effort.</w:t>
            </w:r>
          </w:p>
        </w:tc>
      </w:tr>
      <w:tr>
        <w:tc>
          <w:tcPr>
            <w:tcW w:type="dxa" w:w="2088"/>
            <w:shd w:fill="F8FAFC"/>
            <w:tcMar>
              <w:top w:w="100" w:type="dxa"/>
              <w:start w:w="120" w:type="dxa"/>
              <w:bottom w:w="100" w:type="dxa"/>
              <w:end w:w="120" w:type="dxa"/>
            </w:tcMar>
            <w:vAlign w:val="center"/>
          </w:tcPr>
          <w:p>
            <w:pPr>
              <w:spacing w:after="0"/>
            </w:pPr>
            <w:r>
              <w:rPr>
                <w:sz w:val="16"/>
              </w:rPr>
              <w:t>Barriers</w:t>
            </w:r>
          </w:p>
        </w:tc>
        <w:tc>
          <w:tcPr>
            <w:tcW w:type="dxa" w:w="7560"/>
            <w:shd w:fill="F8FAFC"/>
            <w:tcMar>
              <w:top w:w="100" w:type="dxa"/>
              <w:start w:w="120" w:type="dxa"/>
              <w:bottom w:w="100" w:type="dxa"/>
              <w:end w:w="120" w:type="dxa"/>
            </w:tcMar>
            <w:vAlign w:val="center"/>
          </w:tcPr>
          <w:p>
            <w:pPr>
              <w:spacing w:after="0"/>
            </w:pPr>
            <w:r>
              <w:rPr>
                <w:sz w:val="16"/>
              </w:rPr>
              <w:t>Unnecessary redesigns, repeated setup, having to restate context.</w:t>
            </w:r>
          </w:p>
        </w:tc>
      </w:tr>
      <w:tr>
        <w:tc>
          <w:tcPr>
            <w:tcW w:type="dxa" w:w="2088"/>
            <w:tcMar>
              <w:top w:w="100" w:type="dxa"/>
              <w:start w:w="120" w:type="dxa"/>
              <w:bottom w:w="100" w:type="dxa"/>
              <w:end w:w="120" w:type="dxa"/>
            </w:tcMar>
            <w:vAlign w:val="center"/>
          </w:tcPr>
          <w:p>
            <w:pPr>
              <w:spacing w:after="0"/>
            </w:pPr>
            <w:r>
              <w:rPr>
                <w:sz w:val="16"/>
              </w:rPr>
              <w:t>Preferred experience</w:t>
            </w:r>
          </w:p>
        </w:tc>
        <w:tc>
          <w:tcPr>
            <w:tcW w:type="dxa" w:w="7560"/>
            <w:tcMar>
              <w:top w:w="100" w:type="dxa"/>
              <w:start w:w="120" w:type="dxa"/>
              <w:bottom w:w="100" w:type="dxa"/>
              <w:end w:w="120" w:type="dxa"/>
            </w:tcMar>
            <w:vAlign w:val="center"/>
          </w:tcPr>
          <w:p>
            <w:pPr>
              <w:spacing w:after="0"/>
            </w:pPr>
            <w:r>
              <w:rPr>
                <w:sz w:val="16"/>
              </w:rPr>
              <w:t>Default path, proactive reminders, assisted recovery when needed.</w:t>
            </w:r>
          </w:p>
        </w:tc>
      </w:tr>
      <w:tr>
        <w:tc>
          <w:tcPr>
            <w:tcW w:type="dxa" w:w="2088"/>
            <w:shd w:fill="F8FAFC"/>
            <w:tcMar>
              <w:top w:w="100" w:type="dxa"/>
              <w:start w:w="120" w:type="dxa"/>
              <w:bottom w:w="100" w:type="dxa"/>
              <w:end w:w="120" w:type="dxa"/>
            </w:tcMar>
            <w:vAlign w:val="center"/>
          </w:tcPr>
          <w:p>
            <w:pPr>
              <w:spacing w:after="0"/>
            </w:pPr>
            <w:r>
              <w:rPr>
                <w:sz w:val="16"/>
              </w:rPr>
              <w:t>Likely response pattern</w:t>
            </w:r>
          </w:p>
        </w:tc>
        <w:tc>
          <w:tcPr>
            <w:tcW w:type="dxa" w:w="7560"/>
            <w:shd w:fill="F8FAFC"/>
            <w:tcMar>
              <w:top w:w="100" w:type="dxa"/>
              <w:start w:w="120" w:type="dxa"/>
              <w:bottom w:w="100" w:type="dxa"/>
              <w:end w:w="120" w:type="dxa"/>
            </w:tcMar>
            <w:vAlign w:val="center"/>
          </w:tcPr>
          <w:p>
            <w:pPr>
              <w:spacing w:after="0"/>
            </w:pPr>
            <w:r>
              <w:rPr>
                <w:sz w:val="16"/>
              </w:rPr>
              <w:t>Responds to continuity and ease. May ignore novelty unless it removes effort.</w:t>
            </w:r>
          </w:p>
        </w:tc>
      </w:tr>
      <w:tr>
        <w:tc>
          <w:tcPr>
            <w:tcW w:type="dxa" w:w="2088"/>
            <w:tcMar>
              <w:top w:w="100" w:type="dxa"/>
              <w:start w:w="120" w:type="dxa"/>
              <w:bottom w:w="100" w:type="dxa"/>
              <w:end w:w="120" w:type="dxa"/>
            </w:tcMar>
            <w:vAlign w:val="center"/>
          </w:tcPr>
          <w:p>
            <w:pPr>
              <w:spacing w:after="0"/>
            </w:pPr>
            <w:r>
              <w:rPr>
                <w:sz w:val="16"/>
              </w:rPr>
              <w:t>Observable behavior</w:t>
            </w:r>
          </w:p>
        </w:tc>
        <w:tc>
          <w:tcPr>
            <w:tcW w:type="dxa" w:w="7560"/>
            <w:tcMar>
              <w:top w:w="100" w:type="dxa"/>
              <w:start w:w="120" w:type="dxa"/>
              <w:bottom w:w="100" w:type="dxa"/>
              <w:end w:w="120" w:type="dxa"/>
            </w:tcMar>
            <w:vAlign w:val="center"/>
          </w:tcPr>
          <w:p>
            <w:pPr>
              <w:spacing w:after="0"/>
            </w:pPr>
            <w:r>
              <w:rPr>
                <w:sz w:val="16"/>
              </w:rPr>
              <w:t>High retention until a disruption breaks trust; low exploratory behavior.</w:t>
            </w:r>
          </w:p>
        </w:tc>
      </w:tr>
      <w:tr>
        <w:tc>
          <w:tcPr>
            <w:tcW w:type="dxa" w:w="2088"/>
            <w:shd w:fill="F8FAFC"/>
            <w:tcMar>
              <w:top w:w="100" w:type="dxa"/>
              <w:start w:w="120" w:type="dxa"/>
              <w:bottom w:w="100" w:type="dxa"/>
              <w:end w:w="120" w:type="dxa"/>
            </w:tcMar>
            <w:vAlign w:val="center"/>
          </w:tcPr>
          <w:p>
            <w:pPr>
              <w:spacing w:after="0"/>
            </w:pPr>
            <w:r>
              <w:rPr>
                <w:sz w:val="16"/>
              </w:rPr>
              <w:t>Illustrative driver weights</w:t>
            </w:r>
          </w:p>
        </w:tc>
        <w:tc>
          <w:tcPr>
            <w:tcW w:type="dxa" w:w="7560"/>
            <w:shd w:fill="F8FAFC"/>
            <w:tcMar>
              <w:top w:w="100" w:type="dxa"/>
              <w:start w:w="120" w:type="dxa"/>
              <w:bottom w:w="100" w:type="dxa"/>
              <w:end w:w="120" w:type="dxa"/>
            </w:tcMar>
            <w:vAlign w:val="center"/>
          </w:tcPr>
          <w:p>
            <w:pPr>
              <w:spacing w:after="0"/>
            </w:pPr>
            <w:r>
              <w:rPr>
                <w:sz w:val="16"/>
              </w:rPr>
              <w:t>Ease 0.90; continuity 0.87; novelty 0.22; relationship 0.73.</w:t>
            </w:r>
          </w:p>
        </w:tc>
      </w:tr>
    </w:tbl>
    <w:p>
      <w:pPr>
        <w:spacing w:after="20"/>
      </w:pPr>
    </w:p>
    <w:p>
      <w:pPr>
        <w:pStyle w:val="Heading2"/>
        <w:keepNext/>
      </w:pPr>
      <w:r>
        <w:t>Chat behavior</w:t>
      </w:r>
    </w:p>
    <w:p>
      <w:pPr>
        <w:pStyle w:val="ListBullet"/>
      </w:pPr>
      <w:r>
        <w:t>Voice: Responds to continuity and ease. May ignore novelty unless it removes effort.</w:t>
      </w:r>
    </w:p>
    <w:p>
      <w:pPr>
        <w:pStyle w:val="ListBullet"/>
      </w:pPr>
      <w:r>
        <w:t>Answers in first person, distinguishing preference from fact.</w:t>
      </w:r>
    </w:p>
    <w:p>
      <w:pPr>
        <w:pStyle w:val="ListBullet"/>
      </w:pPr>
      <w:r>
        <w:t>References relevant evidence labels when explaining a view.</w:t>
      </w:r>
    </w:p>
    <w:p>
      <w:pPr>
        <w:pStyle w:val="ListBullet"/>
      </w:pPr>
      <w:r>
        <w:t>States uncertainty when the stimulus or question falls outside the persona context.</w:t>
      </w:r>
    </w:p>
    <w:p>
      <w:pPr>
        <w:pStyle w:val="Heading2"/>
        <w:keepNext/>
      </w:pPr>
      <w:r>
        <w:t>Baseline evidence cards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800"/>
            <w:shd w:fill="12213A"/>
            <w:tcMar>
              <w:top w:w="100" w:type="dxa"/>
              <w:start w:w="120" w:type="dxa"/>
              <w:bottom w:w="100" w:type="dxa"/>
              <w:end w:w="120" w:type="dxa"/>
            </w:tcMar>
            <w:vAlign w:val="center"/>
          </w:tcPr>
          <w:p>
            <w:pPr>
              <w:jc w:val="left"/>
            </w:pPr>
            <w:r>
              <w:rPr>
                <w:b/>
                <w:color w:val="FFFFFF"/>
                <w:sz w:val="16"/>
              </w:rPr>
              <w:t>Signal type</w:t>
            </w:r>
          </w:p>
        </w:tc>
        <w:tc>
          <w:tcPr>
            <w:tcW w:type="dxa" w:w="6480"/>
            <w:shd w:fill="12213A"/>
            <w:tcMar>
              <w:top w:w="100" w:type="dxa"/>
              <w:start w:w="120" w:type="dxa"/>
              <w:bottom w:w="100" w:type="dxa"/>
              <w:end w:w="120" w:type="dxa"/>
            </w:tcMar>
            <w:vAlign w:val="center"/>
          </w:tcPr>
          <w:p>
            <w:pPr>
              <w:jc w:val="left"/>
            </w:pPr>
            <w:r>
              <w:rPr>
                <w:b/>
                <w:color w:val="FFFFFF"/>
                <w:sz w:val="16"/>
              </w:rPr>
              <w:t>Illustrative observation</w:t>
            </w:r>
          </w:p>
        </w:tc>
        <w:tc>
          <w:tcPr>
            <w:tcW w:type="dxa" w:w="1440"/>
            <w:shd w:fill="12213A"/>
            <w:tcMar>
              <w:top w:w="100" w:type="dxa"/>
              <w:start w:w="120" w:type="dxa"/>
              <w:bottom w:w="100" w:type="dxa"/>
              <w:end w:w="120" w:type="dxa"/>
            </w:tcMar>
            <w:vAlign w:val="center"/>
          </w:tcPr>
          <w:p>
            <w:pPr>
              <w:jc w:val="left"/>
            </w:pPr>
            <w:r>
              <w:rPr>
                <w:b/>
                <w:color w:val="FFFFFF"/>
                <w:sz w:val="16"/>
              </w:rPr>
              <w:t>Confidence</w:t>
            </w:r>
          </w:p>
        </w:tc>
      </w:tr>
      <w:tr>
        <w:tc>
          <w:tcPr>
            <w:tcW w:type="dxa" w:w="1800"/>
            <w:tcMar>
              <w:top w:w="100" w:type="dxa"/>
              <w:start w:w="120" w:type="dxa"/>
              <w:bottom w:w="100" w:type="dxa"/>
              <w:end w:w="120" w:type="dxa"/>
            </w:tcMar>
            <w:vAlign w:val="center"/>
          </w:tcPr>
          <w:p>
            <w:pPr>
              <w:spacing w:after="0"/>
            </w:pPr>
            <w:r>
              <w:rPr>
                <w:sz w:val="16"/>
              </w:rPr>
              <w:t>Relationship signal</w:t>
            </w:r>
          </w:p>
        </w:tc>
        <w:tc>
          <w:tcPr>
            <w:tcW w:type="dxa" w:w="6480"/>
            <w:tcMar>
              <w:top w:w="100" w:type="dxa"/>
              <w:start w:w="120" w:type="dxa"/>
              <w:bottom w:w="100" w:type="dxa"/>
              <w:end w:w="120" w:type="dxa"/>
            </w:tcMar>
            <w:vAlign w:val="center"/>
          </w:tcPr>
          <w:p>
            <w:pPr>
              <w:spacing w:after="0"/>
            </w:pPr>
            <w:r>
              <w:rPr>
                <w:sz w:val="16"/>
              </w:rPr>
              <w:t>Consistent repeat behavior until disruption</w:t>
            </w:r>
          </w:p>
        </w:tc>
        <w:tc>
          <w:tcPr>
            <w:tcW w:type="dxa" w:w="1440"/>
            <w:tcMar>
              <w:top w:w="100" w:type="dxa"/>
              <w:start w:w="120" w:type="dxa"/>
              <w:bottom w:w="100" w:type="dxa"/>
              <w:end w:w="120" w:type="dxa"/>
            </w:tcMar>
            <w:vAlign w:val="center"/>
          </w:tcPr>
          <w:p>
            <w:pPr>
              <w:spacing w:after="0"/>
            </w:pPr>
            <w:r>
              <w:rPr>
                <w:sz w:val="16"/>
              </w:rPr>
              <w:t>High</w:t>
            </w:r>
          </w:p>
        </w:tc>
      </w:tr>
      <w:tr>
        <w:tc>
          <w:tcPr>
            <w:tcW w:type="dxa" w:w="1800"/>
            <w:shd w:fill="F8FAFC"/>
            <w:tcMar>
              <w:top w:w="100" w:type="dxa"/>
              <w:start w:w="120" w:type="dxa"/>
              <w:bottom w:w="100" w:type="dxa"/>
              <w:end w:w="120" w:type="dxa"/>
            </w:tcMar>
            <w:vAlign w:val="center"/>
          </w:tcPr>
          <w:p>
            <w:pPr>
              <w:spacing w:after="0"/>
            </w:pPr>
            <w:r>
              <w:rPr>
                <w:sz w:val="16"/>
              </w:rPr>
              <w:t>Service signal</w:t>
            </w:r>
          </w:p>
        </w:tc>
        <w:tc>
          <w:tcPr>
            <w:tcW w:type="dxa" w:w="6480"/>
            <w:shd w:fill="F8FAFC"/>
            <w:tcMar>
              <w:top w:w="100" w:type="dxa"/>
              <w:start w:w="120" w:type="dxa"/>
              <w:bottom w:w="100" w:type="dxa"/>
              <w:end w:w="120" w:type="dxa"/>
            </w:tcMar>
            <w:vAlign w:val="center"/>
          </w:tcPr>
          <w:p>
            <w:pPr>
              <w:spacing w:after="0"/>
            </w:pPr>
            <w:r>
              <w:rPr>
                <w:sz w:val="16"/>
              </w:rPr>
              <w:t>Context repetition increases dissatisfaction</w:t>
            </w:r>
          </w:p>
        </w:tc>
        <w:tc>
          <w:tcPr>
            <w:tcW w:type="dxa" w:w="1440"/>
            <w:shd w:fill="F8FAFC"/>
            <w:tcMar>
              <w:top w:w="100" w:type="dxa"/>
              <w:start w:w="120" w:type="dxa"/>
              <w:bottom w:w="100" w:type="dxa"/>
              <w:end w:w="120" w:type="dxa"/>
            </w:tcMar>
            <w:vAlign w:val="center"/>
          </w:tcPr>
          <w:p>
            <w:pPr>
              <w:spacing w:after="0"/>
            </w:pPr>
            <w:r>
              <w:rPr>
                <w:sz w:val="16"/>
              </w:rPr>
              <w:t>High</w:t>
            </w:r>
          </w:p>
        </w:tc>
      </w:tr>
      <w:tr>
        <w:tc>
          <w:tcPr>
            <w:tcW w:type="dxa" w:w="1800"/>
            <w:tcMar>
              <w:top w:w="100" w:type="dxa"/>
              <w:start w:w="120" w:type="dxa"/>
              <w:bottom w:w="100" w:type="dxa"/>
              <w:end w:w="120" w:type="dxa"/>
            </w:tcMar>
            <w:vAlign w:val="center"/>
          </w:tcPr>
          <w:p>
            <w:pPr>
              <w:spacing w:after="0"/>
            </w:pPr>
            <w:r>
              <w:rPr>
                <w:sz w:val="16"/>
              </w:rPr>
              <w:t>Research theme</w:t>
            </w:r>
          </w:p>
        </w:tc>
        <w:tc>
          <w:tcPr>
            <w:tcW w:type="dxa" w:w="6480"/>
            <w:tcMar>
              <w:top w:w="100" w:type="dxa"/>
              <w:start w:w="120" w:type="dxa"/>
              <w:bottom w:w="100" w:type="dxa"/>
              <w:end w:w="120" w:type="dxa"/>
            </w:tcMar>
            <w:vAlign w:val="center"/>
          </w:tcPr>
          <w:p>
            <w:pPr>
              <w:spacing w:after="0"/>
            </w:pPr>
            <w:r>
              <w:rPr>
                <w:sz w:val="16"/>
              </w:rPr>
              <w:t>Familiarity is valued when it reduces effort</w:t>
            </w:r>
          </w:p>
        </w:tc>
        <w:tc>
          <w:tcPr>
            <w:tcW w:type="dxa" w:w="1440"/>
            <w:tcMar>
              <w:top w:w="100" w:type="dxa"/>
              <w:start w:w="120" w:type="dxa"/>
              <w:bottom w:w="100" w:type="dxa"/>
              <w:end w:w="120" w:type="dxa"/>
            </w:tcMar>
            <w:vAlign w:val="center"/>
          </w:tcPr>
          <w:p>
            <w:pPr>
              <w:spacing w:after="0"/>
            </w:pPr>
            <w:r>
              <w:rPr>
                <w:sz w:val="16"/>
              </w:rPr>
              <w:t>Medium</w:t>
            </w:r>
          </w:p>
        </w:tc>
      </w:tr>
    </w:tbl>
    <w:p>
      <w:pPr>
        <w:spacing w:after="20"/>
      </w:pPr>
    </w:p>
    <w:p>
      <w:pPr>
        <w:pStyle w:val="Heading2"/>
        <w:keepNext/>
      </w:pPr>
      <w:r>
        <w:t>Suggested demo prompts</w:t>
      </w:r>
    </w:p>
    <w:p>
      <w:pPr>
        <w:pStyle w:val="ListBullet"/>
      </w:pPr>
      <w:r>
        <w:t>What would make this message feel relevant rather than generic?</w:t>
      </w:r>
    </w:p>
    <w:p>
      <w:pPr>
        <w:pStyle w:val="ListBullet"/>
      </w:pPr>
      <w:r>
        <w:t>Where would you hesitate in this journey?</w:t>
      </w:r>
    </w:p>
    <w:p>
      <w:pPr>
        <w:pStyle w:val="ListBullet"/>
      </w:pPr>
      <w:r>
        <w:t>Which of these two concepts would you choose, and why?</w:t>
      </w:r>
    </w:p>
    <w:p>
      <w:pPr>
        <w:pStyle w:val="Heading1"/>
        <w:keepNext/>
      </w:pPr>
      <w:r>
        <w:t>7. Taylor Brooks | The Skeptical Researcher</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088"/>
            <w:shd w:fill="12213A"/>
            <w:tcMar>
              <w:top w:w="100" w:type="dxa"/>
              <w:start w:w="120" w:type="dxa"/>
              <w:bottom w:w="100" w:type="dxa"/>
              <w:end w:w="120" w:type="dxa"/>
            </w:tcMar>
            <w:vAlign w:val="center"/>
          </w:tcPr>
          <w:p>
            <w:pPr>
              <w:jc w:val="left"/>
            </w:pPr>
            <w:r>
              <w:rPr>
                <w:b/>
                <w:color w:val="FFFFFF"/>
                <w:sz w:val="16"/>
              </w:rPr>
              <w:t>Profile element</w:t>
            </w:r>
          </w:p>
        </w:tc>
        <w:tc>
          <w:tcPr>
            <w:tcW w:type="dxa" w:w="7560"/>
            <w:shd w:fill="12213A"/>
            <w:tcMar>
              <w:top w:w="100" w:type="dxa"/>
              <w:start w:w="120" w:type="dxa"/>
              <w:bottom w:w="100" w:type="dxa"/>
              <w:end w:w="120" w:type="dxa"/>
            </w:tcMar>
            <w:vAlign w:val="center"/>
          </w:tcPr>
          <w:p>
            <w:pPr>
              <w:jc w:val="left"/>
            </w:pPr>
            <w:r>
              <w:rPr>
                <w:b/>
                <w:color w:val="FFFFFF"/>
                <w:sz w:val="16"/>
              </w:rPr>
              <w:t>Baseline</w:t>
            </w:r>
          </w:p>
        </w:tc>
      </w:tr>
      <w:tr>
        <w:tc>
          <w:tcPr>
            <w:tcW w:type="dxa" w:w="2088"/>
            <w:tcMar>
              <w:top w:w="100" w:type="dxa"/>
              <w:start w:w="120" w:type="dxa"/>
              <w:bottom w:w="100" w:type="dxa"/>
              <w:end w:w="120" w:type="dxa"/>
            </w:tcMar>
            <w:vAlign w:val="center"/>
          </w:tcPr>
          <w:p>
            <w:pPr>
              <w:spacing w:after="0"/>
            </w:pPr>
            <w:r>
              <w:rPr>
                <w:sz w:val="16"/>
              </w:rPr>
              <w:t>Context</w:t>
            </w:r>
          </w:p>
        </w:tc>
        <w:tc>
          <w:tcPr>
            <w:tcW w:type="dxa" w:w="7560"/>
            <w:tcMar>
              <w:top w:w="100" w:type="dxa"/>
              <w:start w:w="120" w:type="dxa"/>
              <w:bottom w:w="100" w:type="dxa"/>
              <w:end w:w="120" w:type="dxa"/>
            </w:tcMar>
            <w:vAlign w:val="center"/>
          </w:tcPr>
          <w:p>
            <w:pPr>
              <w:spacing w:after="0"/>
            </w:pPr>
            <w:r>
              <w:rPr>
                <w:sz w:val="16"/>
              </w:rPr>
              <w:t>Evaluating, evidence-heavy, privacy attentive</w:t>
            </w:r>
          </w:p>
        </w:tc>
      </w:tr>
      <w:tr>
        <w:tc>
          <w:tcPr>
            <w:tcW w:type="dxa" w:w="2088"/>
            <w:shd w:fill="F8FAFC"/>
            <w:tcMar>
              <w:top w:w="100" w:type="dxa"/>
              <w:start w:w="120" w:type="dxa"/>
              <w:bottom w:w="100" w:type="dxa"/>
              <w:end w:w="120" w:type="dxa"/>
            </w:tcMar>
            <w:vAlign w:val="center"/>
          </w:tcPr>
          <w:p>
            <w:pPr>
              <w:spacing w:after="0"/>
            </w:pPr>
            <w:r>
              <w:rPr>
                <w:sz w:val="16"/>
              </w:rPr>
              <w:t>Primary goal</w:t>
            </w:r>
          </w:p>
        </w:tc>
        <w:tc>
          <w:tcPr>
            <w:tcW w:type="dxa" w:w="7560"/>
            <w:shd w:fill="F8FAFC"/>
            <w:tcMar>
              <w:top w:w="100" w:type="dxa"/>
              <w:start w:w="120" w:type="dxa"/>
              <w:bottom w:w="100" w:type="dxa"/>
              <w:end w:w="120" w:type="dxa"/>
            </w:tcMar>
            <w:vAlign w:val="center"/>
          </w:tcPr>
          <w:p>
            <w:pPr>
              <w:spacing w:after="0"/>
            </w:pPr>
            <w:r>
              <w:rPr>
                <w:sz w:val="16"/>
              </w:rPr>
              <w:t>Reach an independent decision using credible information.</w:t>
            </w:r>
          </w:p>
        </w:tc>
      </w:tr>
      <w:tr>
        <w:tc>
          <w:tcPr>
            <w:tcW w:type="dxa" w:w="2088"/>
            <w:tcMar>
              <w:top w:w="100" w:type="dxa"/>
              <w:start w:w="120" w:type="dxa"/>
              <w:bottom w:w="100" w:type="dxa"/>
              <w:end w:w="120" w:type="dxa"/>
            </w:tcMar>
            <w:vAlign w:val="center"/>
          </w:tcPr>
          <w:p>
            <w:pPr>
              <w:spacing w:after="0"/>
            </w:pPr>
            <w:r>
              <w:rPr>
                <w:sz w:val="16"/>
              </w:rPr>
              <w:t>Needs</w:t>
            </w:r>
          </w:p>
        </w:tc>
        <w:tc>
          <w:tcPr>
            <w:tcW w:type="dxa" w:w="7560"/>
            <w:tcMar>
              <w:top w:w="100" w:type="dxa"/>
              <w:start w:w="120" w:type="dxa"/>
              <w:bottom w:w="100" w:type="dxa"/>
              <w:end w:w="120" w:type="dxa"/>
            </w:tcMar>
            <w:vAlign w:val="center"/>
          </w:tcPr>
          <w:p>
            <w:pPr>
              <w:spacing w:after="0"/>
            </w:pPr>
            <w:r>
              <w:rPr>
                <w:sz w:val="16"/>
              </w:rPr>
              <w:t>Source transparency, detailed comparison, control of data and communication.</w:t>
            </w:r>
          </w:p>
        </w:tc>
      </w:tr>
      <w:tr>
        <w:tc>
          <w:tcPr>
            <w:tcW w:type="dxa" w:w="2088"/>
            <w:shd w:fill="F8FAFC"/>
            <w:tcMar>
              <w:top w:w="100" w:type="dxa"/>
              <w:start w:w="120" w:type="dxa"/>
              <w:bottom w:w="100" w:type="dxa"/>
              <w:end w:w="120" w:type="dxa"/>
            </w:tcMar>
            <w:vAlign w:val="center"/>
          </w:tcPr>
          <w:p>
            <w:pPr>
              <w:spacing w:after="0"/>
            </w:pPr>
            <w:r>
              <w:rPr>
                <w:sz w:val="16"/>
              </w:rPr>
              <w:t>Barriers</w:t>
            </w:r>
          </w:p>
        </w:tc>
        <w:tc>
          <w:tcPr>
            <w:tcW w:type="dxa" w:w="7560"/>
            <w:shd w:fill="F8FAFC"/>
            <w:tcMar>
              <w:top w:w="100" w:type="dxa"/>
              <w:start w:w="120" w:type="dxa"/>
              <w:bottom w:w="100" w:type="dxa"/>
              <w:end w:w="120" w:type="dxa"/>
            </w:tcMar>
            <w:vAlign w:val="center"/>
          </w:tcPr>
          <w:p>
            <w:pPr>
              <w:spacing w:after="0"/>
            </w:pPr>
            <w:r>
              <w:rPr>
                <w:sz w:val="16"/>
              </w:rPr>
              <w:t>Pressure tactics, unsupported claims, unexplained personalization.</w:t>
            </w:r>
          </w:p>
        </w:tc>
      </w:tr>
      <w:tr>
        <w:tc>
          <w:tcPr>
            <w:tcW w:type="dxa" w:w="2088"/>
            <w:tcMar>
              <w:top w:w="100" w:type="dxa"/>
              <w:start w:w="120" w:type="dxa"/>
              <w:bottom w:w="100" w:type="dxa"/>
              <w:end w:w="120" w:type="dxa"/>
            </w:tcMar>
            <w:vAlign w:val="center"/>
          </w:tcPr>
          <w:p>
            <w:pPr>
              <w:spacing w:after="0"/>
            </w:pPr>
            <w:r>
              <w:rPr>
                <w:sz w:val="16"/>
              </w:rPr>
              <w:t>Preferred experience</w:t>
            </w:r>
          </w:p>
        </w:tc>
        <w:tc>
          <w:tcPr>
            <w:tcW w:type="dxa" w:w="7560"/>
            <w:tcMar>
              <w:top w:w="100" w:type="dxa"/>
              <w:start w:w="120" w:type="dxa"/>
              <w:bottom w:w="100" w:type="dxa"/>
              <w:end w:w="120" w:type="dxa"/>
            </w:tcMar>
            <w:vAlign w:val="center"/>
          </w:tcPr>
          <w:p>
            <w:pPr>
              <w:spacing w:after="0"/>
            </w:pPr>
            <w:r>
              <w:rPr>
                <w:sz w:val="16"/>
              </w:rPr>
              <w:t>Deep content, peer evidence, side-by-side comparison, privacy controls.</w:t>
            </w:r>
          </w:p>
        </w:tc>
      </w:tr>
      <w:tr>
        <w:tc>
          <w:tcPr>
            <w:tcW w:type="dxa" w:w="2088"/>
            <w:shd w:fill="F8FAFC"/>
            <w:tcMar>
              <w:top w:w="100" w:type="dxa"/>
              <w:start w:w="120" w:type="dxa"/>
              <w:bottom w:w="100" w:type="dxa"/>
              <w:end w:w="120" w:type="dxa"/>
            </w:tcMar>
            <w:vAlign w:val="center"/>
          </w:tcPr>
          <w:p>
            <w:pPr>
              <w:spacing w:after="0"/>
            </w:pPr>
            <w:r>
              <w:rPr>
                <w:sz w:val="16"/>
              </w:rPr>
              <w:t>Likely response pattern</w:t>
            </w:r>
          </w:p>
        </w:tc>
        <w:tc>
          <w:tcPr>
            <w:tcW w:type="dxa" w:w="7560"/>
            <w:shd w:fill="F8FAFC"/>
            <w:tcMar>
              <w:top w:w="100" w:type="dxa"/>
              <w:start w:w="120" w:type="dxa"/>
              <w:bottom w:w="100" w:type="dxa"/>
              <w:end w:w="120" w:type="dxa"/>
            </w:tcMar>
            <w:vAlign w:val="center"/>
          </w:tcPr>
          <w:p>
            <w:pPr>
              <w:spacing w:after="0"/>
            </w:pPr>
            <w:r>
              <w:rPr>
                <w:sz w:val="16"/>
              </w:rPr>
              <w:t>Responds to substantiated claims and limitations. Challenges promotional language.</w:t>
            </w:r>
          </w:p>
        </w:tc>
      </w:tr>
      <w:tr>
        <w:tc>
          <w:tcPr>
            <w:tcW w:type="dxa" w:w="2088"/>
            <w:tcMar>
              <w:top w:w="100" w:type="dxa"/>
              <w:start w:w="120" w:type="dxa"/>
              <w:bottom w:w="100" w:type="dxa"/>
              <w:end w:w="120" w:type="dxa"/>
            </w:tcMar>
            <w:vAlign w:val="center"/>
          </w:tcPr>
          <w:p>
            <w:pPr>
              <w:spacing w:after="0"/>
            </w:pPr>
            <w:r>
              <w:rPr>
                <w:sz w:val="16"/>
              </w:rPr>
              <w:t>Observable behavior</w:t>
            </w:r>
          </w:p>
        </w:tc>
        <w:tc>
          <w:tcPr>
            <w:tcW w:type="dxa" w:w="7560"/>
            <w:tcMar>
              <w:top w:w="100" w:type="dxa"/>
              <w:start w:w="120" w:type="dxa"/>
              <w:bottom w:w="100" w:type="dxa"/>
              <w:end w:w="120" w:type="dxa"/>
            </w:tcMar>
            <w:vAlign w:val="center"/>
          </w:tcPr>
          <w:p>
            <w:pPr>
              <w:spacing w:after="0"/>
            </w:pPr>
            <w:r>
              <w:rPr>
                <w:sz w:val="16"/>
              </w:rPr>
              <w:t>Longer consideration; strong conversion after evidence threshold is met.</w:t>
            </w:r>
          </w:p>
        </w:tc>
      </w:tr>
      <w:tr>
        <w:tc>
          <w:tcPr>
            <w:tcW w:type="dxa" w:w="2088"/>
            <w:shd w:fill="F8FAFC"/>
            <w:tcMar>
              <w:top w:w="100" w:type="dxa"/>
              <w:start w:w="120" w:type="dxa"/>
              <w:bottom w:w="100" w:type="dxa"/>
              <w:end w:w="120" w:type="dxa"/>
            </w:tcMar>
            <w:vAlign w:val="center"/>
          </w:tcPr>
          <w:p>
            <w:pPr>
              <w:spacing w:after="0"/>
            </w:pPr>
            <w:r>
              <w:rPr>
                <w:sz w:val="16"/>
              </w:rPr>
              <w:t>Illustrative driver weights</w:t>
            </w:r>
          </w:p>
        </w:tc>
        <w:tc>
          <w:tcPr>
            <w:tcW w:type="dxa" w:w="7560"/>
            <w:shd w:fill="F8FAFC"/>
            <w:tcMar>
              <w:top w:w="100" w:type="dxa"/>
              <w:start w:w="120" w:type="dxa"/>
              <w:bottom w:w="100" w:type="dxa"/>
              <w:end w:w="120" w:type="dxa"/>
            </w:tcMar>
            <w:vAlign w:val="center"/>
          </w:tcPr>
          <w:p>
            <w:pPr>
              <w:spacing w:after="0"/>
            </w:pPr>
            <w:r>
              <w:rPr>
                <w:sz w:val="16"/>
              </w:rPr>
              <w:t>Evidence 0.93; autonomy 0.88; privacy 0.80; urgency 0.18.</w:t>
            </w:r>
          </w:p>
        </w:tc>
      </w:tr>
    </w:tbl>
    <w:p>
      <w:pPr>
        <w:spacing w:after="20"/>
      </w:pPr>
    </w:p>
    <w:p>
      <w:pPr>
        <w:pStyle w:val="Heading2"/>
        <w:keepNext/>
      </w:pPr>
      <w:r>
        <w:t>Chat behavior</w:t>
      </w:r>
    </w:p>
    <w:p>
      <w:pPr>
        <w:pStyle w:val="ListBullet"/>
      </w:pPr>
      <w:r>
        <w:t>Voice: Responds to substantiated claims and limitations. Challenges promotional language.</w:t>
      </w:r>
    </w:p>
    <w:p>
      <w:pPr>
        <w:pStyle w:val="ListBullet"/>
      </w:pPr>
      <w:r>
        <w:t>Answers in first person, distinguishing preference from fact.</w:t>
      </w:r>
    </w:p>
    <w:p>
      <w:pPr>
        <w:pStyle w:val="ListBullet"/>
      </w:pPr>
      <w:r>
        <w:t>References relevant evidence labels when explaining a view.</w:t>
      </w:r>
    </w:p>
    <w:p>
      <w:pPr>
        <w:pStyle w:val="ListBullet"/>
      </w:pPr>
      <w:r>
        <w:t>States uncertainty when the stimulus or question falls outside the persona context.</w:t>
      </w:r>
    </w:p>
    <w:p>
      <w:pPr>
        <w:pStyle w:val="Heading2"/>
        <w:keepNext/>
      </w:pPr>
      <w:r>
        <w:t>Baseline evidence cards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800"/>
            <w:shd w:fill="12213A"/>
            <w:tcMar>
              <w:top w:w="100" w:type="dxa"/>
              <w:start w:w="120" w:type="dxa"/>
              <w:bottom w:w="100" w:type="dxa"/>
              <w:end w:w="120" w:type="dxa"/>
            </w:tcMar>
            <w:vAlign w:val="center"/>
          </w:tcPr>
          <w:p>
            <w:pPr>
              <w:jc w:val="left"/>
            </w:pPr>
            <w:r>
              <w:rPr>
                <w:b/>
                <w:color w:val="FFFFFF"/>
                <w:sz w:val="16"/>
              </w:rPr>
              <w:t>Signal type</w:t>
            </w:r>
          </w:p>
        </w:tc>
        <w:tc>
          <w:tcPr>
            <w:tcW w:type="dxa" w:w="6480"/>
            <w:shd w:fill="12213A"/>
            <w:tcMar>
              <w:top w:w="100" w:type="dxa"/>
              <w:start w:w="120" w:type="dxa"/>
              <w:bottom w:w="100" w:type="dxa"/>
              <w:end w:w="120" w:type="dxa"/>
            </w:tcMar>
            <w:vAlign w:val="center"/>
          </w:tcPr>
          <w:p>
            <w:pPr>
              <w:jc w:val="left"/>
            </w:pPr>
            <w:r>
              <w:rPr>
                <w:b/>
                <w:color w:val="FFFFFF"/>
                <w:sz w:val="16"/>
              </w:rPr>
              <w:t>Illustrative observation</w:t>
            </w:r>
          </w:p>
        </w:tc>
        <w:tc>
          <w:tcPr>
            <w:tcW w:type="dxa" w:w="1440"/>
            <w:shd w:fill="12213A"/>
            <w:tcMar>
              <w:top w:w="100" w:type="dxa"/>
              <w:start w:w="120" w:type="dxa"/>
              <w:bottom w:w="100" w:type="dxa"/>
              <w:end w:w="120" w:type="dxa"/>
            </w:tcMar>
            <w:vAlign w:val="center"/>
          </w:tcPr>
          <w:p>
            <w:pPr>
              <w:jc w:val="left"/>
            </w:pPr>
            <w:r>
              <w:rPr>
                <w:b/>
                <w:color w:val="FFFFFF"/>
                <w:sz w:val="16"/>
              </w:rPr>
              <w:t>Confidence</w:t>
            </w:r>
          </w:p>
        </w:tc>
      </w:tr>
      <w:tr>
        <w:tc>
          <w:tcPr>
            <w:tcW w:type="dxa" w:w="1800"/>
            <w:tcMar>
              <w:top w:w="100" w:type="dxa"/>
              <w:start w:w="120" w:type="dxa"/>
              <w:bottom w:w="100" w:type="dxa"/>
              <w:end w:w="120" w:type="dxa"/>
            </w:tcMar>
            <w:vAlign w:val="center"/>
          </w:tcPr>
          <w:p>
            <w:pPr>
              <w:spacing w:after="0"/>
            </w:pPr>
            <w:r>
              <w:rPr>
                <w:sz w:val="16"/>
              </w:rPr>
              <w:t>Content behavior</w:t>
            </w:r>
          </w:p>
        </w:tc>
        <w:tc>
          <w:tcPr>
            <w:tcW w:type="dxa" w:w="6480"/>
            <w:tcMar>
              <w:top w:w="100" w:type="dxa"/>
              <w:start w:w="120" w:type="dxa"/>
              <w:bottom w:w="100" w:type="dxa"/>
              <w:end w:w="120" w:type="dxa"/>
            </w:tcMar>
            <w:vAlign w:val="center"/>
          </w:tcPr>
          <w:p>
            <w:pPr>
              <w:spacing w:after="0"/>
            </w:pPr>
            <w:r>
              <w:rPr>
                <w:sz w:val="16"/>
              </w:rPr>
              <w:t>Long-form evidence consumed before action</w:t>
            </w:r>
          </w:p>
        </w:tc>
        <w:tc>
          <w:tcPr>
            <w:tcW w:type="dxa" w:w="1440"/>
            <w:tcMar>
              <w:top w:w="100" w:type="dxa"/>
              <w:start w:w="120" w:type="dxa"/>
              <w:bottom w:w="100" w:type="dxa"/>
              <w:end w:w="120" w:type="dxa"/>
            </w:tcMar>
            <w:vAlign w:val="center"/>
          </w:tcPr>
          <w:p>
            <w:pPr>
              <w:spacing w:after="0"/>
            </w:pPr>
            <w:r>
              <w:rPr>
                <w:sz w:val="16"/>
              </w:rPr>
              <w:t>High</w:t>
            </w:r>
          </w:p>
        </w:tc>
      </w:tr>
      <w:tr>
        <w:tc>
          <w:tcPr>
            <w:tcW w:type="dxa" w:w="1800"/>
            <w:shd w:fill="F8FAFC"/>
            <w:tcMar>
              <w:top w:w="100" w:type="dxa"/>
              <w:start w:w="120" w:type="dxa"/>
              <w:bottom w:w="100" w:type="dxa"/>
              <w:end w:w="120" w:type="dxa"/>
            </w:tcMar>
            <w:vAlign w:val="center"/>
          </w:tcPr>
          <w:p>
            <w:pPr>
              <w:spacing w:after="0"/>
            </w:pPr>
            <w:r>
              <w:rPr>
                <w:sz w:val="16"/>
              </w:rPr>
              <w:t>Campaign signal</w:t>
            </w:r>
          </w:p>
        </w:tc>
        <w:tc>
          <w:tcPr>
            <w:tcW w:type="dxa" w:w="6480"/>
            <w:shd w:fill="F8FAFC"/>
            <w:tcMar>
              <w:top w:w="100" w:type="dxa"/>
              <w:start w:w="120" w:type="dxa"/>
              <w:bottom w:w="100" w:type="dxa"/>
              <w:end w:w="120" w:type="dxa"/>
            </w:tcMar>
            <w:vAlign w:val="center"/>
          </w:tcPr>
          <w:p>
            <w:pPr>
              <w:spacing w:after="0"/>
            </w:pPr>
            <w:r>
              <w:rPr>
                <w:sz w:val="16"/>
              </w:rPr>
              <w:t>Lower response to urgency-led creative</w:t>
            </w:r>
          </w:p>
        </w:tc>
        <w:tc>
          <w:tcPr>
            <w:tcW w:type="dxa" w:w="1440"/>
            <w:shd w:fill="F8FAFC"/>
            <w:tcMar>
              <w:top w:w="100" w:type="dxa"/>
              <w:start w:w="120" w:type="dxa"/>
              <w:bottom w:w="100" w:type="dxa"/>
              <w:end w:w="120" w:type="dxa"/>
            </w:tcMar>
            <w:vAlign w:val="center"/>
          </w:tcPr>
          <w:p>
            <w:pPr>
              <w:spacing w:after="0"/>
            </w:pPr>
            <w:r>
              <w:rPr>
                <w:sz w:val="16"/>
              </w:rPr>
              <w:t>Medium</w:t>
            </w:r>
          </w:p>
        </w:tc>
      </w:tr>
      <w:tr>
        <w:tc>
          <w:tcPr>
            <w:tcW w:type="dxa" w:w="1800"/>
            <w:tcMar>
              <w:top w:w="100" w:type="dxa"/>
              <w:start w:w="120" w:type="dxa"/>
              <w:bottom w:w="100" w:type="dxa"/>
              <w:end w:w="120" w:type="dxa"/>
            </w:tcMar>
            <w:vAlign w:val="center"/>
          </w:tcPr>
          <w:p>
            <w:pPr>
              <w:spacing w:after="0"/>
            </w:pPr>
            <w:r>
              <w:rPr>
                <w:sz w:val="16"/>
              </w:rPr>
              <w:t>Research theme</w:t>
            </w:r>
          </w:p>
        </w:tc>
        <w:tc>
          <w:tcPr>
            <w:tcW w:type="dxa" w:w="6480"/>
            <w:tcMar>
              <w:top w:w="100" w:type="dxa"/>
              <w:start w:w="120" w:type="dxa"/>
              <w:bottom w:w="100" w:type="dxa"/>
              <w:end w:w="120" w:type="dxa"/>
            </w:tcMar>
            <w:vAlign w:val="center"/>
          </w:tcPr>
          <w:p>
            <w:pPr>
              <w:spacing w:after="0"/>
            </w:pPr>
            <w:r>
              <w:rPr>
                <w:sz w:val="16"/>
              </w:rPr>
              <w:t>Trust increases when limitations are explicit</w:t>
            </w:r>
          </w:p>
        </w:tc>
        <w:tc>
          <w:tcPr>
            <w:tcW w:type="dxa" w:w="1440"/>
            <w:tcMar>
              <w:top w:w="100" w:type="dxa"/>
              <w:start w:w="120" w:type="dxa"/>
              <w:bottom w:w="100" w:type="dxa"/>
              <w:end w:w="120" w:type="dxa"/>
            </w:tcMar>
            <w:vAlign w:val="center"/>
          </w:tcPr>
          <w:p>
            <w:pPr>
              <w:spacing w:after="0"/>
            </w:pPr>
            <w:r>
              <w:rPr>
                <w:sz w:val="16"/>
              </w:rPr>
              <w:t>High</w:t>
            </w:r>
          </w:p>
        </w:tc>
      </w:tr>
    </w:tbl>
    <w:p>
      <w:pPr>
        <w:spacing w:after="20"/>
      </w:pPr>
    </w:p>
    <w:p>
      <w:pPr>
        <w:pStyle w:val="Heading2"/>
        <w:keepNext/>
      </w:pPr>
      <w:r>
        <w:t>Suggested demo prompts</w:t>
      </w:r>
    </w:p>
    <w:p>
      <w:pPr>
        <w:pStyle w:val="ListBullet"/>
      </w:pPr>
      <w:r>
        <w:t>What would make this message feel relevant rather than generic?</w:t>
      </w:r>
    </w:p>
    <w:p>
      <w:pPr>
        <w:pStyle w:val="ListBullet"/>
      </w:pPr>
      <w:r>
        <w:t>Where would you hesitate in this journey?</w:t>
      </w:r>
    </w:p>
    <w:p>
      <w:pPr>
        <w:pStyle w:val="ListBullet"/>
      </w:pPr>
      <w:r>
        <w:t>Which of these two concepts would you choose, and why?</w:t>
      </w:r>
    </w:p>
    <w:p>
      <w:pPr>
        <w:pStyle w:val="Heading1"/>
        <w:keepNext/>
      </w:pPr>
      <w:r>
        <w:t>8. Quinn Parker | The Overloaded Pragmatist</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088"/>
            <w:shd w:fill="12213A"/>
            <w:tcMar>
              <w:top w:w="100" w:type="dxa"/>
              <w:start w:w="120" w:type="dxa"/>
              <w:bottom w:w="100" w:type="dxa"/>
              <w:end w:w="120" w:type="dxa"/>
            </w:tcMar>
            <w:vAlign w:val="center"/>
          </w:tcPr>
          <w:p>
            <w:pPr>
              <w:jc w:val="left"/>
            </w:pPr>
            <w:r>
              <w:rPr>
                <w:b/>
                <w:color w:val="FFFFFF"/>
                <w:sz w:val="16"/>
              </w:rPr>
              <w:t>Profile element</w:t>
            </w:r>
          </w:p>
        </w:tc>
        <w:tc>
          <w:tcPr>
            <w:tcW w:type="dxa" w:w="7560"/>
            <w:shd w:fill="12213A"/>
            <w:tcMar>
              <w:top w:w="100" w:type="dxa"/>
              <w:start w:w="120" w:type="dxa"/>
              <w:bottom w:w="100" w:type="dxa"/>
              <w:end w:w="120" w:type="dxa"/>
            </w:tcMar>
            <w:vAlign w:val="center"/>
          </w:tcPr>
          <w:p>
            <w:pPr>
              <w:jc w:val="left"/>
            </w:pPr>
            <w:r>
              <w:rPr>
                <w:b/>
                <w:color w:val="FFFFFF"/>
                <w:sz w:val="16"/>
              </w:rPr>
              <w:t>Baseline</w:t>
            </w:r>
          </w:p>
        </w:tc>
      </w:tr>
      <w:tr>
        <w:tc>
          <w:tcPr>
            <w:tcW w:type="dxa" w:w="2088"/>
            <w:tcMar>
              <w:top w:w="100" w:type="dxa"/>
              <w:start w:w="120" w:type="dxa"/>
              <w:bottom w:w="100" w:type="dxa"/>
              <w:end w:w="120" w:type="dxa"/>
            </w:tcMar>
            <w:vAlign w:val="center"/>
          </w:tcPr>
          <w:p>
            <w:pPr>
              <w:spacing w:after="0"/>
            </w:pPr>
            <w:r>
              <w:rPr>
                <w:sz w:val="16"/>
              </w:rPr>
              <w:t>Context</w:t>
            </w:r>
          </w:p>
        </w:tc>
        <w:tc>
          <w:tcPr>
            <w:tcW w:type="dxa" w:w="7560"/>
            <w:tcMar>
              <w:top w:w="100" w:type="dxa"/>
              <w:start w:w="120" w:type="dxa"/>
              <w:bottom w:w="100" w:type="dxa"/>
              <w:end w:w="120" w:type="dxa"/>
            </w:tcMar>
            <w:vAlign w:val="center"/>
          </w:tcPr>
          <w:p>
            <w:pPr>
              <w:spacing w:after="0"/>
            </w:pPr>
            <w:r>
              <w:rPr>
                <w:sz w:val="16"/>
              </w:rPr>
              <w:t>Time-poor, situationally at risk, low attention</w:t>
            </w:r>
          </w:p>
        </w:tc>
      </w:tr>
      <w:tr>
        <w:tc>
          <w:tcPr>
            <w:tcW w:type="dxa" w:w="2088"/>
            <w:shd w:fill="F8FAFC"/>
            <w:tcMar>
              <w:top w:w="100" w:type="dxa"/>
              <w:start w:w="120" w:type="dxa"/>
              <w:bottom w:w="100" w:type="dxa"/>
              <w:end w:w="120" w:type="dxa"/>
            </w:tcMar>
            <w:vAlign w:val="center"/>
          </w:tcPr>
          <w:p>
            <w:pPr>
              <w:spacing w:after="0"/>
            </w:pPr>
            <w:r>
              <w:rPr>
                <w:sz w:val="16"/>
              </w:rPr>
              <w:t>Primary goal</w:t>
            </w:r>
          </w:p>
        </w:tc>
        <w:tc>
          <w:tcPr>
            <w:tcW w:type="dxa" w:w="7560"/>
            <w:shd w:fill="F8FAFC"/>
            <w:tcMar>
              <w:top w:w="100" w:type="dxa"/>
              <w:start w:w="120" w:type="dxa"/>
              <w:bottom w:w="100" w:type="dxa"/>
              <w:end w:w="120" w:type="dxa"/>
            </w:tcMar>
            <w:vAlign w:val="center"/>
          </w:tcPr>
          <w:p>
            <w:pPr>
              <w:spacing w:after="0"/>
            </w:pPr>
            <w:r>
              <w:rPr>
                <w:sz w:val="16"/>
              </w:rPr>
              <w:t>Resolve the immediate need without adding cognitive load.</w:t>
            </w:r>
          </w:p>
        </w:tc>
      </w:tr>
      <w:tr>
        <w:tc>
          <w:tcPr>
            <w:tcW w:type="dxa" w:w="2088"/>
            <w:tcMar>
              <w:top w:w="100" w:type="dxa"/>
              <w:start w:w="120" w:type="dxa"/>
              <w:bottom w:w="100" w:type="dxa"/>
              <w:end w:w="120" w:type="dxa"/>
            </w:tcMar>
            <w:vAlign w:val="center"/>
          </w:tcPr>
          <w:p>
            <w:pPr>
              <w:spacing w:after="0"/>
            </w:pPr>
            <w:r>
              <w:rPr>
                <w:sz w:val="16"/>
              </w:rPr>
              <w:t>Needs</w:t>
            </w:r>
          </w:p>
        </w:tc>
        <w:tc>
          <w:tcPr>
            <w:tcW w:type="dxa" w:w="7560"/>
            <w:tcMar>
              <w:top w:w="100" w:type="dxa"/>
              <w:start w:w="120" w:type="dxa"/>
              <w:bottom w:w="100" w:type="dxa"/>
              <w:end w:w="120" w:type="dxa"/>
            </w:tcMar>
            <w:vAlign w:val="center"/>
          </w:tcPr>
          <w:p>
            <w:pPr>
              <w:spacing w:after="0"/>
            </w:pPr>
            <w:r>
              <w:rPr>
                <w:sz w:val="16"/>
              </w:rPr>
              <w:t>One recommended next step, recovery options, status visibility, empathetic support.</w:t>
            </w:r>
          </w:p>
        </w:tc>
      </w:tr>
      <w:tr>
        <w:tc>
          <w:tcPr>
            <w:tcW w:type="dxa" w:w="2088"/>
            <w:shd w:fill="F8FAFC"/>
            <w:tcMar>
              <w:top w:w="100" w:type="dxa"/>
              <w:start w:w="120" w:type="dxa"/>
              <w:bottom w:w="100" w:type="dxa"/>
              <w:end w:w="120" w:type="dxa"/>
            </w:tcMar>
            <w:vAlign w:val="center"/>
          </w:tcPr>
          <w:p>
            <w:pPr>
              <w:spacing w:after="0"/>
            </w:pPr>
            <w:r>
              <w:rPr>
                <w:sz w:val="16"/>
              </w:rPr>
              <w:t>Barriers</w:t>
            </w:r>
          </w:p>
        </w:tc>
        <w:tc>
          <w:tcPr>
            <w:tcW w:type="dxa" w:w="7560"/>
            <w:shd w:fill="F8FAFC"/>
            <w:tcMar>
              <w:top w:w="100" w:type="dxa"/>
              <w:start w:w="120" w:type="dxa"/>
              <w:bottom w:w="100" w:type="dxa"/>
              <w:end w:w="120" w:type="dxa"/>
            </w:tcMar>
            <w:vAlign w:val="center"/>
          </w:tcPr>
          <w:p>
            <w:pPr>
              <w:spacing w:after="0"/>
            </w:pPr>
            <w:r>
              <w:rPr>
                <w:sz w:val="16"/>
              </w:rPr>
              <w:t>Too many choices, long forms, unclear errors, repeated channel switching.</w:t>
            </w:r>
          </w:p>
        </w:tc>
      </w:tr>
      <w:tr>
        <w:tc>
          <w:tcPr>
            <w:tcW w:type="dxa" w:w="2088"/>
            <w:tcMar>
              <w:top w:w="100" w:type="dxa"/>
              <w:start w:w="120" w:type="dxa"/>
              <w:bottom w:w="100" w:type="dxa"/>
              <w:end w:w="120" w:type="dxa"/>
            </w:tcMar>
            <w:vAlign w:val="center"/>
          </w:tcPr>
          <w:p>
            <w:pPr>
              <w:spacing w:after="0"/>
            </w:pPr>
            <w:r>
              <w:rPr>
                <w:sz w:val="16"/>
              </w:rPr>
              <w:t>Preferred experience</w:t>
            </w:r>
          </w:p>
        </w:tc>
        <w:tc>
          <w:tcPr>
            <w:tcW w:type="dxa" w:w="7560"/>
            <w:tcMar>
              <w:top w:w="100" w:type="dxa"/>
              <w:start w:w="120" w:type="dxa"/>
              <w:bottom w:w="100" w:type="dxa"/>
              <w:end w:w="120" w:type="dxa"/>
            </w:tcMar>
            <w:vAlign w:val="center"/>
          </w:tcPr>
          <w:p>
            <w:pPr>
              <w:spacing w:after="0"/>
            </w:pPr>
            <w:r>
              <w:rPr>
                <w:sz w:val="16"/>
              </w:rPr>
              <w:t>Short mobile interactions, reminders, live help for exceptions.</w:t>
            </w:r>
          </w:p>
        </w:tc>
      </w:tr>
      <w:tr>
        <w:tc>
          <w:tcPr>
            <w:tcW w:type="dxa" w:w="2088"/>
            <w:shd w:fill="F8FAFC"/>
            <w:tcMar>
              <w:top w:w="100" w:type="dxa"/>
              <w:start w:w="120" w:type="dxa"/>
              <w:bottom w:w="100" w:type="dxa"/>
              <w:end w:w="120" w:type="dxa"/>
            </w:tcMar>
            <w:vAlign w:val="center"/>
          </w:tcPr>
          <w:p>
            <w:pPr>
              <w:spacing w:after="0"/>
            </w:pPr>
            <w:r>
              <w:rPr>
                <w:sz w:val="16"/>
              </w:rPr>
              <w:t>Likely response pattern</w:t>
            </w:r>
          </w:p>
        </w:tc>
        <w:tc>
          <w:tcPr>
            <w:tcW w:type="dxa" w:w="7560"/>
            <w:shd w:fill="F8FAFC"/>
            <w:tcMar>
              <w:top w:w="100" w:type="dxa"/>
              <w:start w:w="120" w:type="dxa"/>
              <w:bottom w:w="100" w:type="dxa"/>
              <w:end w:w="120" w:type="dxa"/>
            </w:tcMar>
            <w:vAlign w:val="center"/>
          </w:tcPr>
          <w:p>
            <w:pPr>
              <w:spacing w:after="0"/>
            </w:pPr>
            <w:r>
              <w:rPr>
                <w:sz w:val="16"/>
              </w:rPr>
              <w:t>Responds to simple actions and relevant timing. Ignores feature-heavy messages.</w:t>
            </w:r>
          </w:p>
        </w:tc>
      </w:tr>
      <w:tr>
        <w:tc>
          <w:tcPr>
            <w:tcW w:type="dxa" w:w="2088"/>
            <w:tcMar>
              <w:top w:w="100" w:type="dxa"/>
              <w:start w:w="120" w:type="dxa"/>
              <w:bottom w:w="100" w:type="dxa"/>
              <w:end w:w="120" w:type="dxa"/>
            </w:tcMar>
            <w:vAlign w:val="center"/>
          </w:tcPr>
          <w:p>
            <w:pPr>
              <w:spacing w:after="0"/>
            </w:pPr>
            <w:r>
              <w:rPr>
                <w:sz w:val="16"/>
              </w:rPr>
              <w:t>Observable behavior</w:t>
            </w:r>
          </w:p>
        </w:tc>
        <w:tc>
          <w:tcPr>
            <w:tcW w:type="dxa" w:w="7560"/>
            <w:tcMar>
              <w:top w:w="100" w:type="dxa"/>
              <w:start w:w="120" w:type="dxa"/>
              <w:bottom w:w="100" w:type="dxa"/>
              <w:end w:w="120" w:type="dxa"/>
            </w:tcMar>
            <w:vAlign w:val="center"/>
          </w:tcPr>
          <w:p>
            <w:pPr>
              <w:spacing w:after="0"/>
            </w:pPr>
            <w:r>
              <w:rPr>
                <w:sz w:val="16"/>
              </w:rPr>
              <w:t>Abandonment rises with steps and ambiguity; recovery improves with proactive help.</w:t>
            </w:r>
          </w:p>
        </w:tc>
      </w:tr>
      <w:tr>
        <w:tc>
          <w:tcPr>
            <w:tcW w:type="dxa" w:w="2088"/>
            <w:shd w:fill="F8FAFC"/>
            <w:tcMar>
              <w:top w:w="100" w:type="dxa"/>
              <w:start w:w="120" w:type="dxa"/>
              <w:bottom w:w="100" w:type="dxa"/>
              <w:end w:w="120" w:type="dxa"/>
            </w:tcMar>
            <w:vAlign w:val="center"/>
          </w:tcPr>
          <w:p>
            <w:pPr>
              <w:spacing w:after="0"/>
            </w:pPr>
            <w:r>
              <w:rPr>
                <w:sz w:val="16"/>
              </w:rPr>
              <w:t>Illustrative driver weights</w:t>
            </w:r>
          </w:p>
        </w:tc>
        <w:tc>
          <w:tcPr>
            <w:tcW w:type="dxa" w:w="7560"/>
            <w:shd w:fill="F8FAFC"/>
            <w:tcMar>
              <w:top w:w="100" w:type="dxa"/>
              <w:start w:w="120" w:type="dxa"/>
              <w:bottom w:w="100" w:type="dxa"/>
              <w:end w:w="120" w:type="dxa"/>
            </w:tcMar>
            <w:vAlign w:val="center"/>
          </w:tcPr>
          <w:p>
            <w:pPr>
              <w:spacing w:after="0"/>
            </w:pPr>
            <w:r>
              <w:rPr>
                <w:sz w:val="16"/>
              </w:rPr>
              <w:t>Simplicity 0.94; urgency 0.76; support 0.72; exploration 0.20.</w:t>
            </w:r>
          </w:p>
        </w:tc>
      </w:tr>
    </w:tbl>
    <w:p>
      <w:pPr>
        <w:spacing w:after="20"/>
      </w:pPr>
    </w:p>
    <w:p>
      <w:pPr>
        <w:pStyle w:val="Heading2"/>
        <w:keepNext/>
      </w:pPr>
      <w:r>
        <w:t>Chat behavior</w:t>
      </w:r>
    </w:p>
    <w:p>
      <w:pPr>
        <w:pStyle w:val="ListBullet"/>
      </w:pPr>
      <w:r>
        <w:t>Voice: Responds to simple actions and relevant timing. Ignores feature-heavy messages.</w:t>
      </w:r>
    </w:p>
    <w:p>
      <w:pPr>
        <w:pStyle w:val="ListBullet"/>
      </w:pPr>
      <w:r>
        <w:t>Answers in first person, distinguishing preference from fact.</w:t>
      </w:r>
    </w:p>
    <w:p>
      <w:pPr>
        <w:pStyle w:val="ListBullet"/>
      </w:pPr>
      <w:r>
        <w:t>References relevant evidence labels when explaining a view.</w:t>
      </w:r>
    </w:p>
    <w:p>
      <w:pPr>
        <w:pStyle w:val="ListBullet"/>
      </w:pPr>
      <w:r>
        <w:t>States uncertainty when the stimulus or question falls outside the persona context.</w:t>
      </w:r>
    </w:p>
    <w:p>
      <w:pPr>
        <w:pStyle w:val="Heading2"/>
        <w:keepNext/>
      </w:pPr>
      <w:r>
        <w:t>Baseline evidence cards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800"/>
            <w:shd w:fill="12213A"/>
            <w:tcMar>
              <w:top w:w="100" w:type="dxa"/>
              <w:start w:w="120" w:type="dxa"/>
              <w:bottom w:w="100" w:type="dxa"/>
              <w:end w:w="120" w:type="dxa"/>
            </w:tcMar>
            <w:vAlign w:val="center"/>
          </w:tcPr>
          <w:p>
            <w:pPr>
              <w:jc w:val="left"/>
            </w:pPr>
            <w:r>
              <w:rPr>
                <w:b/>
                <w:color w:val="FFFFFF"/>
                <w:sz w:val="16"/>
              </w:rPr>
              <w:t>Signal type</w:t>
            </w:r>
          </w:p>
        </w:tc>
        <w:tc>
          <w:tcPr>
            <w:tcW w:type="dxa" w:w="6480"/>
            <w:shd w:fill="12213A"/>
            <w:tcMar>
              <w:top w:w="100" w:type="dxa"/>
              <w:start w:w="120" w:type="dxa"/>
              <w:bottom w:w="100" w:type="dxa"/>
              <w:end w:w="120" w:type="dxa"/>
            </w:tcMar>
            <w:vAlign w:val="center"/>
          </w:tcPr>
          <w:p>
            <w:pPr>
              <w:jc w:val="left"/>
            </w:pPr>
            <w:r>
              <w:rPr>
                <w:b/>
                <w:color w:val="FFFFFF"/>
                <w:sz w:val="16"/>
              </w:rPr>
              <w:t>Illustrative observation</w:t>
            </w:r>
          </w:p>
        </w:tc>
        <w:tc>
          <w:tcPr>
            <w:tcW w:type="dxa" w:w="1440"/>
            <w:shd w:fill="12213A"/>
            <w:tcMar>
              <w:top w:w="100" w:type="dxa"/>
              <w:start w:w="120" w:type="dxa"/>
              <w:bottom w:w="100" w:type="dxa"/>
              <w:end w:w="120" w:type="dxa"/>
            </w:tcMar>
            <w:vAlign w:val="center"/>
          </w:tcPr>
          <w:p>
            <w:pPr>
              <w:jc w:val="left"/>
            </w:pPr>
            <w:r>
              <w:rPr>
                <w:b/>
                <w:color w:val="FFFFFF"/>
                <w:sz w:val="16"/>
              </w:rPr>
              <w:t>Confidence</w:t>
            </w:r>
          </w:p>
        </w:tc>
      </w:tr>
      <w:tr>
        <w:tc>
          <w:tcPr>
            <w:tcW w:type="dxa" w:w="1800"/>
            <w:tcMar>
              <w:top w:w="100" w:type="dxa"/>
              <w:start w:w="120" w:type="dxa"/>
              <w:bottom w:w="100" w:type="dxa"/>
              <w:end w:w="120" w:type="dxa"/>
            </w:tcMar>
            <w:vAlign w:val="center"/>
          </w:tcPr>
          <w:p>
            <w:pPr>
              <w:spacing w:after="0"/>
            </w:pPr>
            <w:r>
              <w:rPr>
                <w:sz w:val="16"/>
              </w:rPr>
              <w:t>Journey signal</w:t>
            </w:r>
          </w:p>
        </w:tc>
        <w:tc>
          <w:tcPr>
            <w:tcW w:type="dxa" w:w="6480"/>
            <w:tcMar>
              <w:top w:w="100" w:type="dxa"/>
              <w:start w:w="120" w:type="dxa"/>
              <w:bottom w:w="100" w:type="dxa"/>
              <w:end w:w="120" w:type="dxa"/>
            </w:tcMar>
            <w:vAlign w:val="center"/>
          </w:tcPr>
          <w:p>
            <w:pPr>
              <w:spacing w:after="0"/>
            </w:pPr>
            <w:r>
              <w:rPr>
                <w:sz w:val="16"/>
              </w:rPr>
              <w:t>Abandonment increases after additional steps</w:t>
            </w:r>
          </w:p>
        </w:tc>
        <w:tc>
          <w:tcPr>
            <w:tcW w:type="dxa" w:w="1440"/>
            <w:tcMar>
              <w:top w:w="100" w:type="dxa"/>
              <w:start w:w="120" w:type="dxa"/>
              <w:bottom w:w="100" w:type="dxa"/>
              <w:end w:w="120" w:type="dxa"/>
            </w:tcMar>
            <w:vAlign w:val="center"/>
          </w:tcPr>
          <w:p>
            <w:pPr>
              <w:spacing w:after="0"/>
            </w:pPr>
            <w:r>
              <w:rPr>
                <w:sz w:val="16"/>
              </w:rPr>
              <w:t>High</w:t>
            </w:r>
          </w:p>
        </w:tc>
      </w:tr>
      <w:tr>
        <w:tc>
          <w:tcPr>
            <w:tcW w:type="dxa" w:w="1800"/>
            <w:shd w:fill="F8FAFC"/>
            <w:tcMar>
              <w:top w:w="100" w:type="dxa"/>
              <w:start w:w="120" w:type="dxa"/>
              <w:bottom w:w="100" w:type="dxa"/>
              <w:end w:w="120" w:type="dxa"/>
            </w:tcMar>
            <w:vAlign w:val="center"/>
          </w:tcPr>
          <w:p>
            <w:pPr>
              <w:spacing w:after="0"/>
            </w:pPr>
            <w:r>
              <w:rPr>
                <w:sz w:val="16"/>
              </w:rPr>
              <w:t>Service signal</w:t>
            </w:r>
          </w:p>
        </w:tc>
        <w:tc>
          <w:tcPr>
            <w:tcW w:type="dxa" w:w="6480"/>
            <w:shd w:fill="F8FAFC"/>
            <w:tcMar>
              <w:top w:w="100" w:type="dxa"/>
              <w:start w:w="120" w:type="dxa"/>
              <w:bottom w:w="100" w:type="dxa"/>
              <w:end w:w="120" w:type="dxa"/>
            </w:tcMar>
            <w:vAlign w:val="center"/>
          </w:tcPr>
          <w:p>
            <w:pPr>
              <w:spacing w:after="0"/>
            </w:pPr>
            <w:r>
              <w:rPr>
                <w:sz w:val="16"/>
              </w:rPr>
              <w:t>Proactive recovery improves completion</w:t>
            </w:r>
          </w:p>
        </w:tc>
        <w:tc>
          <w:tcPr>
            <w:tcW w:type="dxa" w:w="1440"/>
            <w:shd w:fill="F8FAFC"/>
            <w:tcMar>
              <w:top w:w="100" w:type="dxa"/>
              <w:start w:w="120" w:type="dxa"/>
              <w:bottom w:w="100" w:type="dxa"/>
              <w:end w:w="120" w:type="dxa"/>
            </w:tcMar>
            <w:vAlign w:val="center"/>
          </w:tcPr>
          <w:p>
            <w:pPr>
              <w:spacing w:after="0"/>
            </w:pPr>
            <w:r>
              <w:rPr>
                <w:sz w:val="16"/>
              </w:rPr>
              <w:t>Medium</w:t>
            </w:r>
          </w:p>
        </w:tc>
      </w:tr>
      <w:tr>
        <w:tc>
          <w:tcPr>
            <w:tcW w:type="dxa" w:w="1800"/>
            <w:tcMar>
              <w:top w:w="100" w:type="dxa"/>
              <w:start w:w="120" w:type="dxa"/>
              <w:bottom w:w="100" w:type="dxa"/>
              <w:end w:w="120" w:type="dxa"/>
            </w:tcMar>
            <w:vAlign w:val="center"/>
          </w:tcPr>
          <w:p>
            <w:pPr>
              <w:spacing w:after="0"/>
            </w:pPr>
            <w:r>
              <w:rPr>
                <w:sz w:val="16"/>
              </w:rPr>
              <w:t>Research theme</w:t>
            </w:r>
          </w:p>
        </w:tc>
        <w:tc>
          <w:tcPr>
            <w:tcW w:type="dxa" w:w="6480"/>
            <w:tcMar>
              <w:top w:w="100" w:type="dxa"/>
              <w:start w:w="120" w:type="dxa"/>
              <w:bottom w:w="100" w:type="dxa"/>
              <w:end w:w="120" w:type="dxa"/>
            </w:tcMar>
            <w:vAlign w:val="center"/>
          </w:tcPr>
          <w:p>
            <w:pPr>
              <w:spacing w:after="0"/>
            </w:pPr>
            <w:r>
              <w:rPr>
                <w:sz w:val="16"/>
              </w:rPr>
              <w:t>Choice reduction is helpful when rationale is clear</w:t>
            </w:r>
          </w:p>
        </w:tc>
        <w:tc>
          <w:tcPr>
            <w:tcW w:type="dxa" w:w="1440"/>
            <w:tcMar>
              <w:top w:w="100" w:type="dxa"/>
              <w:start w:w="120" w:type="dxa"/>
              <w:bottom w:w="100" w:type="dxa"/>
              <w:end w:w="120" w:type="dxa"/>
            </w:tcMar>
            <w:vAlign w:val="center"/>
          </w:tcPr>
          <w:p>
            <w:pPr>
              <w:spacing w:after="0"/>
            </w:pPr>
            <w:r>
              <w:rPr>
                <w:sz w:val="16"/>
              </w:rPr>
              <w:t>Medium</w:t>
            </w:r>
          </w:p>
        </w:tc>
      </w:tr>
    </w:tbl>
    <w:p>
      <w:pPr>
        <w:spacing w:after="20"/>
      </w:pPr>
    </w:p>
    <w:p>
      <w:pPr>
        <w:pStyle w:val="Heading2"/>
        <w:keepNext/>
      </w:pPr>
      <w:r>
        <w:t>Suggested demo prompts</w:t>
      </w:r>
    </w:p>
    <w:p>
      <w:pPr>
        <w:pStyle w:val="ListBullet"/>
      </w:pPr>
      <w:r>
        <w:t>What would make this message feel relevant rather than generic?</w:t>
      </w:r>
    </w:p>
    <w:p>
      <w:pPr>
        <w:pStyle w:val="ListBullet"/>
      </w:pPr>
      <w:r>
        <w:t>Where would you hesitate in this journey?</w:t>
      </w:r>
    </w:p>
    <w:p>
      <w:pPr>
        <w:pStyle w:val="ListBullet"/>
      </w:pPr>
      <w:r>
        <w:t>Which of these two concepts would you choose, and why?</w:t>
      </w:r>
    </w:p>
    <w:p>
      <w:pPr>
        <w:pStyle w:val="Heading1"/>
        <w:keepNext/>
      </w:pPr>
      <w:r>
        <w:t>9. Panel dynamics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944"/>
            <w:shd w:fill="12213A"/>
            <w:tcMar>
              <w:top w:w="100" w:type="dxa"/>
              <w:start w:w="120" w:type="dxa"/>
              <w:bottom w:w="100" w:type="dxa"/>
              <w:end w:w="120" w:type="dxa"/>
            </w:tcMar>
            <w:vAlign w:val="center"/>
          </w:tcPr>
          <w:p>
            <w:pPr>
              <w:jc w:val="left"/>
            </w:pPr>
            <w:r>
              <w:rPr>
                <w:b/>
                <w:color w:val="FFFFFF"/>
                <w:sz w:val="16"/>
              </w:rPr>
              <w:t>Topic</w:t>
            </w:r>
          </w:p>
        </w:tc>
        <w:tc>
          <w:tcPr>
            <w:tcW w:type="dxa" w:w="3960"/>
            <w:shd w:fill="12213A"/>
            <w:tcMar>
              <w:top w:w="100" w:type="dxa"/>
              <w:start w:w="120" w:type="dxa"/>
              <w:bottom w:w="100" w:type="dxa"/>
              <w:end w:w="120" w:type="dxa"/>
            </w:tcMar>
            <w:vAlign w:val="center"/>
          </w:tcPr>
          <w:p>
            <w:pPr>
              <w:jc w:val="left"/>
            </w:pPr>
            <w:r>
              <w:rPr>
                <w:b/>
                <w:color w:val="FFFFFF"/>
                <w:sz w:val="16"/>
              </w:rPr>
              <w:t>Likely alignment</w:t>
            </w:r>
          </w:p>
        </w:tc>
        <w:tc>
          <w:tcPr>
            <w:tcW w:type="dxa" w:w="4032"/>
            <w:shd w:fill="12213A"/>
            <w:tcMar>
              <w:top w:w="100" w:type="dxa"/>
              <w:start w:w="120" w:type="dxa"/>
              <w:bottom w:w="100" w:type="dxa"/>
              <w:end w:w="120" w:type="dxa"/>
            </w:tcMar>
            <w:vAlign w:val="center"/>
          </w:tcPr>
          <w:p>
            <w:pPr>
              <w:jc w:val="left"/>
            </w:pPr>
            <w:r>
              <w:rPr>
                <w:b/>
                <w:color w:val="FFFFFF"/>
                <w:sz w:val="16"/>
              </w:rPr>
              <w:t>Likely tension</w:t>
            </w:r>
          </w:p>
        </w:tc>
      </w:tr>
      <w:tr>
        <w:tc>
          <w:tcPr>
            <w:tcW w:type="dxa" w:w="1944"/>
            <w:tcMar>
              <w:top w:w="100" w:type="dxa"/>
              <w:start w:w="120" w:type="dxa"/>
              <w:bottom w:w="100" w:type="dxa"/>
              <w:end w:w="120" w:type="dxa"/>
            </w:tcMar>
            <w:vAlign w:val="center"/>
          </w:tcPr>
          <w:p>
            <w:pPr>
              <w:spacing w:after="0"/>
            </w:pPr>
            <w:r>
              <w:rPr>
                <w:sz w:val="16"/>
              </w:rPr>
              <w:t>Simplifying a journey</w:t>
            </w:r>
          </w:p>
        </w:tc>
        <w:tc>
          <w:tcPr>
            <w:tcW w:type="dxa" w:w="3960"/>
            <w:tcMar>
              <w:top w:w="100" w:type="dxa"/>
              <w:start w:w="120" w:type="dxa"/>
              <w:bottom w:w="100" w:type="dxa"/>
              <w:end w:w="120" w:type="dxa"/>
            </w:tcMar>
            <w:vAlign w:val="center"/>
          </w:tcPr>
          <w:p>
            <w:pPr>
              <w:spacing w:after="0"/>
            </w:pPr>
            <w:r>
              <w:rPr>
                <w:sz w:val="16"/>
              </w:rPr>
              <w:t>All favor less unnecessary effort</w:t>
            </w:r>
          </w:p>
        </w:tc>
        <w:tc>
          <w:tcPr>
            <w:tcW w:type="dxa" w:w="4032"/>
            <w:tcMar>
              <w:top w:w="100" w:type="dxa"/>
              <w:start w:w="120" w:type="dxa"/>
              <w:bottom w:w="100" w:type="dxa"/>
              <w:end w:w="120" w:type="dxa"/>
            </w:tcMar>
            <w:vAlign w:val="center"/>
          </w:tcPr>
          <w:p>
            <w:pPr>
              <w:spacing w:after="0"/>
            </w:pPr>
            <w:r>
              <w:rPr>
                <w:sz w:val="16"/>
              </w:rPr>
              <w:t>Taylor may resist a recommendation that hides detail; Avery may reject guided steps.</w:t>
            </w:r>
          </w:p>
        </w:tc>
      </w:tr>
      <w:tr>
        <w:tc>
          <w:tcPr>
            <w:tcW w:type="dxa" w:w="1944"/>
            <w:shd w:fill="F8FAFC"/>
            <w:tcMar>
              <w:top w:w="100" w:type="dxa"/>
              <w:start w:w="120" w:type="dxa"/>
              <w:bottom w:w="100" w:type="dxa"/>
              <w:end w:w="120" w:type="dxa"/>
            </w:tcMar>
            <w:vAlign w:val="center"/>
          </w:tcPr>
          <w:p>
            <w:pPr>
              <w:spacing w:after="0"/>
            </w:pPr>
            <w:r>
              <w:rPr>
                <w:sz w:val="16"/>
              </w:rPr>
              <w:t>Promotional offer</w:t>
            </w:r>
          </w:p>
        </w:tc>
        <w:tc>
          <w:tcPr>
            <w:tcW w:type="dxa" w:w="3960"/>
            <w:shd w:fill="F8FAFC"/>
            <w:tcMar>
              <w:top w:w="100" w:type="dxa"/>
              <w:start w:w="120" w:type="dxa"/>
              <w:bottom w:w="100" w:type="dxa"/>
              <w:end w:w="120" w:type="dxa"/>
            </w:tcMar>
            <w:vAlign w:val="center"/>
          </w:tcPr>
          <w:p>
            <w:pPr>
              <w:spacing w:after="0"/>
            </w:pPr>
            <w:r>
              <w:rPr>
                <w:sz w:val="16"/>
              </w:rPr>
              <w:t>Morgan is most responsive to clear value</w:t>
            </w:r>
          </w:p>
        </w:tc>
        <w:tc>
          <w:tcPr>
            <w:tcW w:type="dxa" w:w="4032"/>
            <w:shd w:fill="F8FAFC"/>
            <w:tcMar>
              <w:top w:w="100" w:type="dxa"/>
              <w:start w:w="120" w:type="dxa"/>
              <w:bottom w:w="100" w:type="dxa"/>
              <w:end w:w="120" w:type="dxa"/>
            </w:tcMar>
            <w:vAlign w:val="center"/>
          </w:tcPr>
          <w:p>
            <w:pPr>
              <w:spacing w:after="0"/>
            </w:pPr>
            <w:r>
              <w:rPr>
                <w:sz w:val="16"/>
              </w:rPr>
              <w:t>Taylor questions evidence; Cameron may ignore it; Riley needs reassurance.</w:t>
            </w:r>
          </w:p>
        </w:tc>
      </w:tr>
      <w:tr>
        <w:tc>
          <w:tcPr>
            <w:tcW w:type="dxa" w:w="1944"/>
            <w:tcMar>
              <w:top w:w="100" w:type="dxa"/>
              <w:start w:w="120" w:type="dxa"/>
              <w:bottom w:w="100" w:type="dxa"/>
              <w:end w:w="120" w:type="dxa"/>
            </w:tcMar>
            <w:vAlign w:val="center"/>
          </w:tcPr>
          <w:p>
            <w:pPr>
              <w:spacing w:after="0"/>
            </w:pPr>
            <w:r>
              <w:rPr>
                <w:sz w:val="16"/>
              </w:rPr>
              <w:t>Personalization</w:t>
            </w:r>
          </w:p>
        </w:tc>
        <w:tc>
          <w:tcPr>
            <w:tcW w:type="dxa" w:w="3960"/>
            <w:tcMar>
              <w:top w:w="100" w:type="dxa"/>
              <w:start w:w="120" w:type="dxa"/>
              <w:bottom w:w="100" w:type="dxa"/>
              <w:end w:w="120" w:type="dxa"/>
            </w:tcMar>
            <w:vAlign w:val="center"/>
          </w:tcPr>
          <w:p>
            <w:pPr>
              <w:spacing w:after="0"/>
            </w:pPr>
            <w:r>
              <w:rPr>
                <w:sz w:val="16"/>
              </w:rPr>
              <w:t>Avery and Cameron value relevance</w:t>
            </w:r>
          </w:p>
        </w:tc>
        <w:tc>
          <w:tcPr>
            <w:tcW w:type="dxa" w:w="4032"/>
            <w:tcMar>
              <w:top w:w="100" w:type="dxa"/>
              <w:start w:w="120" w:type="dxa"/>
              <w:bottom w:w="100" w:type="dxa"/>
              <w:end w:w="120" w:type="dxa"/>
            </w:tcMar>
            <w:vAlign w:val="center"/>
          </w:tcPr>
          <w:p>
            <w:pPr>
              <w:spacing w:after="0"/>
            </w:pPr>
            <w:r>
              <w:rPr>
                <w:sz w:val="16"/>
              </w:rPr>
              <w:t>Taylor requires transparency and control; Quinn values only immediately useful personalization.</w:t>
            </w:r>
          </w:p>
        </w:tc>
      </w:tr>
      <w:tr>
        <w:tc>
          <w:tcPr>
            <w:tcW w:type="dxa" w:w="1944"/>
            <w:shd w:fill="F8FAFC"/>
            <w:tcMar>
              <w:top w:w="100" w:type="dxa"/>
              <w:start w:w="120" w:type="dxa"/>
              <w:bottom w:w="100" w:type="dxa"/>
              <w:end w:w="120" w:type="dxa"/>
            </w:tcMar>
            <w:vAlign w:val="center"/>
          </w:tcPr>
          <w:p>
            <w:pPr>
              <w:spacing w:after="0"/>
            </w:pPr>
            <w:r>
              <w:rPr>
                <w:sz w:val="16"/>
              </w:rPr>
              <w:t>New feature</w:t>
            </w:r>
          </w:p>
        </w:tc>
        <w:tc>
          <w:tcPr>
            <w:tcW w:type="dxa" w:w="3960"/>
            <w:shd w:fill="F8FAFC"/>
            <w:tcMar>
              <w:top w:w="100" w:type="dxa"/>
              <w:start w:w="120" w:type="dxa"/>
              <w:bottom w:w="100" w:type="dxa"/>
              <w:end w:w="120" w:type="dxa"/>
            </w:tcMar>
            <w:vAlign w:val="center"/>
          </w:tcPr>
          <w:p>
            <w:pPr>
              <w:spacing w:after="0"/>
            </w:pPr>
            <w:r>
              <w:rPr>
                <w:sz w:val="16"/>
              </w:rPr>
              <w:t>Avery explores if it improves outcomes</w:t>
            </w:r>
          </w:p>
        </w:tc>
        <w:tc>
          <w:tcPr>
            <w:tcW w:type="dxa" w:w="4032"/>
            <w:shd w:fill="F8FAFC"/>
            <w:tcMar>
              <w:top w:w="100" w:type="dxa"/>
              <w:start w:w="120" w:type="dxa"/>
              <w:bottom w:w="100" w:type="dxa"/>
              <w:end w:w="120" w:type="dxa"/>
            </w:tcMar>
            <w:vAlign w:val="center"/>
          </w:tcPr>
          <w:p>
            <w:pPr>
              <w:spacing w:after="0"/>
            </w:pPr>
            <w:r>
              <w:rPr>
                <w:sz w:val="16"/>
              </w:rPr>
              <w:t>Cameron resists disruption; Quinn ignores complexity; Riley needs guidance.</w:t>
            </w:r>
          </w:p>
        </w:tc>
      </w:tr>
      <w:tr>
        <w:tc>
          <w:tcPr>
            <w:tcW w:type="dxa" w:w="1944"/>
            <w:tcMar>
              <w:top w:w="100" w:type="dxa"/>
              <w:start w:w="120" w:type="dxa"/>
              <w:bottom w:w="100" w:type="dxa"/>
              <w:end w:w="120" w:type="dxa"/>
            </w:tcMar>
            <w:vAlign w:val="center"/>
          </w:tcPr>
          <w:p>
            <w:pPr>
              <w:spacing w:after="0"/>
            </w:pPr>
            <w:r>
              <w:rPr>
                <w:sz w:val="16"/>
              </w:rPr>
              <w:t>Service recovery</w:t>
            </w:r>
          </w:p>
        </w:tc>
        <w:tc>
          <w:tcPr>
            <w:tcW w:type="dxa" w:w="3960"/>
            <w:tcMar>
              <w:top w:w="100" w:type="dxa"/>
              <w:start w:w="120" w:type="dxa"/>
              <w:bottom w:w="100" w:type="dxa"/>
              <w:end w:w="120" w:type="dxa"/>
            </w:tcMar>
            <w:vAlign w:val="center"/>
          </w:tcPr>
          <w:p>
            <w:pPr>
              <w:spacing w:after="0"/>
            </w:pPr>
            <w:r>
              <w:rPr>
                <w:sz w:val="16"/>
              </w:rPr>
              <w:t>Riley, Cameron, and Quinn value proactive support</w:t>
            </w:r>
          </w:p>
        </w:tc>
        <w:tc>
          <w:tcPr>
            <w:tcW w:type="dxa" w:w="4032"/>
            <w:tcMar>
              <w:top w:w="100" w:type="dxa"/>
              <w:start w:w="120" w:type="dxa"/>
              <w:bottom w:w="100" w:type="dxa"/>
              <w:end w:w="120" w:type="dxa"/>
            </w:tcMar>
            <w:vAlign w:val="center"/>
          </w:tcPr>
          <w:p>
            <w:pPr>
              <w:spacing w:after="0"/>
            </w:pPr>
            <w:r>
              <w:rPr>
                <w:sz w:val="16"/>
              </w:rPr>
              <w:t>Avery prefers self-resolution; Taylor wants an explanation and proof of resolution.</w:t>
            </w:r>
          </w:p>
        </w:tc>
      </w:tr>
    </w:tbl>
    <w:p>
      <w:pPr>
        <w:spacing w:after="20"/>
      </w:pPr>
    </w:p>
    <w:p>
      <w:pPr>
        <w:pStyle w:val="Heading1"/>
        <w:keepNext/>
      </w:pPr>
      <w:r>
        <w:t>10. Versioning and refresh conventions</w:t>
      </w:r>
    </w:p>
    <w:p>
      <w:pPr>
        <w:pStyle w:val="ListBullet"/>
      </w:pPr>
      <w:r>
        <w:t>Baseline version: v1.0 for every persona.</w:t>
      </w:r>
    </w:p>
    <w:p>
      <w:pPr>
        <w:pStyle w:val="ListBullet"/>
      </w:pPr>
      <w:r>
        <w:t>Dynamic traits may move by small increments after a learning event; stable goals should not change after a single campaign.</w:t>
      </w:r>
    </w:p>
    <w:p>
      <w:pPr>
        <w:pStyle w:val="ListBullet"/>
      </w:pPr>
      <w:r>
        <w:t>Every proposed update includes triggering evidence, alternative explanations, confidence impact, reviewer, and approval state.</w:t>
      </w:r>
    </w:p>
    <w:p>
      <w:pPr>
        <w:pStyle w:val="ListBullet"/>
      </w:pPr>
      <w:r>
        <w:t>A single campaign result can propose a change, but the UI should signal when corroboration is needed.</w:t>
      </w:r>
    </w:p>
    <w:p>
      <w:pPr>
        <w:pStyle w:val="ListBullet"/>
      </w:pPr>
      <w:r>
        <w:t>The demo should include one approved update and one rejected update to demonstrate governance.</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E6B7A"/>
        <w:sz w:val="16"/>
      </w:rPr>
      <w:t>Customer Intelligence Demo | Synthetic personas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7364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2213A"/>
      <w:sz w:val="38"/>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b/>
      <w:bCs/>
      <w:color w:val="165DFF"/>
      <w:sz w:val="28"/>
      <w:szCs w:val="26"/>
    </w:rPr>
  </w:style>
  <w:style w:type="paragraph" w:styleId="Heading3">
    <w:name w:val="heading 3"/>
    <w:basedOn w:val="Normal"/>
    <w:next w:val="Normal"/>
    <w:link w:val="Heading3Char"/>
    <w:uiPriority w:val="9"/>
    <w:unhideWhenUsed/>
    <w:qFormat/>
    <w:rsid w:val="00FC693F"/>
    <w:pPr>
      <w:keepNext/>
      <w:keepLines/>
      <w:spacing w:before="80" w:after="80"/>
      <w:outlineLvl w:val="2"/>
    </w:pPr>
    <w:rPr>
      <w:rFonts w:asciiTheme="majorHAnsi" w:eastAsiaTheme="majorEastAsia" w:hAnsiTheme="majorHAnsi" w:cstheme="majorBidi" w:ascii="Aptos" w:hAnsi="Aptos"/>
      <w:b/>
      <w:bCs/>
      <w:color w:val="00A6A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ptos Display" w:hAnsi="Aptos Display"/>
      <w:b/>
      <w:color w:val="12213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Baseline Synthetic Customer Personas.docx</dc:title>
  <dc:subject>Generic clickable demo development artifact</dc:subject>
  <dc:creator>Customer Intelligence Demo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