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Race Day Drop — Trail Tight Pro</w:t>
      </w:r>
    </w:p>
    <w:p>
      <w:pPr>
        <w:pStyle w:val="BodyText"/>
      </w:pPr>
      <w:r>
        <w:t xml:space="preserve">Channel: Instagram caption + email blast</w:t>
      </w:r>
    </w:p>
    <w:p>
      <w:pPr>
        <w:pStyle w:val="BodyText"/>
      </w:pPr>
      <w:r>
        <w:t xml:space="preserve">Built for the podium. The Trail Tight Pro is made for competitive athletes preparing for World Championships, Olympic trials, and pro-circuit racing. The compression profile was tested with national-team distance runners. The seams were developed alongside two World Athletics medalists.</w:t>
      </w:r>
    </w:p>
    <w:p>
      <w:pPr>
        <w:pStyle w:val="BodyText"/>
      </w:pPr>
      <w:r>
        <w:t xml:space="preserve">Materials: 78% recycled polyester (GRS-certified, certificate #GRS-2025-NW-118), 22% elastane.</w:t>
      </w:r>
    </w:p>
    <w:p>
      <w:pPr>
        <w:pStyle w:val="BodyText"/>
      </w:pPr>
      <w:r>
        <w:t xml:space="preserve">If you are chasing qualifying times and podium finishes, this is the tight that will carry you there. For training partners with sub-2:30 marathon ambitions and the discipline of a professional season.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2026-05-04T17:41:52Z</dcterms:created>
  <dcterms:modified xsi:type="dcterms:W3CDTF">2026-05-04T17:41:52Z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