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Email — Subject + Preheader</w:t>
      </w:r>
    </w:p>
    <w:p>
      <w:r>
        <w:rPr>
          <w:i/>
          <w:color w:val="666666"/>
        </w:rPr>
        <w:t>Channel: Marketing email</w:t>
      </w:r>
    </w:p>
    <w:p/>
    <w:p>
      <w:r>
        <w:t>Subject: Restocked: the Featherline tee in three new colors</w:t>
      </w:r>
    </w:p>
    <w:p>
      <w:r>
        <w:t>Preheader: Moss, rust, and slate are back in XS-3XL. Three sold out in under a week last drop.</w:t>
      </w:r>
    </w:p>
    <w:p>
      <w:r>
        <w:t>---</w:t>
      </w:r>
    </w:p>
    <w:p>
      <w:r>
        <w:t>Body opener:</w:t>
      </w:r>
    </w:p>
    <w:p>
      <w:r>
        <w:t>The Featherline tee is back in stock. Same fabric (94% recycled cotton, OEKO-TEX certified), same fit, three colors we have not run before.</w:t>
      </w:r>
    </w:p>
    <w:p>
      <w:r>
        <w:t>If you wanted moss in November and we were sold out, this is the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