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Graduation Intelligence Center School Upload Cheat Sheet</w:t>
      </w:r>
    </w:p>
    <w:p>
      <w:pPr>
        <w:jc w:val="center"/>
      </w:pPr>
      <w:r>
        <w:rPr>
          <w:b/>
          <w:sz w:val="22"/>
        </w:rPr>
        <w:t>Recommended file layouts and upload choices for reliable student matching</w:t>
      </w:r>
    </w:p>
    <w:p>
      <w:r>
        <w:t>Use this guide when preparing school data for upload. Student ID is the safest matching field. When Student ID is unavailable, include first name, last name, and graduation year. Always review the preview and unmatched-student warnings before confirming an import.</w:t>
      </w:r>
    </w:p>
    <w:p>
      <w:pPr>
        <w:pStyle w:val="Heading1"/>
      </w:pPr>
      <w:r>
        <w:t>Best File Setup</w:t>
      </w:r>
    </w:p>
    <w:p>
      <w:pPr>
        <w:pStyle w:val="ListBullet"/>
      </w:pPr>
      <w:r>
        <w:t>Use Excel XLSX or CSV unless the upload specifically supports PDF transcripts.</w:t>
      </w:r>
    </w:p>
    <w:p>
      <w:pPr>
        <w:pStyle w:val="ListBullet"/>
      </w:pPr>
      <w:r>
        <w:t>Use one header row and one student result per row. Avoid merged cells, blank title rows, and totals.</w:t>
      </w:r>
    </w:p>
    <w:p>
      <w:pPr>
        <w:pStyle w:val="ListBullet"/>
      </w:pPr>
      <w:r>
        <w:t>Include Student ID, First Name, Last Name, Graduation Year, Score, and Test Date whenever available.</w:t>
      </w:r>
    </w:p>
    <w:p>
      <w:pPr>
        <w:pStyle w:val="ListBullet"/>
      </w:pPr>
      <w:r>
        <w:t>Enter full dates such as 05/14/2026. For published state reports, separate month, day, and year columns are supported.</w:t>
      </w:r>
    </w:p>
    <w:p>
      <w:pPr>
        <w:pStyle w:val="ListBullet"/>
      </w:pPr>
      <w:r>
        <w:t>Do not combine unrelated test types in one simple local spreadsheet unless each row has a clear Test or Test Name value.</w:t>
      </w:r>
    </w:p>
    <w:p>
      <w:pPr>
        <w:pStyle w:val="Heading1"/>
      </w:pPr>
      <w:r>
        <w:t>Quick Upload Reference</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trP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Information</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Choose This Upload</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Recommended Columns</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How It Is Used</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Student roster or class list</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Student Roster / Class List</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ID, first, last, graduation year or grade</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Creates students and class grids after confirmation</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Existing graduation grid</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Existing Graduation Grid</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ID, names, class plus existing tracking columns</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Maps known fields and preserves selected custom fields</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SOL or state assessment</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State Assessment Upload Ex Pearson</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ID, names, test name, scaled score, test date</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Updates matched students; does not create a roster by itself</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Transcript or course history</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Transcript / Course History</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Student identity plus courses, grades, credits, status</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Accepts supported PDF and structured spreadsheet files</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Workplace Documents</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Workplace Documents Results</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ID, names, score, test date</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Score 4 or higher can satisfy Reading verified credit</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Business Letter Writing</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Business Letter Writing Results</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ID, names, score, test date</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Score 3 or higher can satisfy Writing verified credit</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NCRC</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NCRC Report</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ID, names, Workplace Docs, Graphic Literacy, Applied Math</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All three component scores must be 3 or higher</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Workplace Readiness</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Workplace Readiness / Credential Report</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ID, names, numeric score, test date</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Score 75 or higher earns the credential</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WISE or WISE Financial Literacy</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Credential Report or Existing Grid</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ID, names, result or score, test date</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Pass or WISE means earned; F WISE means failed</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History PBA</w:t>
            </w:r>
          </w:p>
        </w:tc>
        <w:tc>
          <w:tcPr>
            <w:tcW w:type="dxa" w:w="23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History PBA Results</w:t>
            </w:r>
          </w:p>
        </w:tc>
        <w:tc>
          <w:tcPr>
            <w:tcW w:type="dxa" w:w="30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ID, names, Score 1, Score 2, award indicator</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Average 2 or higher passes; explicit award field is authoritative</w:t>
            </w:r>
          </w:p>
        </w:tc>
      </w:tr>
    </w:tbl>
    <w:p>
      <w:r>
        <w:br w:type="page"/>
      </w:r>
    </w:p>
    <w:p>
      <w:pPr>
        <w:pStyle w:val="Heading1"/>
      </w:pPr>
      <w:r>
        <w:t>Recommended Simple Test File</w:t>
      </w:r>
    </w:p>
    <w:p>
      <w:r>
        <w:t>For locally prepared WD, BLW, Workplace Readiness, WISE, or similar result files, use this layout:</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trPr>
        <w:tc>
          <w:tcPr>
            <w:tcW w:type="dxa" w:w="11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Student ID</w:t>
            </w:r>
          </w:p>
        </w:tc>
        <w:tc>
          <w:tcPr>
            <w:tcW w:type="dxa" w:w="136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First Name</w:t>
            </w:r>
          </w:p>
        </w:tc>
        <w:tc>
          <w:tcPr>
            <w:tcW w:type="dxa" w:w="136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Last Name</w:t>
            </w:r>
          </w:p>
        </w:tc>
        <w:tc>
          <w:tcPr>
            <w:tcW w:type="dxa" w:w="12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Graduation Year</w:t>
            </w:r>
          </w:p>
        </w:tc>
        <w:tc>
          <w:tcPr>
            <w:tcW w:type="dxa" w:w="79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Score</w:t>
            </w:r>
          </w:p>
        </w:tc>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Test</w:t>
            </w:r>
          </w:p>
        </w:tc>
        <w:tc>
          <w:tcPr>
            <w:tcW w:type="dxa" w:w="14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Test Date</w:t>
            </w:r>
          </w:p>
        </w:tc>
      </w:tr>
      <w:tr>
        <w:tc>
          <w:tcPr>
            <w:tcW w:type="dxa" w:w="11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12345</w:t>
            </w:r>
          </w:p>
        </w:tc>
        <w:tc>
          <w:tcPr>
            <w:tcW w:type="dxa" w:w="136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Jordan</w:t>
            </w:r>
          </w:p>
        </w:tc>
        <w:tc>
          <w:tcPr>
            <w:tcW w:type="dxa" w:w="136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Smith</w:t>
            </w:r>
          </w:p>
        </w:tc>
        <w:tc>
          <w:tcPr>
            <w:tcW w:type="dxa" w:w="12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2027</w:t>
            </w:r>
          </w:p>
        </w:tc>
        <w:tc>
          <w:tcPr>
            <w:tcW w:type="dxa" w:w="79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4</w:t>
            </w:r>
          </w:p>
        </w:tc>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Workplace Documents</w:t>
            </w:r>
          </w:p>
        </w:tc>
        <w:tc>
          <w:tcPr>
            <w:tcW w:type="dxa" w:w="14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05/14/2026</w:t>
            </w:r>
          </w:p>
        </w:tc>
      </w:tr>
      <w:tr>
        <w:tc>
          <w:tcPr>
            <w:tcW w:type="dxa" w:w="11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23456</w:t>
            </w:r>
          </w:p>
        </w:tc>
        <w:tc>
          <w:tcPr>
            <w:tcW w:type="dxa" w:w="136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Avery</w:t>
            </w:r>
          </w:p>
        </w:tc>
        <w:tc>
          <w:tcPr>
            <w:tcW w:type="dxa" w:w="136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Jones</w:t>
            </w:r>
          </w:p>
        </w:tc>
        <w:tc>
          <w:tcPr>
            <w:tcW w:type="dxa" w:w="12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2027</w:t>
            </w:r>
          </w:p>
        </w:tc>
        <w:tc>
          <w:tcPr>
            <w:tcW w:type="dxa" w:w="79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3</w:t>
            </w:r>
          </w:p>
        </w:tc>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Business Letter Writing</w:t>
            </w:r>
          </w:p>
        </w:tc>
        <w:tc>
          <w:tcPr>
            <w:tcW w:type="dxa" w:w="144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05/15/2026</w:t>
            </w:r>
          </w:p>
        </w:tc>
      </w:tr>
    </w:tbl>
    <w:p>
      <w:r>
        <w:t>For CPR or ASVAB files, use the dedicated CPR AED Completion or ASVAB 3E Documentation upload. Include Student ID, names, completion or score, and the applicable date.</w:t>
      </w:r>
    </w:p>
    <w:p>
      <w:pPr>
        <w:pStyle w:val="Heading1"/>
      </w:pPr>
      <w:r>
        <w:t>Virginia Substitute Test Rules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trPr>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Test</w:t>
            </w:r>
          </w:p>
        </w:tc>
        <w:tc>
          <w:tcPr>
            <w:tcW w:type="dxa" w:w="180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Passing Rule</w:t>
            </w:r>
          </w:p>
        </w:tc>
        <w:tc>
          <w:tcPr>
            <w:tcW w:type="dxa" w:w="60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Grid Result</w:t>
            </w:r>
          </w:p>
        </w:tc>
      </w:tr>
      <w:tr>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Workplace Documents</w:t>
            </w:r>
          </w:p>
        </w:tc>
        <w:tc>
          <w:tcPr>
            <w:tcW w:type="dxa" w:w="180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Level 4 or higher</w:t>
            </w:r>
          </w:p>
        </w:tc>
        <w:tc>
          <w:tcPr>
            <w:tcW w:type="dxa" w:w="60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The WD score remains in WD. Reading turns green when WD supplies the verified credit. Example 387 / WD-4.</w:t>
            </w:r>
          </w:p>
        </w:tc>
      </w:tr>
      <w:tr>
        <w:tc>
          <w:tcPr>
            <w:tcW w:type="dxa" w:w="223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Business Letter Writing</w:t>
            </w:r>
          </w:p>
        </w:tc>
        <w:tc>
          <w:tcPr>
            <w:tcW w:type="dxa" w:w="180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Level 3 or higher</w:t>
            </w:r>
          </w:p>
        </w:tc>
        <w:tc>
          <w:tcPr>
            <w:tcW w:type="dxa" w:w="604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The BLW score remains in BLW. Writing turns green when BLW supplies the verified credit. Example 343 / BLW-3.</w:t>
            </w:r>
          </w:p>
        </w:tc>
      </w:tr>
    </w:tbl>
    <w:p>
      <w:r>
        <w:t>A substitute test can meet the verified-credit requirement, but required federal accountability tests must still be taken when applicable. A duplicate upload of the same test event should not create a new attempt or a number sign.</w:t>
      </w:r>
    </w:p>
    <w:p>
      <w:pPr>
        <w:pStyle w:val="Heading1"/>
      </w:pPr>
      <w:r>
        <w:t>Employment Credential Rules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trP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Credential</w:t>
            </w:r>
          </w:p>
        </w:tc>
        <w:tc>
          <w:tcPr>
            <w:tcW w:type="dxa" w:w="33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Passing Evidence</w:t>
            </w:r>
          </w:p>
        </w:tc>
        <w:tc>
          <w:tcPr>
            <w:tcW w:type="dxa" w:w="482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Important Entry Notes</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NCRC</w:t>
            </w:r>
          </w:p>
        </w:tc>
        <w:tc>
          <w:tcPr>
            <w:tcW w:type="dxa" w:w="33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Workplace Documents 3+, Graphic Literacy 3+, and Applied Math 3+</w:t>
            </w:r>
          </w:p>
        </w:tc>
        <w:tc>
          <w:tcPr>
            <w:tcW w:type="dxa" w:w="482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An existing grid value of NCRC means earned. F NCRC means failed. A new component report requires all three passing scores.</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Workplace Readiness</w:t>
            </w:r>
          </w:p>
        </w:tc>
        <w:tc>
          <w:tcPr>
            <w:tcW w:type="dxa" w:w="33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Numeric score 75 or higher</w:t>
            </w:r>
          </w:p>
        </w:tc>
        <w:tc>
          <w:tcPr>
            <w:tcW w:type="dxa" w:w="482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Values such as WPR 83 pass. WPR 68 does not pass.</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WISE</w:t>
            </w:r>
          </w:p>
        </w:tc>
        <w:tc>
          <w:tcPr>
            <w:tcW w:type="dxa" w:w="33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A reported passing result</w:t>
            </w:r>
          </w:p>
        </w:tc>
        <w:tc>
          <w:tcPr>
            <w:tcW w:type="dxa" w:w="482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WISE or W!SE means earned. F WISE or F W!SE means failed.</w:t>
            </w:r>
          </w:p>
        </w:tc>
      </w:tr>
      <w:tr>
        <w:tc>
          <w:tcPr>
            <w:tcW w:type="dxa" w:w="194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Other credential</w:t>
            </w:r>
          </w:p>
        </w:tc>
        <w:tc>
          <w:tcPr>
            <w:tcW w:type="dxa" w:w="33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Use the credential provider result</w:t>
            </w:r>
          </w:p>
        </w:tc>
        <w:tc>
          <w:tcPr>
            <w:tcW w:type="dxa" w:w="482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Map credential name, result, score if provided, and date. Review unknown credentials during preview.</w:t>
            </w:r>
          </w:p>
        </w:tc>
      </w:tr>
    </w:tbl>
    <w:p>
      <w:pPr>
        <w:pStyle w:val="Heading2"/>
      </w:pPr>
      <w:r>
        <w:t>NCRC Component File</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trPr>
        <w:tc>
          <w:tcPr>
            <w:tcW w:type="dxa" w:w="122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Student ID</w:t>
            </w:r>
          </w:p>
        </w:tc>
        <w:tc>
          <w:tcPr>
            <w:tcW w:type="dxa" w:w="12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First Name</w:t>
            </w:r>
          </w:p>
        </w:tc>
        <w:tc>
          <w:tcPr>
            <w:tcW w:type="dxa" w:w="12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Last Name</w:t>
            </w:r>
          </w:p>
        </w:tc>
        <w:tc>
          <w:tcPr>
            <w:tcW w:type="dxa" w:w="15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Workplace Docs</w:t>
            </w:r>
          </w:p>
        </w:tc>
        <w:tc>
          <w:tcPr>
            <w:tcW w:type="dxa" w:w="15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Graphic Literacy</w:t>
            </w:r>
          </w:p>
        </w:tc>
        <w:tc>
          <w:tcPr>
            <w:tcW w:type="dxa" w:w="136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Applied Math</w:t>
            </w:r>
          </w:p>
        </w:tc>
        <w:tc>
          <w:tcPr>
            <w:tcW w:type="dxa" w:w="158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Test Date</w:t>
            </w:r>
          </w:p>
        </w:tc>
      </w:tr>
      <w:tr>
        <w:tc>
          <w:tcPr>
            <w:tcW w:type="dxa" w:w="122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34567</w:t>
            </w:r>
          </w:p>
        </w:tc>
        <w:tc>
          <w:tcPr>
            <w:tcW w:type="dxa" w:w="12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Morgan</w:t>
            </w:r>
          </w:p>
        </w:tc>
        <w:tc>
          <w:tcPr>
            <w:tcW w:type="dxa" w:w="129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Lee</w:t>
            </w:r>
          </w:p>
        </w:tc>
        <w:tc>
          <w:tcPr>
            <w:tcW w:type="dxa" w:w="15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4</w:t>
            </w:r>
          </w:p>
        </w:tc>
        <w:tc>
          <w:tcPr>
            <w:tcW w:type="dxa" w:w="151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3</w:t>
            </w:r>
          </w:p>
        </w:tc>
        <w:tc>
          <w:tcPr>
            <w:tcW w:type="dxa" w:w="136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4</w:t>
            </w:r>
          </w:p>
        </w:tc>
        <w:tc>
          <w:tcPr>
            <w:tcW w:type="dxa" w:w="1584"/>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04/20/2026</w:t>
            </w:r>
          </w:p>
        </w:tc>
      </w:tr>
    </w:tbl>
    <w:p>
      <w:r>
        <w:br w:type="page"/>
      </w:r>
    </w:p>
    <w:p>
      <w:pPr>
        <w:pStyle w:val="Heading1"/>
      </w:pPr>
      <w:r>
        <w:t>Upload Steps</w:t>
      </w:r>
    </w:p>
    <w:p>
      <w:pPr>
        <w:ind w:left="173"/>
      </w:pPr>
      <w:r>
        <w:rPr>
          <w:b/>
        </w:rPr>
        <w:t xml:space="preserve">1. </w:t>
      </w:r>
      <w:r>
        <w:t>Create or confirm the student roster and class grids first.</w:t>
      </w:r>
    </w:p>
    <w:p>
      <w:pPr>
        <w:ind w:left="173"/>
      </w:pPr>
      <w:r>
        <w:rPr>
          <w:b/>
        </w:rPr>
        <w:t xml:space="preserve">2. </w:t>
      </w:r>
      <w:r>
        <w:t>Open Upload and choose the most specific data source type.</w:t>
      </w:r>
    </w:p>
    <w:p>
      <w:pPr>
        <w:ind w:left="173"/>
      </w:pPr>
      <w:r>
        <w:rPr>
          <w:b/>
        </w:rPr>
        <w:t xml:space="preserve">3. </w:t>
      </w:r>
      <w:r>
        <w:t>Select the file and review the detected columns.</w:t>
      </w:r>
    </w:p>
    <w:p>
      <w:pPr>
        <w:ind w:left="173"/>
      </w:pPr>
      <w:r>
        <w:rPr>
          <w:b/>
        </w:rPr>
        <w:t xml:space="preserve">4. </w:t>
      </w:r>
      <w:r>
        <w:t>Map identity, class, score, test name, and full test date fields.</w:t>
      </w:r>
    </w:p>
    <w:p>
      <w:pPr>
        <w:ind w:left="173"/>
      </w:pPr>
      <w:r>
        <w:rPr>
          <w:b/>
        </w:rPr>
        <w:t xml:space="preserve">5. </w:t>
      </w:r>
      <w:r>
        <w:t>Review matched students, unmatched students, duplicates, and skipped rows.</w:t>
      </w:r>
    </w:p>
    <w:p>
      <w:pPr>
        <w:ind w:left="173"/>
      </w:pPr>
      <w:r>
        <w:rPr>
          <w:b/>
        </w:rPr>
        <w:t xml:space="preserve">6. </w:t>
      </w:r>
      <w:r>
        <w:t>Confirm the import only after the preview is correct.</w:t>
      </w:r>
    </w:p>
    <w:p>
      <w:pPr>
        <w:ind w:left="173"/>
      </w:pPr>
      <w:r>
        <w:rPr>
          <w:b/>
        </w:rPr>
        <w:t xml:space="preserve">7. </w:t>
      </w:r>
      <w:r>
        <w:t>Open the class grid and spot-check several students, including one pass and one fail.</w:t>
      </w:r>
    </w:p>
    <w:p>
      <w:pPr>
        <w:ind w:left="173"/>
      </w:pPr>
      <w:r>
        <w:rPr>
          <w:b/>
        </w:rPr>
        <w:t xml:space="preserve">8. </w:t>
      </w:r>
      <w:r>
        <w:t>Use Troubleshooter for spelling differences, missing IDs, duplicate names, or wrong classes.</w:t>
      </w:r>
    </w:p>
    <w:p>
      <w:pPr>
        <w:pStyle w:val="Heading1"/>
      </w:pPr>
      <w:r>
        <w:t>Common Problems</w:t>
      </w:r>
    </w:p>
    <w:tbl>
      <w:tblPr>
        <w:tblStyle w:val="TableGrid"/>
        <w:tblW w:type="auto" w:w="0"/>
        <w:jc w:val="center"/>
        <w:tblLayout w:type="fixed"/>
        <w:tblLook w:firstColumn="1" w:firstRow="1" w:lastColumn="0" w:lastRow="0" w:noHBand="0" w:noVBand="1" w:val="04A0"/>
      </w:tblPr>
      <w:tblGrid>
        <w:gridCol w:w="5227"/>
        <w:gridCol w:w="5227"/>
      </w:tblGrid>
      <w:tr>
        <w:trPr>
          <w:tblHeader/>
        </w:trPr>
        <w:tc>
          <w:tcPr>
            <w:tcW w:type="dxa" w:w="35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Problem</w:t>
            </w:r>
          </w:p>
        </w:tc>
        <w:tc>
          <w:tcPr>
            <w:tcW w:type="dxa" w:w="65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line="252" w:lineRule="auto"/>
            </w:pPr>
            <w:r>
              <w:rPr>
                <w:rFonts w:ascii="Aptos" w:hAnsi="Aptos"/>
                <w:b/>
                <w:color w:val="FFFFFF"/>
                <w:sz w:val="18"/>
              </w:rPr>
              <w:t>What To Check</w:t>
            </w:r>
          </w:p>
        </w:tc>
      </w:tr>
      <w:tr>
        <w:tc>
          <w:tcPr>
            <w:tcW w:type="dxa" w:w="35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All records go to Troubleshooter</w:t>
            </w:r>
          </w:p>
        </w:tc>
        <w:tc>
          <w:tcPr>
            <w:tcW w:type="dxa" w:w="65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Confirm a roster/grid exists first and map Student ID, names, and graduation year correctly.</w:t>
            </w:r>
          </w:p>
        </w:tc>
      </w:tr>
      <w:tr>
        <w:tc>
          <w:tcPr>
            <w:tcW w:type="dxa" w:w="35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Scores do not appear</w:t>
            </w:r>
          </w:p>
        </w:tc>
        <w:tc>
          <w:tcPr>
            <w:tcW w:type="dxa" w:w="65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Use the correct upload type and map Score, Test Name, and the full Test Date.</w:t>
            </w:r>
          </w:p>
        </w:tc>
      </w:tr>
      <w:tr>
        <w:tc>
          <w:tcPr>
            <w:tcW w:type="dxa" w:w="35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Only the day or month appears</w:t>
            </w:r>
          </w:p>
        </w:tc>
        <w:tc>
          <w:tcPr>
            <w:tcW w:type="dxa" w:w="65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Map all three date parts or use a single full-date column.</w:t>
            </w:r>
          </w:p>
        </w:tc>
      </w:tr>
      <w:tr>
        <w:tc>
          <w:tcPr>
            <w:tcW w:type="dxa" w:w="35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Wrong student matched</w:t>
            </w:r>
          </w:p>
        </w:tc>
        <w:tc>
          <w:tcPr>
            <w:tcW w:type="dxa" w:w="65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Use Student ID. Resolve duplicate names manually rather than guessing.</w:t>
            </w:r>
          </w:p>
        </w:tc>
      </w:tr>
      <w:tr>
        <w:tc>
          <w:tcPr>
            <w:tcW w:type="dxa" w:w="35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False multiple-attempt number sign</w:t>
            </w:r>
          </w:p>
        </w:tc>
        <w:tc>
          <w:tcPr>
            <w:tcW w:type="dxa" w:w="65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Confirm duplicate files describe the same test date and score. The system deduplicates matching events.</w:t>
            </w:r>
          </w:p>
        </w:tc>
      </w:tr>
      <w:tr>
        <w:tc>
          <w:tcPr>
            <w:tcW w:type="dxa" w:w="35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Credential stays red</w:t>
            </w:r>
          </w:p>
        </w:tc>
        <w:tc>
          <w:tcPr>
            <w:tcW w:type="dxa" w:w="65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Check the provider rule: WPR requires 75+, and NCRC requires all three components at 3+.</w:t>
            </w:r>
          </w:p>
        </w:tc>
      </w:tr>
      <w:tr>
        <w:tc>
          <w:tcPr>
            <w:tcW w:type="dxa" w:w="35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Substitute score does not satisfy Reading or Writing</w:t>
            </w:r>
          </w:p>
        </w:tc>
        <w:tc>
          <w:tcPr>
            <w:tcW w:type="dxa" w:w="65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rFonts w:ascii="Aptos" w:hAnsi="Aptos"/>
                <w:sz w:val="18"/>
              </w:rPr>
              <w:t>Choose the dedicated WD or BLW upload and verify the score was mapped as a number.</w:t>
            </w:r>
          </w:p>
        </w:tc>
      </w:tr>
      <w:tr>
        <w:tc>
          <w:tcPr>
            <w:tcW w:type="dxa" w:w="35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Graduation status does not calculate</w:t>
            </w:r>
          </w:p>
        </w:tc>
        <w:tc>
          <w:tcPr>
            <w:tcW w:type="dxa" w:w="6552"/>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3F6F9"/>
          </w:tcPr>
          <w:p>
            <w:pPr>
              <w:spacing w:after="0" w:line="252" w:lineRule="auto"/>
            </w:pPr>
            <w:r>
              <w:rPr>
                <w:rFonts w:ascii="Aptos" w:hAnsi="Aptos"/>
                <w:sz w:val="18"/>
              </w:rPr>
              <w:t>The student grid may exist before graduation rules are active. Validate and activate the school rules.</w:t>
            </w:r>
          </w:p>
        </w:tc>
      </w:tr>
    </w:tbl>
    <w:p>
      <w:pPr>
        <w:pStyle w:val="Heading1"/>
      </w:pPr>
      <w:r>
        <w:t>Final Safety Check</w:t>
      </w:r>
    </w:p>
    <w:p>
      <w:pPr>
        <w:pStyle w:val="ListBullet"/>
      </w:pPr>
      <w:r>
        <w:t>Create or confirm a backup before a major import.</w:t>
      </w:r>
    </w:p>
    <w:p>
      <w:pPr>
        <w:pStyle w:val="ListBullet"/>
      </w:pPr>
      <w:r>
        <w:t>Keep source files on approved school-managed storage.</w:t>
      </w:r>
    </w:p>
    <w:p>
      <w:pPr>
        <w:pStyle w:val="ListBullet"/>
      </w:pPr>
      <w:r>
        <w:t>Do not email files containing student information unless district policy permits the method used.</w:t>
      </w:r>
    </w:p>
    <w:p>
      <w:pPr>
        <w:pStyle w:val="ListBullet"/>
      </w:pPr>
      <w:r>
        <w:t>Export only when necessary and store exported files in an approved location.</w:t>
      </w:r>
    </w:p>
    <w:p>
      <w:pPr>
        <w:pStyle w:val="ListBullet"/>
      </w:pPr>
      <w:r>
        <w:t>Use individual accounts and the Viewer role for staff who should not upload or edit.</w:t>
      </w:r>
    </w:p>
    <w:sectPr w:rsidR="00FC693F" w:rsidRPr="0006063C" w:rsidSect="00034616">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Graduation Intelligence Center  School Upload Cheat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