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f5fi1p4po3l" w:id="0"/>
      <w:bookmarkEnd w:id="0"/>
      <w:r w:rsidDel="00000000" w:rsidR="00000000" w:rsidRPr="00000000">
        <w:rPr>
          <w:rtl w:val="0"/>
        </w:rPr>
        <w:t xml:space="preserve">CAP-003 — Capability Overrides</w:t>
      </w:r>
    </w:p>
    <w:p w:rsidR="00000000" w:rsidDel="00000000" w:rsidP="00000000" w:rsidRDefault="00000000" w:rsidRPr="00000000" w14:paraId="00000002">
      <w:pPr>
        <w:rPr/>
      </w:pPr>
      <w:r w:rsidDel="00000000" w:rsidR="00000000" w:rsidRPr="00000000">
        <w:rPr>
          <w:rtl w:val="0"/>
        </w:rPr>
        <w:t xml:space="preserve">Decision ID: CAP-003</w:t>
      </w:r>
    </w:p>
    <w:p w:rsidR="00000000" w:rsidDel="00000000" w:rsidP="00000000" w:rsidRDefault="00000000" w:rsidRPr="00000000" w14:paraId="00000003">
      <w:pPr>
        <w:rPr/>
      </w:pPr>
      <w:r w:rsidDel="00000000" w:rsidR="00000000" w:rsidRPr="00000000">
        <w:rPr>
          <w:rtl w:val="0"/>
        </w:rPr>
        <w:t xml:space="preserve">Workbook Decision ID: DEC-CAP-003</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2026-07-12T09:22:16.752Z</w:t>
      </w:r>
    </w:p>
    <w:p w:rsidR="00000000" w:rsidDel="00000000" w:rsidP="00000000" w:rsidRDefault="00000000" w:rsidRPr="00000000" w14:paraId="00000006">
      <w:pPr>
        <w:rPr/>
      </w:pPr>
      <w:r w:rsidDel="00000000" w:rsidR="00000000" w:rsidRPr="00000000">
        <w:rPr>
          <w:rtl w:val="0"/>
        </w:rPr>
        <w:t xml:space="preserve">Decision Owner: Derek / Domain owners</w:t>
      </w:r>
    </w:p>
    <w:p w:rsidR="00000000" w:rsidDel="00000000" w:rsidP="00000000" w:rsidRDefault="00000000" w:rsidRPr="00000000" w14:paraId="00000007">
      <w:pPr>
        <w:rPr/>
      </w:pPr>
      <w:r w:rsidDel="00000000" w:rsidR="00000000" w:rsidRPr="00000000">
        <w:rPr>
          <w:rtl w:val="0"/>
        </w:rPr>
        <w:t xml:space="preserve">Related Domains: Operational Capability, Configuration</w:t>
      </w:r>
    </w:p>
    <w:p w:rsidR="00000000" w:rsidDel="00000000" w:rsidP="00000000" w:rsidRDefault="00000000" w:rsidRPr="00000000" w14:paraId="00000008">
      <w:pPr>
        <w:rPr/>
      </w:pPr>
      <w:r w:rsidDel="00000000" w:rsidR="00000000" w:rsidRPr="00000000">
        <w:rPr>
          <w:rtl w:val="0"/>
        </w:rPr>
        <w:t xml:space="preserve">Repository File: docs/business-decisions/cap-003-capability-overrides.md</w:t>
      </w:r>
    </w:p>
    <w:p w:rsidR="00000000" w:rsidDel="00000000" w:rsidP="00000000" w:rsidRDefault="00000000" w:rsidRPr="00000000" w14:paraId="00000009">
      <w:pPr>
        <w:rPr/>
      </w:pPr>
      <w:r w:rsidDel="00000000" w:rsidR="00000000" w:rsidRPr="00000000">
        <w:rPr>
          <w:rtl w:val="0"/>
        </w:rPr>
        <w:t xml:space="preserve">Schema Pack: Pack 2</w:t>
      </w:r>
    </w:p>
    <w:p w:rsidR="00000000" w:rsidDel="00000000" w:rsidP="00000000" w:rsidRDefault="00000000" w:rsidRPr="00000000" w14:paraId="0000000A">
      <w:pPr>
        <w:rPr/>
      </w:pPr>
      <w:r w:rsidDel="00000000" w:rsidR="00000000" w:rsidRPr="00000000">
        <w:rPr>
          <w:rtl w:val="0"/>
        </w:rPr>
        <w:t xml:space="preserve">Review Status: Approved for Export</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55mqi4nm276i"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capability defaults may be overridden, by whom, and through what approval?**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“Real variants exist; uncontrolled overrides risk duplication.”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yv7us1lb9bq1"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Capability defaults should be defined centrally but may be overridden at company, client or Operational Location scope where required. Site Managers have authority to approve and manage overrides affecting activities within their own Operational Location, while centrally operated functions such as CPU remain under their relevant domain owner. Overrides must follow the ownership of the affected business area, be explicitly recorded and take effect from a defined date. Previous values must never be destroyed or overwritten, ensuring the platform can reconstruct which configuration applied at any point in time.</w:t>
      </w:r>
    </w:p>
    <w:p w:rsidR="00000000" w:rsidDel="00000000" w:rsidP="00000000" w:rsidRDefault="00000000" w:rsidRPr="00000000" w14:paraId="00000013">
      <w:pPr>
        <w:pStyle w:val="Heading1"/>
        <w:rPr/>
      </w:pPr>
      <w:bookmarkStart w:colFirst="0" w:colLast="0" w:name="_cljpbsd7wxyw"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[docs/business-workshops/location-capability-model.md](../business-workshops/location-capability-model.md), specifically the section `Default and override model`.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Override ownership remains with the affected business area; role-based authority determines who may approve an override. Platform Governance implements the mechanism and assesses wider impact but does not define the exception. This follows the FIKA OS Authority Model.</w:t>
      </w:r>
    </w:p>
    <w:p w:rsidR="00000000" w:rsidDel="00000000" w:rsidP="00000000" w:rsidRDefault="00000000" w:rsidRPr="00000000" w14:paraId="00000019">
      <w:pPr>
        <w:pStyle w:val="Heading1"/>
        <w:rPr/>
      </w:pPr>
      <w:bookmarkStart w:colFirst="0" w:colLast="0" w:name="_4yzzi66w9kpo" w:id="4"/>
      <w:bookmarkEnd w:id="4"/>
      <w:r w:rsidDel="00000000" w:rsidR="00000000" w:rsidRPr="00000000">
        <w:rPr>
          <w:rtl w:val="0"/>
        </w:rPr>
        <w:t xml:space="preserve">Positive consequences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FIKA now has a stable, human-approved rule for this aspect of Operational Capability.</w:t>
      </w:r>
    </w:p>
    <w:p w:rsidR="00000000" w:rsidDel="00000000" w:rsidP="00000000" w:rsidRDefault="00000000" w:rsidRPr="00000000" w14:paraId="0000001B">
      <w:pPr>
        <w:numPr>
          <w:ilvl w:val="0"/>
          <w:numId w:val="13"/>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Ownership, authority and technical administration are now explicitly separated and traceable.</w:t>
      </w:r>
    </w:p>
    <w:p w:rsidR="00000000" w:rsidDel="00000000" w:rsidP="00000000" w:rsidRDefault="00000000" w:rsidRPr="00000000" w14:paraId="0000001F">
      <w:pPr>
        <w:pStyle w:val="Heading1"/>
        <w:rPr/>
      </w:pPr>
      <w:bookmarkStart w:colFirst="0" w:colLast="0" w:name="_vqrim1i5n7mv" w:id="5"/>
      <w:bookmarkEnd w:id="5"/>
      <w:r w:rsidDel="00000000" w:rsidR="00000000" w:rsidRPr="00000000">
        <w:rPr>
          <w:rtl w:val="0"/>
        </w:rPr>
        <w:t xml:space="preserve">Trade-offs</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Role-based approval, audit history and time limits add governance effort but prevent technical or temporary access from becoming permanent business authority.</w:t>
      </w:r>
    </w:p>
    <w:p w:rsidR="00000000" w:rsidDel="00000000" w:rsidP="00000000" w:rsidRDefault="00000000" w:rsidRPr="00000000" w14:paraId="00000024">
      <w:pPr>
        <w:pStyle w:val="Heading1"/>
        <w:rPr/>
      </w:pPr>
      <w:bookmarkStart w:colFirst="0" w:colLast="0" w:name="_5b6kma9wwf56" w:id="6"/>
      <w:bookmarkEnd w:id="6"/>
      <w:r w:rsidDel="00000000" w:rsidR="00000000" w:rsidRPr="00000000">
        <w:rPr>
          <w:rtl w:val="0"/>
        </w:rPr>
        <w:t xml:space="preserve">Implementation implications</w:t>
      </w:r>
    </w:p>
    <w:p w:rsidR="00000000" w:rsidDel="00000000" w:rsidP="00000000" w:rsidRDefault="00000000" w:rsidRPr="00000000" w14:paraId="00000025">
      <w:pPr>
        <w:rPr/>
      </w:pPr>
      <w:r w:rsidDel="00000000" w:rsidR="00000000" w:rsidRPr="00000000">
        <w:rPr>
          <w:rtl w:val="0"/>
        </w:rPr>
        <w:t xml:space="preserve">Capability catalogues and configuration must preserve approved optionality, dependencies, ownership and boundaries without granting permissions or redefining domain meaning.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Capability override specifications must record business ownership, approving authority, scope, justification and effective dates separately from technical administration. Overrides must be fully auditable. Any temporary delegation must have a mandatory end date and must not transfer ownership.</w:t>
      </w:r>
    </w:p>
    <w:p w:rsidR="00000000" w:rsidDel="00000000" w:rsidP="00000000" w:rsidRDefault="00000000" w:rsidRPr="00000000" w14:paraId="0000002A">
      <w:pPr>
        <w:pStyle w:val="Heading1"/>
        <w:rPr/>
      </w:pPr>
      <w:bookmarkStart w:colFirst="0" w:colLast="0" w:name="_nqpohrnt3ts0" w:id="7"/>
      <w:bookmarkEnd w:id="7"/>
      <w:r w:rsidDel="00000000" w:rsidR="00000000" w:rsidRPr="00000000">
        <w:rPr>
          <w:rtl w:val="0"/>
        </w:rPr>
        <w:t xml:space="preserve">Related decisions</w:t>
      </w:r>
    </w:p>
    <w:p w:rsidR="00000000" w:rsidDel="00000000" w:rsidP="00000000" w:rsidRDefault="00000000" w:rsidRPr="00000000" w14:paraId="0000002B">
      <w:pPr>
        <w:numPr>
          <w:ilvl w:val="0"/>
          <w:numId w:val="11"/>
        </w:numPr>
        <w:ind w:left="720" w:hanging="360"/>
        <w:rPr>
          <w:u w:val="none"/>
        </w:rPr>
      </w:pPr>
      <w:r w:rsidDel="00000000" w:rsidR="00000000" w:rsidRPr="00000000">
        <w:rPr>
          <w:rtl w:val="0"/>
        </w:rPr>
        <w:t xml:space="preserve">**Depends on:** [CAP-001 — Operational Capability Definition](cap-001-operational-capability-definition.md)</w:t>
      </w:r>
    </w:p>
    <w:p w:rsidR="00000000" w:rsidDel="00000000" w:rsidP="00000000" w:rsidRDefault="00000000" w:rsidRPr="00000000" w14:paraId="0000002C">
      <w:pPr>
        <w:numPr>
          <w:ilvl w:val="0"/>
          <w:numId w:val="8"/>
        </w:numPr>
        <w:ind w:left="720" w:hanging="360"/>
        <w:rPr>
          <w:u w:val="none"/>
        </w:rPr>
      </w:pPr>
      <w:r w:rsidDel="00000000" w:rsidR="00000000" w:rsidRPr="00000000">
        <w:rPr>
          <w:rtl w:val="0"/>
        </w:rPr>
        <w:t xml:space="preserve">**Depends on:** [CFG-001 — Configuration Ownership](cfg-001-configuration-ownership.md)</w:t>
      </w:r>
    </w:p>
    <w:p w:rsidR="00000000" w:rsidDel="00000000" w:rsidP="00000000" w:rsidRDefault="00000000" w:rsidRPr="00000000" w14:paraId="0000002D">
      <w:pPr>
        <w:pStyle w:val="Heading1"/>
        <w:rPr/>
      </w:pPr>
      <w:bookmarkStart w:colFirst="0" w:colLast="0" w:name="_1enzlwcmphwj" w:id="8"/>
      <w:bookmarkEnd w:id="8"/>
      <w:r w:rsidDel="00000000" w:rsidR="00000000" w:rsidRPr="00000000">
        <w:rPr>
          <w:rtl w:val="0"/>
        </w:rPr>
        <w:t xml:space="preserve">Evidence</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[FIKA Business Knowledge Workbook](https://docs.google.com/spreadsheets/d/195jMni3vG5fX5hfAUFARc-vC2ifO8AI8r0r4xQUeoxk/edit) — **Canonical**; DEC-CAP-003, sourced from `Questions!24`.</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[docs/business-workshops/location-capability-model.md](../business-workshops/location-capability-model.md) — **Historical**; `Default and override model`.</w:t>
      </w:r>
    </w:p>
    <w:p w:rsidR="00000000" w:rsidDel="00000000" w:rsidP="00000000" w:rsidRDefault="00000000" w:rsidRPr="00000000" w14:paraId="00000030">
      <w:pPr>
        <w:numPr>
          <w:ilvl w:val="0"/>
          <w:numId w:val="15"/>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31">
      <w:pPr>
        <w:numPr>
          <w:ilvl w:val="0"/>
          <w:numId w:val="15"/>
        </w:numPr>
        <w:ind w:left="720" w:hanging="360"/>
        <w:rPr>
          <w:u w:val="none"/>
        </w:rPr>
      </w:pPr>
      <w:r w:rsidDel="00000000" w:rsidR="00000000" w:rsidRPr="00000000">
        <w:rPr>
          <w:rtl w:val="0"/>
        </w:rPr>
        <w:t xml:space="preserve">[FIKA OS Authority Model](../fika-os-canon/04-authority-model.md) — **Canonical governance**; role-based authority, ownership, administration, delegation and platform-governance boundaries.</w:t>
      </w:r>
    </w:p>
    <w:p w:rsidR="00000000" w:rsidDel="00000000" w:rsidP="00000000" w:rsidRDefault="00000000" w:rsidRPr="00000000" w14:paraId="00000032">
      <w:pPr>
        <w:numPr>
          <w:ilvl w:val="0"/>
          <w:numId w:val="14"/>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33">
      <w:pPr>
        <w:pStyle w:val="Heading1"/>
        <w:rPr/>
      </w:pPr>
      <w:bookmarkStart w:colFirst="0" w:colLast="0" w:name="_mlc9vv3x6wev" w:id="9"/>
      <w:bookmarkEnd w:id="9"/>
      <w:r w:rsidDel="00000000" w:rsidR="00000000" w:rsidRPr="00000000">
        <w:rPr>
          <w:rtl w:val="0"/>
        </w:rPr>
        <w:t xml:space="preserve">Supersedes / Superseded by</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36">
      <w:pPr>
        <w:pStyle w:val="Heading1"/>
        <w:rPr/>
      </w:pPr>
      <w:bookmarkStart w:colFirst="0" w:colLast="0" w:name="_d96trra8ue3t" w:id="10"/>
      <w:bookmarkEnd w:id="10"/>
      <w:r w:rsidDel="00000000" w:rsidR="00000000" w:rsidRPr="00000000">
        <w:rPr>
          <w:rtl w:val="0"/>
        </w:rPr>
        <w:t xml:space="preserve">Future considerations</w:t>
      </w:r>
    </w:p>
    <w:p w:rsidR="00000000" w:rsidDel="00000000" w:rsidP="00000000" w:rsidRDefault="00000000" w:rsidRPr="00000000" w14:paraId="00000037">
      <w:pPr>
        <w:rPr/>
      </w:pPr>
      <w:r w:rsidDel="00000000" w:rsidR="00000000" w:rsidRPr="00000000">
        <w:rPr>
          <w:rtl w:val="0"/>
        </w:rPr>
        <w:t xml:space="preserve">Future work must define the evidence, review and retirement rules for overrides without changing the approved scope hierarchy.</w:t>
      </w:r>
    </w:p>
    <w:p w:rsidR="00000000" w:rsidDel="00000000" w:rsidP="00000000" w:rsidRDefault="00000000" w:rsidRPr="00000000" w14:paraId="00000038">
      <w:pPr>
        <w:pStyle w:val="Heading1"/>
        <w:rPr/>
      </w:pPr>
      <w:bookmarkStart w:colFirst="0" w:colLast="0" w:name="_r13i8oueimgk" w:id="11"/>
      <w:bookmarkEnd w:id="11"/>
      <w:r w:rsidDel="00000000" w:rsidR="00000000" w:rsidRPr="00000000">
        <w:rPr>
          <w:rtl w:val="0"/>
        </w:rPr>
        <w:t xml:space="preserve">Review Notes</w:t>
      </w:r>
    </w:p>
    <w:p w:rsidR="00000000" w:rsidDel="00000000" w:rsidP="00000000" w:rsidRDefault="00000000" w:rsidRPr="00000000" w14:paraId="00000039">
      <w:pPr>
        <w:rPr/>
      </w:pPr>
      <w:r w:rsidDel="00000000" w:rsidR="00000000" w:rsidRPr="00000000">
        <w:rPr>
          <w:rtl w:val="0"/>
        </w:rPr>
        <w:t xml:space="preserve">Questions for Derek:</w:t>
      </w:r>
    </w:p>
    <w:p w:rsidR="00000000" w:rsidDel="00000000" w:rsidP="00000000" w:rsidRDefault="00000000" w:rsidRPr="00000000" w14:paraId="0000003A">
      <w:pPr>
        <w:rPr/>
      </w:pPr>
      <w:r w:rsidDel="00000000" w:rsidR="00000000" w:rsidRPr="00000000">
        <w:rPr>
          <w:rtl w:val="0"/>
        </w:rPr>
        <w:t xml:space="preserve">Business corrections required:</w:t>
      </w:r>
    </w:p>
    <w:p w:rsidR="00000000" w:rsidDel="00000000" w:rsidP="00000000" w:rsidRDefault="00000000" w:rsidRPr="00000000" w14:paraId="0000003B">
      <w:pPr>
        <w:rPr/>
      </w:pPr>
      <w:r w:rsidDel="00000000" w:rsidR="00000000" w:rsidRPr="00000000">
        <w:rPr>
          <w:rtl w:val="0"/>
        </w:rPr>
        <w:t xml:space="preserve">Reviewer comments: Review Doctrine v2 applied; Decision unchanged character-for-character.</w:t>
      </w:r>
    </w:p>
    <w:p w:rsidR="00000000" w:rsidDel="00000000" w:rsidP="00000000" w:rsidRDefault="00000000" w:rsidRPr="00000000" w14:paraId="0000003C">
      <w:pPr>
        <w:rPr/>
      </w:pPr>
      <w:r w:rsidDel="00000000" w:rsidR="00000000" w:rsidRPr="00000000">
        <w:rPr>
          <w:rtl w:val="0"/>
        </w:rPr>
        <w:t xml:space="preserve">Final approval: Approved for staged Markdown export only; repository write-back is not authorised.</w:t>
      </w:r>
    </w:p>
    <w:p w:rsidR="00000000" w:rsidDel="00000000" w:rsidP="00000000" w:rsidRDefault="00000000" w:rsidRPr="00000000" w14:paraId="0000003D">
      <w:pPr>
        <w:rPr/>
      </w:pPr>
      <w:r w:rsidDel="00000000" w:rsidR="00000000" w:rsidRPr="00000000">
        <w:rPr>
          <w:rtl w:val="0"/>
        </w:rPr>
        <w:t xml:space="preserve">Approval date: 2026-07-14</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