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bplt2ov1ryp" w:id="0"/>
      <w:bookmarkEnd w:id="0"/>
      <w:r w:rsidDel="00000000" w:rsidR="00000000" w:rsidRPr="00000000">
        <w:rPr>
          <w:rtl w:val="0"/>
        </w:rPr>
        <w:t xml:space="preserve">SVC-009 — Coffee Cart Model</w:t>
      </w:r>
    </w:p>
    <w:p w:rsidR="00000000" w:rsidDel="00000000" w:rsidP="00000000" w:rsidRDefault="00000000" w:rsidRPr="00000000" w14:paraId="00000002">
      <w:pPr>
        <w:rPr/>
      </w:pPr>
      <w:r w:rsidDel="00000000" w:rsidR="00000000" w:rsidRPr="00000000">
        <w:rPr>
          <w:rtl w:val="0"/>
        </w:rPr>
        <w:t xml:space="preserve">Decision ID: SVC-009</w:t>
      </w:r>
    </w:p>
    <w:p w:rsidR="00000000" w:rsidDel="00000000" w:rsidP="00000000" w:rsidRDefault="00000000" w:rsidRPr="00000000" w14:paraId="00000003">
      <w:pPr>
        <w:rPr/>
      </w:pPr>
      <w:r w:rsidDel="00000000" w:rsidR="00000000" w:rsidRPr="00000000">
        <w:rPr>
          <w:rtl w:val="0"/>
        </w:rPr>
        <w:t xml:space="preserve">Workbook Decision ID: DEC-SVC-009</w:t>
      </w:r>
    </w:p>
    <w:p w:rsidR="00000000" w:rsidDel="00000000" w:rsidP="00000000" w:rsidRDefault="00000000" w:rsidRPr="00000000" w14:paraId="00000004">
      <w:pPr>
        <w:rPr/>
      </w:pPr>
      <w:r w:rsidDel="00000000" w:rsidR="00000000" w:rsidRPr="00000000">
        <w:rPr>
          <w:rtl w:val="0"/>
        </w:rPr>
        <w:t xml:space="preserve">Current Status: Draft</w:t>
      </w:r>
    </w:p>
    <w:p w:rsidR="00000000" w:rsidDel="00000000" w:rsidP="00000000" w:rsidRDefault="00000000" w:rsidRPr="00000000" w14:paraId="00000005">
      <w:pPr>
        <w:rPr/>
      </w:pPr>
      <w:r w:rsidDel="00000000" w:rsidR="00000000" w:rsidRPr="00000000">
        <w:rPr>
          <w:rtl w:val="0"/>
        </w:rPr>
        <w:t xml:space="preserve">Date: 2026-07-12T08:54:24.133Z</w:t>
      </w:r>
    </w:p>
    <w:p w:rsidR="00000000" w:rsidDel="00000000" w:rsidP="00000000" w:rsidRDefault="00000000" w:rsidRPr="00000000" w14:paraId="00000006">
      <w:pPr>
        <w:rPr/>
      </w:pPr>
      <w:r w:rsidDel="00000000" w:rsidR="00000000" w:rsidRPr="00000000">
        <w:rPr>
          <w:rtl w:val="0"/>
        </w:rPr>
        <w:t xml:space="preserve">Decision Owner: Derek / Coffee / Events / Equipment</w:t>
      </w:r>
    </w:p>
    <w:p w:rsidR="00000000" w:rsidDel="00000000" w:rsidP="00000000" w:rsidRDefault="00000000" w:rsidRPr="00000000" w14:paraId="00000007">
      <w:pPr>
        <w:rPr/>
      </w:pPr>
      <w:r w:rsidDel="00000000" w:rsidR="00000000" w:rsidRPr="00000000">
        <w:rPr>
          <w:rtl w:val="0"/>
        </w:rPr>
        <w:t xml:space="preserve">Related Domains: Service</w:t>
      </w:r>
    </w:p>
    <w:p w:rsidR="00000000" w:rsidDel="00000000" w:rsidP="00000000" w:rsidRDefault="00000000" w:rsidRPr="00000000" w14:paraId="00000008">
      <w:pPr>
        <w:rPr/>
      </w:pPr>
      <w:r w:rsidDel="00000000" w:rsidR="00000000" w:rsidRPr="00000000">
        <w:rPr>
          <w:rtl w:val="0"/>
        </w:rPr>
        <w:t xml:space="preserve">Repository File: docs/business-decisions/svc-009-coffee-cart-model.md</w:t>
      </w:r>
    </w:p>
    <w:p w:rsidR="00000000" w:rsidDel="00000000" w:rsidP="00000000" w:rsidRDefault="00000000" w:rsidRPr="00000000" w14:paraId="00000009">
      <w:pPr>
        <w:rPr/>
      </w:pPr>
      <w:r w:rsidDel="00000000" w:rsidR="00000000" w:rsidRPr="00000000">
        <w:rPr>
          <w:rtl w:val="0"/>
        </w:rPr>
        <w:t xml:space="preserve">Schema Pack: Pack 3</w:t>
      </w:r>
    </w:p>
    <w:p w:rsidR="00000000" w:rsidDel="00000000" w:rsidP="00000000" w:rsidRDefault="00000000" w:rsidRPr="00000000" w14:paraId="0000000A">
      <w:pPr>
        <w:rPr/>
      </w:pPr>
      <w:r w:rsidDel="00000000" w:rsidR="00000000" w:rsidRPr="00000000">
        <w:rPr>
          <w:rtl w:val="0"/>
        </w:rPr>
        <w:t xml:space="preserve">Review Status: Not Reviewed</w:t>
      </w:r>
    </w:p>
    <w:p w:rsidR="00000000" w:rsidDel="00000000" w:rsidP="00000000" w:rsidRDefault="00000000" w:rsidRPr="00000000" w14:paraId="0000000B">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0C">
      <w:pPr>
        <w:pStyle w:val="Heading1"/>
        <w:rPr/>
      </w:pPr>
      <w:bookmarkStart w:colFirst="0" w:colLast="0" w:name="_y0xw30nydfxa" w:id="1"/>
      <w:bookmarkEnd w:id="1"/>
      <w:r w:rsidDel="00000000" w:rsidR="00000000" w:rsidRPr="00000000">
        <w:rPr>
          <w:rtl w:val="0"/>
        </w:rPr>
        <w:t xml:space="preserve">Context</w:t>
      </w:r>
    </w:p>
    <w:p w:rsidR="00000000" w:rsidDel="00000000" w:rsidP="00000000" w:rsidRDefault="00000000" w:rsidRPr="00000000" w14:paraId="0000000D">
      <w:pPr>
        <w:rPr/>
      </w:pPr>
      <w:r w:rsidDel="00000000" w:rsidR="00000000" w:rsidRPr="00000000">
        <w:rPr>
          <w:rtl w:val="0"/>
        </w:rPr>
        <w:t xml:space="preserve">Business discovery asked: **Is Coffee Cart an equipment asset plus reusable service template, and how is availability allocated?**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Before approval, the recorded evidence stated: “The discovery explicitly raises this boundary.” The question was recorded as a validation decision with medium repository confidence before approval.</w:t>
      </w:r>
    </w:p>
    <w:p w:rsidR="00000000" w:rsidDel="00000000" w:rsidP="00000000" w:rsidRDefault="00000000" w:rsidRPr="00000000" w14:paraId="00000010">
      <w:pPr>
        <w:pStyle w:val="Heading1"/>
        <w:rPr/>
      </w:pPr>
      <w:bookmarkStart w:colFirst="0" w:colLast="0" w:name="_r6oedzgtgqus" w:id="2"/>
      <w:bookmarkEnd w:id="2"/>
      <w:r w:rsidDel="00000000" w:rsidR="00000000" w:rsidRPr="00000000">
        <w:rPr>
          <w:rtl w:val="0"/>
        </w:rPr>
        <w:t xml:space="preserve">Decision — Canonical and Locked</w:t>
      </w:r>
    </w:p>
    <w:p w:rsidR="00000000" w:rsidDel="00000000" w:rsidP="00000000" w:rsidRDefault="00000000" w:rsidRPr="00000000" w14:paraId="00000011">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12">
      <w:pPr>
        <w:shd w:fill="f0ebfa" w:val="clear"/>
        <w:rPr/>
      </w:pPr>
      <w:r w:rsidDel="00000000" w:rsidR="00000000" w:rsidRPr="00000000">
        <w:rPr>
          <w:rtl w:val="0"/>
        </w:rPr>
        <w:t xml:space="preserve">The Coffee Cart should be modelled as an Equipment asset that can be allocated to one or more Service Arrangements. The service offered by the Coffee Cart is a reusable Service template, while availability is determined by the allocation of the physical asset, staff and schedule rather than by the Service definition itself.</w:t>
      </w:r>
    </w:p>
    <w:p w:rsidR="00000000" w:rsidDel="00000000" w:rsidP="00000000" w:rsidRDefault="00000000" w:rsidRPr="00000000" w14:paraId="00000013">
      <w:pPr>
        <w:pStyle w:val="Heading1"/>
        <w:rPr/>
      </w:pPr>
      <w:bookmarkStart w:colFirst="0" w:colLast="0" w:name="_opz0yx4xttd5" w:id="3"/>
      <w:bookmarkEnd w:id="3"/>
      <w:r w:rsidDel="00000000" w:rsidR="00000000" w:rsidRPr="00000000">
        <w:rPr>
          <w:rtl w:val="0"/>
        </w:rPr>
        <w:t xml:space="preserve">Business rationale</w:t>
      </w:r>
    </w:p>
    <w:p w:rsidR="00000000" w:rsidDel="00000000" w:rsidP="00000000" w:rsidRDefault="00000000" w:rsidRPr="00000000" w14:paraId="00000014">
      <w:pPr>
        <w:rPr/>
      </w:pPr>
      <w:r w:rsidDel="00000000" w:rsidR="00000000" w:rsidRPr="00000000">
        <w:rPr>
          <w:rtl w:val="0"/>
        </w:rPr>
        <w:t xml:space="preserve">FIKA needed one authoritative answer to the ambiguity recorded in [docs/domain-discovery/service-domain-discovery.md](../domain-discovery/service-domain-discovery.md), specifically the section `D. Service archetypes`. Without a canonical decision, later documents or applications could interpret this subject differently.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approved decision establishes a shared business rule. The alternative—leaving the matter implicit or allowing each implementation to decide independently—was rejected because it would recreate competing business meaning. Historical and supporting material remains evidence, but it cannot override this decision.</w:t>
      </w:r>
    </w:p>
    <w:p w:rsidR="00000000" w:rsidDel="00000000" w:rsidP="00000000" w:rsidRDefault="00000000" w:rsidRPr="00000000" w14:paraId="00000017">
      <w:pPr>
        <w:pStyle w:val="Heading1"/>
        <w:rPr/>
      </w:pPr>
      <w:bookmarkStart w:colFirst="0" w:colLast="0" w:name="_hmozrcg7bswt" w:id="4"/>
      <w:bookmarkEnd w:id="4"/>
      <w:r w:rsidDel="00000000" w:rsidR="00000000" w:rsidRPr="00000000">
        <w:rPr>
          <w:rtl w:val="0"/>
        </w:rPr>
        <w:t xml:space="preserve">Positive consequences</w:t>
      </w:r>
    </w:p>
    <w:p w:rsidR="00000000" w:rsidDel="00000000" w:rsidP="00000000" w:rsidRDefault="00000000" w:rsidRPr="00000000" w14:paraId="00000018">
      <w:pPr>
        <w:numPr>
          <w:ilvl w:val="0"/>
          <w:numId w:val="7"/>
        </w:numPr>
        <w:ind w:left="720" w:hanging="360"/>
        <w:rPr>
          <w:u w:val="none"/>
        </w:rPr>
      </w:pPr>
      <w:r w:rsidDel="00000000" w:rsidR="00000000" w:rsidRPr="00000000">
        <w:rPr>
          <w:rtl w:val="0"/>
        </w:rPr>
        <w:t xml:space="preserve">FIKA now has a stable, human-approved rule for this aspect of Service.</w:t>
      </w:r>
    </w:p>
    <w:p w:rsidR="00000000" w:rsidDel="00000000" w:rsidP="00000000" w:rsidRDefault="00000000" w:rsidRPr="00000000" w14:paraId="00000019">
      <w:pPr>
        <w:numPr>
          <w:ilvl w:val="0"/>
          <w:numId w:val="15"/>
        </w:numPr>
        <w:ind w:left="720" w:hanging="360"/>
        <w:rPr>
          <w:u w:val="none"/>
        </w:rPr>
      </w:pPr>
      <w:r w:rsidDel="00000000" w:rsidR="00000000" w:rsidRPr="00000000">
        <w:rPr>
          <w:rtl w:val="0"/>
        </w:rPr>
        <w:t xml:space="preserve">It provides stable business meaning for later BDR, schema and architecture work.</w:t>
      </w:r>
    </w:p>
    <w:p w:rsidR="00000000" w:rsidDel="00000000" w:rsidP="00000000" w:rsidRDefault="00000000" w:rsidRPr="00000000" w14:paraId="0000001A">
      <w:pPr>
        <w:numPr>
          <w:ilvl w:val="0"/>
          <w:numId w:val="6"/>
        </w:numPr>
        <w:ind w:left="720" w:hanging="360"/>
        <w:rPr>
          <w:u w:val="none"/>
        </w:rPr>
      </w:pPr>
      <w:r w:rsidDel="00000000" w:rsidR="00000000" w:rsidRPr="00000000">
        <w:rPr>
          <w:rtl w:val="0"/>
        </w:rPr>
        <w:t xml:space="preserve">Stage 5 schemas and Stage 6 architecture can trace their treatment of this subject to one canonical source.</w:t>
      </w:r>
    </w:p>
    <w:p w:rsidR="00000000" w:rsidDel="00000000" w:rsidP="00000000" w:rsidRDefault="00000000" w:rsidRPr="00000000" w14:paraId="0000001B">
      <w:pPr>
        <w:numPr>
          <w:ilvl w:val="0"/>
          <w:numId w:val="8"/>
        </w:numPr>
        <w:ind w:left="720" w:hanging="360"/>
        <w:rPr>
          <w:u w:val="none"/>
        </w:rPr>
      </w:pPr>
      <w:r w:rsidDel="00000000" w:rsidR="00000000" w:rsidRPr="00000000">
        <w:rPr>
          <w:rtl w:val="0"/>
        </w:rPr>
        <w:t xml:space="preserve">Application and provider behaviour cannot silently redefine the decision.</w:t>
      </w:r>
    </w:p>
    <w:p w:rsidR="00000000" w:rsidDel="00000000" w:rsidP="00000000" w:rsidRDefault="00000000" w:rsidRPr="00000000" w14:paraId="0000001C">
      <w:pPr>
        <w:pStyle w:val="Heading1"/>
        <w:rPr/>
      </w:pPr>
      <w:bookmarkStart w:colFirst="0" w:colLast="0" w:name="_jf6zajy3jwr5" w:id="5"/>
      <w:bookmarkEnd w:id="5"/>
      <w:r w:rsidDel="00000000" w:rsidR="00000000" w:rsidRPr="00000000">
        <w:rPr>
          <w:rtl w:val="0"/>
        </w:rPr>
        <w:t xml:space="preserve">Trade-offs</w:t>
      </w:r>
    </w:p>
    <w:p w:rsidR="00000000" w:rsidDel="00000000" w:rsidP="00000000" w:rsidRDefault="00000000" w:rsidRPr="00000000" w14:paraId="0000001D">
      <w:pPr>
        <w:numPr>
          <w:ilvl w:val="0"/>
          <w:numId w:val="14"/>
        </w:numPr>
        <w:ind w:left="720" w:hanging="360"/>
        <w:rPr>
          <w:u w:val="none"/>
        </w:rPr>
      </w:pPr>
      <w:r w:rsidDel="00000000" w:rsidR="00000000" w:rsidRPr="00000000">
        <w:rPr>
          <w:rtl w:val="0"/>
        </w:rPr>
        <w:t xml:space="preserve">The decision constrains local interpretation where consistency is required.</w:t>
      </w:r>
    </w:p>
    <w:p w:rsidR="00000000" w:rsidDel="00000000" w:rsidP="00000000" w:rsidRDefault="00000000" w:rsidRPr="00000000" w14:paraId="0000001E">
      <w:pPr>
        <w:numPr>
          <w:ilvl w:val="0"/>
          <w:numId w:val="12"/>
        </w:numPr>
        <w:ind w:left="720" w:hanging="360"/>
        <w:rPr>
          <w:u w:val="none"/>
        </w:rPr>
      </w:pPr>
      <w:r w:rsidDel="00000000" w:rsidR="00000000" w:rsidRPr="00000000">
        <w:rPr>
          <w:rtl w:val="0"/>
        </w:rPr>
        <w:t xml:space="preserve">Any future change must preserve history and use a superseding or amended BDR rather than silently editing downstream documents.</w:t>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The decision deliberately leaves technology, storage and API design to later stages.</w:t>
      </w:r>
    </w:p>
    <w:p w:rsidR="00000000" w:rsidDel="00000000" w:rsidP="00000000" w:rsidRDefault="00000000" w:rsidRPr="00000000" w14:paraId="00000020">
      <w:pPr>
        <w:pStyle w:val="Heading1"/>
        <w:rPr/>
      </w:pPr>
      <w:bookmarkStart w:colFirst="0" w:colLast="0" w:name="_rj2ps0rvxf25" w:id="6"/>
      <w:bookmarkEnd w:id="6"/>
      <w:r w:rsidDel="00000000" w:rsidR="00000000" w:rsidRPr="00000000">
        <w:rPr>
          <w:rtl w:val="0"/>
        </w:rPr>
        <w:t xml:space="preserve">Implementation implications</w:t>
      </w:r>
    </w:p>
    <w:p w:rsidR="00000000" w:rsidDel="00000000" w:rsidP="00000000" w:rsidRDefault="00000000" w:rsidRPr="00000000" w14:paraId="00000021">
      <w:pPr>
        <w:rPr/>
      </w:pPr>
      <w:r w:rsidDel="00000000" w:rsidR="00000000" w:rsidRPr="00000000">
        <w:rPr>
          <w:rtl w:val="0"/>
        </w:rPr>
        <w:t xml:space="preserve">Service models must preserve the approved distinctions among Service Arrangement, Recurring Schedule, Service Occurrence, Booking and related domains.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BDR does not select a database, API, provider, application design or deployment approach.</w:t>
      </w:r>
    </w:p>
    <w:p w:rsidR="00000000" w:rsidDel="00000000" w:rsidP="00000000" w:rsidRDefault="00000000" w:rsidRPr="00000000" w14:paraId="00000024">
      <w:pPr>
        <w:pStyle w:val="Heading1"/>
        <w:rPr/>
      </w:pPr>
      <w:bookmarkStart w:colFirst="0" w:colLast="0" w:name="_uop0yk4am565" w:id="7"/>
      <w:bookmarkEnd w:id="7"/>
      <w:r w:rsidDel="00000000" w:rsidR="00000000" w:rsidRPr="00000000">
        <w:rPr>
          <w:rtl w:val="0"/>
        </w:rPr>
        <w:t xml:space="preserve">Related decisions</w:t>
      </w:r>
    </w:p>
    <w:p w:rsidR="00000000" w:rsidDel="00000000" w:rsidP="00000000" w:rsidRDefault="00000000" w:rsidRPr="00000000" w14:paraId="00000025">
      <w:pPr>
        <w:numPr>
          <w:ilvl w:val="0"/>
          <w:numId w:val="10"/>
        </w:numPr>
        <w:ind w:left="720" w:hanging="360"/>
        <w:rPr>
          <w:u w:val="none"/>
        </w:rPr>
      </w:pPr>
      <w:r w:rsidDel="00000000" w:rsidR="00000000" w:rsidRPr="00000000">
        <w:rPr>
          <w:rtl w:val="0"/>
        </w:rPr>
        <w:t xml:space="preserve">**Depends on:** [SVC-001 — Service Definition](svc-001-service-definition.md)</w:t>
      </w:r>
    </w:p>
    <w:p w:rsidR="00000000" w:rsidDel="00000000" w:rsidP="00000000" w:rsidRDefault="00000000" w:rsidRPr="00000000" w14:paraId="00000026">
      <w:pPr>
        <w:numPr>
          <w:ilvl w:val="0"/>
          <w:numId w:val="13"/>
        </w:numPr>
        <w:ind w:left="720" w:hanging="360"/>
        <w:rPr>
          <w:u w:val="none"/>
        </w:rPr>
      </w:pPr>
      <w:r w:rsidDel="00000000" w:rsidR="00000000" w:rsidRPr="00000000">
        <w:rPr>
          <w:rtl w:val="0"/>
        </w:rPr>
        <w:t xml:space="preserve">**Depends on:** [SVC-002 — Service Terminology](svc-002-service-terminology.md)</w:t>
      </w:r>
    </w:p>
    <w:p w:rsidR="00000000" w:rsidDel="00000000" w:rsidP="00000000" w:rsidRDefault="00000000" w:rsidRPr="00000000" w14:paraId="00000027">
      <w:pPr>
        <w:pStyle w:val="Heading1"/>
        <w:rPr/>
      </w:pPr>
      <w:bookmarkStart w:colFirst="0" w:colLast="0" w:name="_um34yz74x8sx" w:id="8"/>
      <w:bookmarkEnd w:id="8"/>
      <w:r w:rsidDel="00000000" w:rsidR="00000000" w:rsidRPr="00000000">
        <w:rPr>
          <w:rtl w:val="0"/>
        </w:rPr>
        <w:t xml:space="preserve">Evidence</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[FIKA Business Knowledge Workbook](https://docs.google.com/spreadsheets/d/195jMni3vG5fX5hfAUFARc-vC2ifO8AI8r0r4xQUeoxk/edit) — **Canonical**; DEC-SVC-009, sourced from `Questions!52`.</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[docs/domain-discovery/service-domain-discovery.md](../domain-discovery/service-domain-discovery.md) — **Supporting**; `D. Service archetypes`.</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[Platform principles](../platform-principles.md) — **Canonical**; business meaning, authority, configuration and gradual-migration principles.</w:t>
      </w:r>
    </w:p>
    <w:p w:rsidR="00000000" w:rsidDel="00000000" w:rsidP="00000000" w:rsidRDefault="00000000" w:rsidRPr="00000000" w14:paraId="0000002B">
      <w:pPr>
        <w:numPr>
          <w:ilvl w:val="0"/>
          <w:numId w:val="11"/>
        </w:numPr>
        <w:ind w:left="720" w:hanging="360"/>
        <w:rPr>
          <w:u w:val="none"/>
        </w:rPr>
      </w:pPr>
      <w:r w:rsidDel="00000000" w:rsidR="00000000" w:rsidRPr="00000000">
        <w:rPr>
          <w:rtl w:val="0"/>
        </w:rPr>
        <w:t xml:space="preserve">[Business-discovery process](../platform-methodology/business-discovery-process.md) — **Canonical methodology**; approval, exact wording, dependency and history rules.</w:t>
      </w:r>
    </w:p>
    <w:p w:rsidR="00000000" w:rsidDel="00000000" w:rsidP="00000000" w:rsidRDefault="00000000" w:rsidRPr="00000000" w14:paraId="0000002C">
      <w:pPr>
        <w:pStyle w:val="Heading1"/>
        <w:rPr/>
      </w:pPr>
      <w:bookmarkStart w:colFirst="0" w:colLast="0" w:name="_vk6r2x790vkh" w:id="9"/>
      <w:bookmarkEnd w:id="9"/>
      <w:r w:rsidDel="00000000" w:rsidR="00000000" w:rsidRPr="00000000">
        <w:rPr>
          <w:rtl w:val="0"/>
        </w:rPr>
        <w:t xml:space="preserve">Supersedes / Superseded by</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**Supersedes:** None</w:t>
      </w:r>
    </w:p>
    <w:p w:rsidR="00000000" w:rsidDel="00000000" w:rsidP="00000000" w:rsidRDefault="00000000" w:rsidRPr="00000000" w14:paraId="0000002E">
      <w:pPr>
        <w:numPr>
          <w:ilvl w:val="0"/>
          <w:numId w:val="9"/>
        </w:numPr>
        <w:ind w:left="720" w:hanging="360"/>
        <w:rPr>
          <w:u w:val="none"/>
        </w:rPr>
      </w:pPr>
      <w:r w:rsidDel="00000000" w:rsidR="00000000" w:rsidRPr="00000000">
        <w:rPr>
          <w:rtl w:val="0"/>
        </w:rPr>
        <w:t xml:space="preserve">**Superseded by:** None</w:t>
      </w:r>
    </w:p>
    <w:p w:rsidR="00000000" w:rsidDel="00000000" w:rsidP="00000000" w:rsidRDefault="00000000" w:rsidRPr="00000000" w14:paraId="0000002F">
      <w:pPr>
        <w:pStyle w:val="Heading1"/>
        <w:rPr/>
      </w:pPr>
      <w:bookmarkStart w:colFirst="0" w:colLast="0" w:name="_lwgvm4v4uwo0" w:id="10"/>
      <w:bookmarkEnd w:id="10"/>
      <w:r w:rsidDel="00000000" w:rsidR="00000000" w:rsidRPr="00000000">
        <w:rPr>
          <w:rtl w:val="0"/>
        </w:rPr>
        <w:t xml:space="preserve">Future considerations</w:t>
      </w:r>
    </w:p>
    <w:p w:rsidR="00000000" w:rsidDel="00000000" w:rsidP="00000000" w:rsidRDefault="00000000" w:rsidRPr="00000000" w14:paraId="00000030">
      <w:pPr>
        <w:rPr/>
      </w:pPr>
      <w:r w:rsidDel="00000000" w:rsidR="00000000" w:rsidRPr="00000000">
        <w:rPr>
          <w:rtl w:val="0"/>
        </w:rPr>
        <w:t xml:space="preserve">There are no open discovery questions for this decision. During BDR review, evidence and explanatory text should be checked without altering the Decision section. Later schema, architecture and implementation work must resolve technical detail while preserving this approved business meaning.</w:t>
      </w:r>
    </w:p>
    <w:p w:rsidR="00000000" w:rsidDel="00000000" w:rsidP="00000000" w:rsidRDefault="00000000" w:rsidRPr="00000000" w14:paraId="00000031">
      <w:pPr>
        <w:pStyle w:val="Heading1"/>
        <w:rPr/>
      </w:pPr>
      <w:bookmarkStart w:colFirst="0" w:colLast="0" w:name="_jo0hjbo6yyjg" w:id="11"/>
      <w:bookmarkEnd w:id="11"/>
      <w:r w:rsidDel="00000000" w:rsidR="00000000" w:rsidRPr="00000000">
        <w:rPr>
          <w:rtl w:val="0"/>
        </w:rPr>
        <w:t xml:space="preserve">Review Notes</w:t>
      </w:r>
    </w:p>
    <w:p w:rsidR="00000000" w:rsidDel="00000000" w:rsidP="00000000" w:rsidRDefault="00000000" w:rsidRPr="00000000" w14:paraId="00000032">
      <w:pPr>
        <w:rPr/>
      </w:pPr>
      <w:r w:rsidDel="00000000" w:rsidR="00000000" w:rsidRPr="00000000">
        <w:rPr>
          <w:rtl w:val="0"/>
        </w:rPr>
        <w:t xml:space="preserve">Questions for Derek:</w:t>
      </w:r>
    </w:p>
    <w:p w:rsidR="00000000" w:rsidDel="00000000" w:rsidP="00000000" w:rsidRDefault="00000000" w:rsidRPr="00000000" w14:paraId="00000033">
      <w:pPr>
        <w:rPr/>
      </w:pPr>
      <w:r w:rsidDel="00000000" w:rsidR="00000000" w:rsidRPr="00000000">
        <w:rPr>
          <w:rtl w:val="0"/>
        </w:rPr>
        <w:t xml:space="preserve">Business corrections required:</w:t>
      </w:r>
    </w:p>
    <w:p w:rsidR="00000000" w:rsidDel="00000000" w:rsidP="00000000" w:rsidRDefault="00000000" w:rsidRPr="00000000" w14:paraId="00000034">
      <w:pPr>
        <w:rPr/>
      </w:pPr>
      <w:r w:rsidDel="00000000" w:rsidR="00000000" w:rsidRPr="00000000">
        <w:rPr>
          <w:rtl w:val="0"/>
        </w:rPr>
        <w:t xml:space="preserve">Reviewer comments:</w:t>
      </w:r>
    </w:p>
    <w:p w:rsidR="00000000" w:rsidDel="00000000" w:rsidP="00000000" w:rsidRDefault="00000000" w:rsidRPr="00000000" w14:paraId="00000035">
      <w:pPr>
        <w:rPr/>
      </w:pPr>
      <w:r w:rsidDel="00000000" w:rsidR="00000000" w:rsidRPr="00000000">
        <w:rPr>
          <w:rtl w:val="0"/>
        </w:rPr>
        <w:t xml:space="preserve">Final approval:</w:t>
      </w:r>
    </w:p>
    <w:p w:rsidR="00000000" w:rsidDel="00000000" w:rsidP="00000000" w:rsidRDefault="00000000" w:rsidRPr="00000000" w14:paraId="00000036">
      <w:pPr>
        <w:rPr/>
      </w:pPr>
      <w:r w:rsidDel="00000000" w:rsidR="00000000" w:rsidRPr="00000000">
        <w:rPr>
          <w:rtl w:val="0"/>
        </w:rPr>
        <w:t xml:space="preserve">Approval date:</w:t>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