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uhw258j5le5" w:id="0"/>
      <w:bookmarkEnd w:id="0"/>
      <w:r w:rsidDel="00000000" w:rsidR="00000000" w:rsidRPr="00000000">
        <w:rPr>
          <w:rtl w:val="0"/>
        </w:rPr>
        <w:t xml:space="preserve">SVC-010 — Service Commercial Ownership</w:t>
      </w:r>
    </w:p>
    <w:p w:rsidR="00000000" w:rsidDel="00000000" w:rsidP="00000000" w:rsidRDefault="00000000" w:rsidRPr="00000000" w14:paraId="00000002">
      <w:pPr>
        <w:rPr/>
      </w:pPr>
      <w:r w:rsidDel="00000000" w:rsidR="00000000" w:rsidRPr="00000000">
        <w:rPr>
          <w:rtl w:val="0"/>
        </w:rPr>
        <w:t xml:space="preserve">Decision ID: SVC-010</w:t>
      </w:r>
    </w:p>
    <w:p w:rsidR="00000000" w:rsidDel="00000000" w:rsidP="00000000" w:rsidRDefault="00000000" w:rsidRPr="00000000" w14:paraId="00000003">
      <w:pPr>
        <w:rPr/>
      </w:pPr>
      <w:r w:rsidDel="00000000" w:rsidR="00000000" w:rsidRPr="00000000">
        <w:rPr>
          <w:rtl w:val="0"/>
        </w:rPr>
        <w:t xml:space="preserve">Workbook Decision ID: DEC-SVC-010</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2026-07-12T08:33:47.768Z</w:t>
      </w:r>
    </w:p>
    <w:p w:rsidR="00000000" w:rsidDel="00000000" w:rsidP="00000000" w:rsidRDefault="00000000" w:rsidRPr="00000000" w14:paraId="00000006">
      <w:pPr>
        <w:rPr/>
      </w:pPr>
      <w:r w:rsidDel="00000000" w:rsidR="00000000" w:rsidRPr="00000000">
        <w:rPr>
          <w:rtl w:val="0"/>
        </w:rPr>
        <w:t xml:space="preserve">Decision Owner: Derek / Commercial / Service owners</w:t>
      </w:r>
    </w:p>
    <w:p w:rsidR="00000000" w:rsidDel="00000000" w:rsidP="00000000" w:rsidRDefault="00000000" w:rsidRPr="00000000" w14:paraId="00000007">
      <w:pPr>
        <w:rPr/>
      </w:pPr>
      <w:r w:rsidDel="00000000" w:rsidR="00000000" w:rsidRPr="00000000">
        <w:rPr>
          <w:rtl w:val="0"/>
        </w:rPr>
        <w:t xml:space="preserve">Related Domains: Service, Configuration</w:t>
      </w:r>
    </w:p>
    <w:p w:rsidR="00000000" w:rsidDel="00000000" w:rsidP="00000000" w:rsidRDefault="00000000" w:rsidRPr="00000000" w14:paraId="00000008">
      <w:pPr>
        <w:rPr/>
      </w:pPr>
      <w:r w:rsidDel="00000000" w:rsidR="00000000" w:rsidRPr="00000000">
        <w:rPr>
          <w:rtl w:val="0"/>
        </w:rPr>
        <w:t xml:space="preserve">Repository File: docs/business-decisions/svc-010-service-commercial-ownership.md</w:t>
      </w:r>
    </w:p>
    <w:p w:rsidR="00000000" w:rsidDel="00000000" w:rsidP="00000000" w:rsidRDefault="00000000" w:rsidRPr="00000000" w14:paraId="00000009">
      <w:pPr>
        <w:rPr/>
      </w:pPr>
      <w:r w:rsidDel="00000000" w:rsidR="00000000" w:rsidRPr="00000000">
        <w:rPr>
          <w:rtl w:val="0"/>
        </w:rPr>
        <w:t xml:space="preserve">Schema Pack: Pack 3</w:t>
      </w:r>
    </w:p>
    <w:p w:rsidR="00000000" w:rsidDel="00000000" w:rsidP="00000000" w:rsidRDefault="00000000" w:rsidRPr="00000000" w14:paraId="0000000A">
      <w:pPr>
        <w:rPr/>
      </w:pPr>
      <w:r w:rsidDel="00000000" w:rsidR="00000000" w:rsidRPr="00000000">
        <w:rPr>
          <w:rtl w:val="0"/>
        </w:rPr>
        <w:t xml:space="preserve">Review Status: Not Reviewed</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avupb92xnn4n"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**Who owns menus, packages, pricing and effective dates for each service arrangement?**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“Commercial and catalogue ownership was repeatedly not yet confirmed.” The question was recorded as a refinement decision with low repository confidence before approval.</w:t>
      </w:r>
    </w:p>
    <w:p w:rsidR="00000000" w:rsidDel="00000000" w:rsidP="00000000" w:rsidRDefault="00000000" w:rsidRPr="00000000" w14:paraId="00000010">
      <w:pPr>
        <w:pStyle w:val="Heading1"/>
        <w:rPr/>
      </w:pPr>
      <w:bookmarkStart w:colFirst="0" w:colLast="0" w:name="_efftgfa7708u"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Sam the culinary director at top level, delegated to Brian, the project chef.</w:t>
      </w:r>
    </w:p>
    <w:p w:rsidR="00000000" w:rsidDel="00000000" w:rsidP="00000000" w:rsidRDefault="00000000" w:rsidRPr="00000000" w14:paraId="00000013">
      <w:pPr>
        <w:pStyle w:val="Heading1"/>
        <w:rPr/>
      </w:pPr>
      <w:bookmarkStart w:colFirst="0" w:colLast="0" w:name="_raodeejcrmf7"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[docs/domain-discovery/service-domain-discovery.md](../domain-discovery/service-domain-discovery.md), specifically the section `G. Client and commercial relationships`.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pStyle w:val="Heading1"/>
        <w:rPr/>
      </w:pPr>
      <w:bookmarkStart w:colFirst="0" w:colLast="0" w:name="_v9ru08a7h666" w:id="4"/>
      <w:bookmarkEnd w:id="4"/>
      <w:r w:rsidDel="00000000" w:rsidR="00000000" w:rsidRPr="00000000">
        <w:rPr>
          <w:rtl w:val="0"/>
        </w:rPr>
        <w:t xml:space="preserve">Positive consequences</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FIKA now has a stable, human-approved rule for this aspect of Service.</w:t>
      </w:r>
    </w:p>
    <w:p w:rsidR="00000000" w:rsidDel="00000000" w:rsidP="00000000" w:rsidRDefault="00000000" w:rsidRPr="00000000" w14:paraId="00000019">
      <w:pPr>
        <w:numPr>
          <w:ilvl w:val="0"/>
          <w:numId w:val="11"/>
        </w:numPr>
        <w:ind w:left="720" w:hanging="360"/>
        <w:rPr>
          <w:u w:val="none"/>
        </w:rPr>
      </w:pPr>
      <w:r w:rsidDel="00000000" w:rsidR="00000000" w:rsidRPr="00000000">
        <w:rPr>
          <w:rtl w:val="0"/>
        </w:rPr>
        <w:t xml:space="preserve">It provides stable business meaning for later BDR, schema and architecture work.</w:t>
      </w:r>
    </w:p>
    <w:p w:rsidR="00000000" w:rsidDel="00000000" w:rsidP="00000000" w:rsidRDefault="00000000" w:rsidRPr="00000000" w14:paraId="0000001A">
      <w:pPr>
        <w:numPr>
          <w:ilvl w:val="0"/>
          <w:numId w:val="9"/>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B">
      <w:pPr>
        <w:numPr>
          <w:ilvl w:val="0"/>
          <w:numId w:val="12"/>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C">
      <w:pPr>
        <w:pStyle w:val="Heading1"/>
        <w:rPr/>
      </w:pPr>
      <w:bookmarkStart w:colFirst="0" w:colLast="0" w:name="_f985nk16p1ff" w:id="5"/>
      <w:bookmarkEnd w:id="5"/>
      <w:r w:rsidDel="00000000" w:rsidR="00000000" w:rsidRPr="00000000">
        <w:rPr>
          <w:rtl w:val="0"/>
        </w:rPr>
        <w:t xml:space="preserve">Trade-offs</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1E">
      <w:pPr>
        <w:numPr>
          <w:ilvl w:val="0"/>
          <w:numId w:val="15"/>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1F">
      <w:pPr>
        <w:numPr>
          <w:ilvl w:val="0"/>
          <w:numId w:val="13"/>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0">
      <w:pPr>
        <w:pStyle w:val="Heading1"/>
        <w:rPr/>
      </w:pPr>
      <w:bookmarkStart w:colFirst="0" w:colLast="0" w:name="_u7l3s1m3iq5t" w:id="6"/>
      <w:bookmarkEnd w:id="6"/>
      <w:r w:rsidDel="00000000" w:rsidR="00000000" w:rsidRPr="00000000">
        <w:rPr>
          <w:rtl w:val="0"/>
        </w:rPr>
        <w:t xml:space="preserve">Implementation implications</w:t>
      </w:r>
    </w:p>
    <w:p w:rsidR="00000000" w:rsidDel="00000000" w:rsidP="00000000" w:rsidRDefault="00000000" w:rsidRPr="00000000" w14:paraId="00000021">
      <w:pPr>
        <w:rPr/>
      </w:pPr>
      <w:r w:rsidDel="00000000" w:rsidR="00000000" w:rsidRPr="00000000">
        <w:rPr>
          <w:rtl w:val="0"/>
        </w:rPr>
        <w:t xml:space="preserve">Service models must preserve the approved distinctions among Service Arrangement, Recurring Schedule, Service Occurrence, Booking and related domains.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4">
      <w:pPr>
        <w:pStyle w:val="Heading1"/>
        <w:rPr/>
      </w:pPr>
      <w:bookmarkStart w:colFirst="0" w:colLast="0" w:name="_dvgremxw2b2k" w:id="7"/>
      <w:bookmarkEnd w:id="7"/>
      <w:r w:rsidDel="00000000" w:rsidR="00000000" w:rsidRPr="00000000">
        <w:rPr>
          <w:rtl w:val="0"/>
        </w:rPr>
        <w:t xml:space="preserve">Related decisions</w:t>
      </w:r>
    </w:p>
    <w:p w:rsidR="00000000" w:rsidDel="00000000" w:rsidP="00000000" w:rsidRDefault="00000000" w:rsidRPr="00000000" w14:paraId="00000025">
      <w:pPr>
        <w:numPr>
          <w:ilvl w:val="0"/>
          <w:numId w:val="5"/>
        </w:numPr>
        <w:ind w:left="720" w:hanging="360"/>
        <w:rPr>
          <w:u w:val="none"/>
        </w:rPr>
      </w:pPr>
      <w:r w:rsidDel="00000000" w:rsidR="00000000" w:rsidRPr="00000000">
        <w:rPr>
          <w:rtl w:val="0"/>
        </w:rPr>
        <w:t xml:space="preserve">**Depends on:** [SVC-001 — Service Definition](svc-001-service-definition.md)</w:t>
      </w:r>
    </w:p>
    <w:p w:rsidR="00000000" w:rsidDel="00000000" w:rsidP="00000000" w:rsidRDefault="00000000" w:rsidRPr="00000000" w14:paraId="00000026">
      <w:pPr>
        <w:numPr>
          <w:ilvl w:val="0"/>
          <w:numId w:val="6"/>
        </w:numPr>
        <w:ind w:left="720" w:hanging="360"/>
        <w:rPr>
          <w:u w:val="none"/>
        </w:rPr>
      </w:pPr>
      <w:r w:rsidDel="00000000" w:rsidR="00000000" w:rsidRPr="00000000">
        <w:rPr>
          <w:rtl w:val="0"/>
        </w:rPr>
        <w:t xml:space="preserve">**Depends on:** [CFG-001 — Configuration Ownership](cfg-001-configuration-ownership.md)</w:t>
      </w:r>
    </w:p>
    <w:p w:rsidR="00000000" w:rsidDel="00000000" w:rsidP="00000000" w:rsidRDefault="00000000" w:rsidRPr="00000000" w14:paraId="00000027">
      <w:pPr>
        <w:pStyle w:val="Heading1"/>
        <w:rPr/>
      </w:pPr>
      <w:bookmarkStart w:colFirst="0" w:colLast="0" w:name="_reyejoa9p2d" w:id="8"/>
      <w:bookmarkEnd w:id="8"/>
      <w:r w:rsidDel="00000000" w:rsidR="00000000" w:rsidRPr="00000000">
        <w:rPr>
          <w:rtl w:val="0"/>
        </w:rPr>
        <w:t xml:space="preserve">Evidence</w:t>
      </w:r>
    </w:p>
    <w:p w:rsidR="00000000" w:rsidDel="00000000" w:rsidP="00000000" w:rsidRDefault="00000000" w:rsidRPr="00000000" w14:paraId="00000028">
      <w:pPr>
        <w:numPr>
          <w:ilvl w:val="0"/>
          <w:numId w:val="14"/>
        </w:numPr>
        <w:ind w:left="720" w:hanging="360"/>
        <w:rPr>
          <w:u w:val="none"/>
        </w:rPr>
      </w:pPr>
      <w:r w:rsidDel="00000000" w:rsidR="00000000" w:rsidRPr="00000000">
        <w:rPr>
          <w:rtl w:val="0"/>
        </w:rPr>
        <w:t xml:space="preserve">[FIKA Business Knowledge Workbook](https://docs.google.com/spreadsheets/d/195jMni3vG5fX5hfAUFARc-vC2ifO8AI8r0r4xQUeoxk/edit) — **Canonical**; DEC-SVC-010, sourced from `Questions!44`.</w:t>
      </w:r>
    </w:p>
    <w:p w:rsidR="00000000" w:rsidDel="00000000" w:rsidP="00000000" w:rsidRDefault="00000000" w:rsidRPr="00000000" w14:paraId="00000029">
      <w:pPr>
        <w:numPr>
          <w:ilvl w:val="0"/>
          <w:numId w:val="10"/>
        </w:numPr>
        <w:ind w:left="720" w:hanging="360"/>
        <w:rPr>
          <w:u w:val="none"/>
        </w:rPr>
      </w:pPr>
      <w:r w:rsidDel="00000000" w:rsidR="00000000" w:rsidRPr="00000000">
        <w:rPr>
          <w:rtl w:val="0"/>
        </w:rPr>
        <w:t xml:space="preserve">[docs/domain-discovery/service-domain-discovery.md](../domain-discovery/service-domain-discovery.md) — **Supporting**; `G. Client and commercial relationships`.</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2B">
      <w:pPr>
        <w:numPr>
          <w:ilvl w:val="0"/>
          <w:numId w:val="7"/>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2C">
      <w:pPr>
        <w:pStyle w:val="Heading1"/>
        <w:rPr/>
      </w:pPr>
      <w:bookmarkStart w:colFirst="0" w:colLast="0" w:name="_fm7vu4hwutt0" w:id="9"/>
      <w:bookmarkEnd w:id="9"/>
      <w:r w:rsidDel="00000000" w:rsidR="00000000" w:rsidRPr="00000000">
        <w:rPr>
          <w:rtl w:val="0"/>
        </w:rPr>
        <w:t xml:space="preserve">Supersedes / Superseded by</w:t>
      </w:r>
    </w:p>
    <w:p w:rsidR="00000000" w:rsidDel="00000000" w:rsidP="00000000" w:rsidRDefault="00000000" w:rsidRPr="00000000" w14:paraId="0000002D">
      <w:pPr>
        <w:numPr>
          <w:ilvl w:val="0"/>
          <w:numId w:val="8"/>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2F">
      <w:pPr>
        <w:pStyle w:val="Heading1"/>
        <w:rPr/>
      </w:pPr>
      <w:bookmarkStart w:colFirst="0" w:colLast="0" w:name="_sdr0n1u6igo6" w:id="10"/>
      <w:bookmarkEnd w:id="10"/>
      <w:r w:rsidDel="00000000" w:rsidR="00000000" w:rsidRPr="00000000">
        <w:rPr>
          <w:rtl w:val="0"/>
        </w:rPr>
        <w:t xml:space="preserve">Future considerations</w:t>
      </w:r>
    </w:p>
    <w:p w:rsidR="00000000" w:rsidDel="00000000" w:rsidP="00000000" w:rsidRDefault="00000000" w:rsidRPr="00000000" w14:paraId="00000030">
      <w:pPr>
        <w:rPr/>
      </w:pPr>
      <w:r w:rsidDel="00000000" w:rsidR="00000000" w:rsidRPr="00000000">
        <w:rPr>
          <w:rtl w:val="0"/>
        </w:rPr>
        <w:t xml:space="preserve">There are no open discovery questions for this decision. During BDR review, evidence and explanatory text should be checked without altering the Decision section. Later schema, architecture and implementation work must resolve technical detail while preserving this approved business meaning.</w:t>
      </w:r>
    </w:p>
    <w:p w:rsidR="00000000" w:rsidDel="00000000" w:rsidP="00000000" w:rsidRDefault="00000000" w:rsidRPr="00000000" w14:paraId="00000031">
      <w:pPr>
        <w:pStyle w:val="Heading1"/>
        <w:rPr/>
      </w:pPr>
      <w:bookmarkStart w:colFirst="0" w:colLast="0" w:name="_sq6g02fcdk4d" w:id="11"/>
      <w:bookmarkEnd w:id="11"/>
      <w:r w:rsidDel="00000000" w:rsidR="00000000" w:rsidRPr="00000000">
        <w:rPr>
          <w:rtl w:val="0"/>
        </w:rPr>
        <w:t xml:space="preserve">Review Notes</w:t>
      </w:r>
    </w:p>
    <w:p w:rsidR="00000000" w:rsidDel="00000000" w:rsidP="00000000" w:rsidRDefault="00000000" w:rsidRPr="00000000" w14:paraId="00000032">
      <w:pPr>
        <w:rPr/>
      </w:pPr>
      <w:r w:rsidDel="00000000" w:rsidR="00000000" w:rsidRPr="00000000">
        <w:rPr>
          <w:rtl w:val="0"/>
        </w:rPr>
        <w:t xml:space="preserve">Questions for Derek:</w:t>
      </w:r>
    </w:p>
    <w:p w:rsidR="00000000" w:rsidDel="00000000" w:rsidP="00000000" w:rsidRDefault="00000000" w:rsidRPr="00000000" w14:paraId="00000033">
      <w:pPr>
        <w:rPr/>
      </w:pPr>
      <w:r w:rsidDel="00000000" w:rsidR="00000000" w:rsidRPr="00000000">
        <w:rPr>
          <w:rtl w:val="0"/>
        </w:rPr>
        <w:t xml:space="preserve">Business corrections required:</w:t>
      </w:r>
    </w:p>
    <w:p w:rsidR="00000000" w:rsidDel="00000000" w:rsidP="00000000" w:rsidRDefault="00000000" w:rsidRPr="00000000" w14:paraId="00000034">
      <w:pPr>
        <w:rPr/>
      </w:pPr>
      <w:r w:rsidDel="00000000" w:rsidR="00000000" w:rsidRPr="00000000">
        <w:rPr>
          <w:rtl w:val="0"/>
        </w:rPr>
        <w:t xml:space="preserve">Reviewer comments:</w:t>
      </w:r>
    </w:p>
    <w:p w:rsidR="00000000" w:rsidDel="00000000" w:rsidP="00000000" w:rsidRDefault="00000000" w:rsidRPr="00000000" w14:paraId="00000035">
      <w:pPr>
        <w:rPr/>
      </w:pPr>
      <w:r w:rsidDel="00000000" w:rsidR="00000000" w:rsidRPr="00000000">
        <w:rPr>
          <w:rtl w:val="0"/>
        </w:rPr>
        <w:t xml:space="preserve">Final approval:</w:t>
      </w:r>
    </w:p>
    <w:p w:rsidR="00000000" w:rsidDel="00000000" w:rsidP="00000000" w:rsidRDefault="00000000" w:rsidRPr="00000000" w14:paraId="00000036">
      <w:pPr>
        <w:rPr/>
      </w:pPr>
      <w:r w:rsidDel="00000000" w:rsidR="00000000" w:rsidRPr="00000000">
        <w:rPr>
          <w:rtl w:val="0"/>
        </w:rPr>
        <w:t xml:space="preserve">Approval date:</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