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the-rosetta-stone"/>
    <w:p>
      <w:pPr>
        <w:pStyle w:val="Heading1"/>
      </w:pPr>
      <w:r>
        <w:t xml:space="preserve">The Rosetta Stone</w:t>
      </w:r>
    </w:p>
    <w:bookmarkStart w:id="20" w:name="reader-rebuilt-via-a-bilingual-key"/>
    <w:p>
      <w:pPr>
        <w:pStyle w:val="Heading3"/>
      </w:pPr>
      <w:r>
        <w:t xml:space="preserve">Reader Rebuilt via a Bilingual Key</w:t>
      </w:r>
    </w:p>
    <w:p>
      <w:pPr>
        <w:pStyle w:val="FirstParagraph"/>
      </w:pPr>
      <w:r>
        <w:rPr>
          <w:bCs/>
          <w:b/>
        </w:rPr>
        <w:t xml:space="preserve">Author:</w:t>
      </w:r>
      <w:r>
        <w:t xml:space="preserve"> </w:t>
      </w:r>
      <w:r>
        <w:t xml:space="preserve">Derek Hone · Remnant Fieldworks Inc.</w:t>
      </w:r>
      <w:r>
        <w:br/>
      </w:r>
      <w:r>
        <w:rPr>
          <w:bCs/>
          <w:b/>
        </w:rPr>
        <w:t xml:space="preserve">Series:</w:t>
      </w:r>
      <w:r>
        <w:t xml:space="preserve"> </w:t>
      </w:r>
      <w:r>
        <w:t xml:space="preserve">CIF Recovery Systems Test Series</w:t>
      </w:r>
      <w:r>
        <w:br/>
      </w:r>
      <w:r>
        <w:rPr>
          <w:bCs/>
          <w:b/>
        </w:rPr>
        <w:t xml:space="preserve">Case Study:</w:t>
      </w:r>
      <w:r>
        <w:t xml:space="preserve"> </w:t>
      </w:r>
      <w:r>
        <w:t xml:space="preserve">01</w:t>
      </w:r>
    </w:p>
    <w:p>
      <w:r>
        <w:pict>
          <v:rect style="width:0;height:1.5pt" o:hralign="center" o:hrstd="t" o:hr="t"/>
        </w:pict>
      </w:r>
    </w:p>
    <w:bookmarkEnd w:id="20"/>
    <w:bookmarkStart w:id="21" w:name="status"/>
    <w:p>
      <w:pPr>
        <w:pStyle w:val="Heading2"/>
      </w:pPr>
      <w:r>
        <w:t xml:space="preserve">Status</w:t>
      </w:r>
    </w:p>
    <w:p>
      <w:pPr>
        <w:pStyle w:val="FirstParagraph"/>
      </w:pPr>
      <w:r>
        <w:t xml:space="preserve">This is a disciplined analysis of a documented recovery. The Rosetta Stone’s decipherment (1822) is established history. The recovery mechanism—trilingual parallel text providing a semantic bridge from a known language (Greek) to lost scripts (hieroglyphic and Demotic Egyptian)—is well-documented in primary sources and modern scholarship.</w:t>
      </w:r>
    </w:p>
    <w:p>
      <w:r>
        <w:pict>
          <v:rect style="width:0;height:1.5pt" o:hralign="center" o:hrstd="t" o:hr="t"/>
        </w:pict>
      </w:r>
    </w:p>
    <w:bookmarkEnd w:id="21"/>
    <w:bookmarkStart w:id="22" w:name="core-question"/>
    <w:p>
      <w:pPr>
        <w:pStyle w:val="Heading2"/>
      </w:pPr>
      <w:r>
        <w:t xml:space="preserve">1. Core Question</w:t>
      </w:r>
    </w:p>
    <w:p>
      <w:pPr>
        <w:pStyle w:val="FirstParagraph"/>
      </w:pPr>
      <w:r>
        <w:rPr>
          <w:bCs/>
          <w:b/>
        </w:rPr>
        <w:t xml:space="preserve">Can a lost reader be rebuilt after total semantic discontinuity?</w:t>
      </w:r>
    </w:p>
    <w:p>
      <w:pPr>
        <w:pStyle w:val="BodyText"/>
      </w:pPr>
      <w:r>
        <w:t xml:space="preserve">By the late 18th century, the ability to read ancient Egyptian hieroglyphs had been extinct for over 1,400 years. The physical artifacts survived in monumental abundance—temple walls, obelisks, tombs, papyri—but their meaning was completely inaccessible. The language had vanished from living use by the 5th century CE, and with it, the knowledge of how to interpret the signs.</w:t>
      </w:r>
    </w:p>
    <w:p>
      <w:pPr>
        <w:pStyle w:val="BodyText"/>
      </w:pPr>
      <w:r>
        <w:t xml:space="preserve">The Rosetta Stone presented a unique recovery architecture: the same decree inscribed in three scripts—Ancient Egyptian hieroglyphs, Demotic (a later, simplified Egyptian script), and Ancient Greek. Because Ancient Greek remained a known language, the Stone provided a</w:t>
      </w:r>
      <w:r>
        <w:t xml:space="preserve"> </w:t>
      </w:r>
      <w:r>
        <w:rPr>
          <w:bCs/>
          <w:b/>
        </w:rPr>
        <w:t xml:space="preserve">bilingual bridge</w:t>
      </w:r>
      <w:r>
        <w:t xml:space="preserve"> </w:t>
      </w:r>
      <w:r>
        <w:t xml:space="preserve">that made semantic recovery possible.</w:t>
      </w:r>
    </w:p>
    <w:p>
      <w:pPr>
        <w:pStyle w:val="BodyText"/>
      </w:pPr>
      <w:r>
        <w:t xml:space="preserve">The central CIF question is not merely</w:t>
      </w:r>
      <w:r>
        <w:t xml:space="preserve"> </w:t>
      </w:r>
      <w:r>
        <w:rPr>
          <w:iCs/>
          <w:i/>
        </w:rPr>
        <w:t xml:space="preserve">how</w:t>
      </w:r>
      <w:r>
        <w:t xml:space="preserve"> </w:t>
      </w:r>
      <w:r>
        <w:t xml:space="preserve">the script was deciphered, but what recovery layers were required, what failed recovery attempts reveal about the limits of reconstruction, and whether the recovered reader is the same as the lost one or a modern approximation.</w:t>
      </w:r>
    </w:p>
    <w:p>
      <w:r>
        <w:pict>
          <v:rect style="width:0;height:1.5pt" o:hralign="center" o:hrstd="t" o:hr="t"/>
        </w:pict>
      </w:r>
    </w:p>
    <w:bookmarkEnd w:id="22"/>
    <w:bookmarkStart w:id="26" w:name="evidence-discipline"/>
    <w:p>
      <w:pPr>
        <w:pStyle w:val="Heading2"/>
      </w:pPr>
      <w:r>
        <w:t xml:space="preserve">2. Evidence Discipline</w:t>
      </w:r>
    </w:p>
    <w:bookmarkStart w:id="23" w:name="established-facts"/>
    <w:p>
      <w:pPr>
        <w:pStyle w:val="Heading3"/>
      </w:pPr>
      <w:r>
        <w:t xml:space="preserve">Established Facts</w:t>
      </w:r>
    </w:p>
    <w:p>
      <w:pPr>
        <w:numPr>
          <w:ilvl w:val="0"/>
          <w:numId w:val="1001"/>
        </w:numPr>
        <w:pStyle w:val="Compact"/>
      </w:pPr>
      <w:r>
        <w:t xml:space="preserve">The Rosetta Stone was discovered in July 1799 by French soldiers near the town of Rosetta (Rashid), Egypt, during Napoleon’s campaign.</w:t>
      </w:r>
    </w:p>
    <w:p>
      <w:pPr>
        <w:numPr>
          <w:ilvl w:val="0"/>
          <w:numId w:val="1001"/>
        </w:numPr>
        <w:pStyle w:val="Compact"/>
      </w:pPr>
      <w:r>
        <w:t xml:space="preserve">It is a fragment of a larger granodiorite stele, inscribed with a priestly decree issued in 196 BCE honoring Ptolemy V Epiphanes.</w:t>
      </w:r>
    </w:p>
    <w:p>
      <w:pPr>
        <w:numPr>
          <w:ilvl w:val="0"/>
          <w:numId w:val="1001"/>
        </w:numPr>
        <w:pStyle w:val="Compact"/>
      </w:pPr>
      <w:r>
        <w:t xml:space="preserve">The Stone contains the same text in three scripts: hieroglyphic (14 lines), Demotic (32 lines), and Ancient Greek (54 lines).</w:t>
      </w:r>
    </w:p>
    <w:p>
      <w:pPr>
        <w:numPr>
          <w:ilvl w:val="0"/>
          <w:numId w:val="1001"/>
        </w:numPr>
        <w:pStyle w:val="Compact"/>
      </w:pPr>
      <w:r>
        <w:t xml:space="preserve">The ability to read Egyptian hieroglyphs had been lost by the 5th century CE; by 1799, no living person could interpret the script.</w:t>
      </w:r>
    </w:p>
    <w:p>
      <w:pPr>
        <w:numPr>
          <w:ilvl w:val="0"/>
          <w:numId w:val="1001"/>
        </w:numPr>
        <w:pStyle w:val="Compact"/>
      </w:pPr>
      <w:r>
        <w:t xml:space="preserve">Jean-François Champollion announced the successful decipherment of hieroglyphs on September 27, 1822.</w:t>
      </w:r>
    </w:p>
    <w:p>
      <w:pPr>
        <w:numPr>
          <w:ilvl w:val="0"/>
          <w:numId w:val="1001"/>
        </w:numPr>
        <w:pStyle w:val="Compact"/>
      </w:pPr>
      <w:r>
        <w:t xml:space="preserve">Champollion’s breakthrough was enabled by his mastery of Coptic, the final stage of the Ancient Egyptian language, which survived in Christian liturgy.</w:t>
      </w:r>
    </w:p>
    <w:p>
      <w:pPr>
        <w:numPr>
          <w:ilvl w:val="0"/>
          <w:numId w:val="1001"/>
        </w:numPr>
        <w:pStyle w:val="Compact"/>
      </w:pPr>
      <w:r>
        <w:t xml:space="preserve">Thomas Young made significant prior contributions, identifying phonetic values in royal cartouches (notably</w:t>
      </w:r>
      <w:r>
        <w:t xml:space="preserve"> </w:t>
      </w:r>
      <w:r>
        <w:t xml:space="preserve">“</w:t>
      </w:r>
      <w:r>
        <w:t xml:space="preserve">Ptolemy</w:t>
      </w:r>
      <w:r>
        <w:t xml:space="preserve">”</w:t>
      </w:r>
      <w:r>
        <w:t xml:space="preserve">) and recognizing the relationship between Demotic and hieroglyphic scripts.</w:t>
      </w:r>
    </w:p>
    <w:p>
      <w:pPr>
        <w:numPr>
          <w:ilvl w:val="0"/>
          <w:numId w:val="1001"/>
        </w:numPr>
        <w:pStyle w:val="Compact"/>
      </w:pPr>
      <w:r>
        <w:t xml:space="preserve">The decipherment opened access to three millennia of Egyptian written history.</w:t>
      </w:r>
    </w:p>
    <w:bookmarkEnd w:id="23"/>
    <w:bookmarkStart w:id="24" w:name="key-sources"/>
    <w:p>
      <w:pPr>
        <w:pStyle w:val="Heading3"/>
      </w:pPr>
      <w:r>
        <w:t xml:space="preserve">Key Sources</w:t>
      </w:r>
    </w:p>
    <w:p>
      <w:pPr>
        <w:numPr>
          <w:ilvl w:val="0"/>
          <w:numId w:val="1002"/>
        </w:numPr>
        <w:pStyle w:val="Compact"/>
      </w:pPr>
      <w:r>
        <w:t xml:space="preserve">Robinson, A. (2012).</w:t>
      </w:r>
      <w:r>
        <w:t xml:space="preserve"> </w:t>
      </w:r>
      <w:r>
        <w:rPr>
          <w:iCs/>
          <w:i/>
        </w:rPr>
        <w:t xml:space="preserve">Cracking the Egyptian Code: The Revolutionary Life of Jean-François Champollion</w:t>
      </w:r>
      <w:r>
        <w:t xml:space="preserve">. Thames &amp; Hudson.</w:t>
      </w:r>
    </w:p>
    <w:p>
      <w:pPr>
        <w:numPr>
          <w:ilvl w:val="0"/>
          <w:numId w:val="1002"/>
        </w:numPr>
        <w:pStyle w:val="Compact"/>
      </w:pPr>
      <w:r>
        <w:t xml:space="preserve">Ray, J. (2007).</w:t>
      </w:r>
      <w:r>
        <w:t xml:space="preserve"> </w:t>
      </w:r>
      <w:r>
        <w:rPr>
          <w:iCs/>
          <w:i/>
        </w:rPr>
        <w:t xml:space="preserve">The Rosetta Stone and the Rebirth of Ancient Egypt</w:t>
      </w:r>
      <w:r>
        <w:t xml:space="preserve">. Profile Books.</w:t>
      </w:r>
    </w:p>
    <w:p>
      <w:pPr>
        <w:numPr>
          <w:ilvl w:val="0"/>
          <w:numId w:val="1002"/>
        </w:numPr>
        <w:pStyle w:val="Compact"/>
      </w:pPr>
      <w:r>
        <w:t xml:space="preserve">Chadwick, J. (1987).</w:t>
      </w:r>
      <w:r>
        <w:t xml:space="preserve"> </w:t>
      </w:r>
      <w:r>
        <w:rPr>
          <w:iCs/>
          <w:i/>
        </w:rPr>
        <w:t xml:space="preserve">Reading the Past: Ancient Writing from Cuneiform to the Alphabet</w:t>
      </w:r>
      <w:r>
        <w:t xml:space="preserve">. British Museum Press.</w:t>
      </w:r>
    </w:p>
    <w:p>
      <w:pPr>
        <w:numPr>
          <w:ilvl w:val="0"/>
          <w:numId w:val="1002"/>
        </w:numPr>
        <w:pStyle w:val="Compact"/>
      </w:pPr>
      <w:r>
        <w:t xml:space="preserve">Parkinson, R. (1999).</w:t>
      </w:r>
      <w:r>
        <w:t xml:space="preserve"> </w:t>
      </w:r>
      <w:r>
        <w:rPr>
          <w:iCs/>
          <w:i/>
        </w:rPr>
        <w:t xml:space="preserve">Cracking Codes: The Rosetta Stone and Decipherment</w:t>
      </w:r>
      <w:r>
        <w:t xml:space="preserve">. British Museum Press.</w:t>
      </w:r>
    </w:p>
    <w:p>
      <w:pPr>
        <w:numPr>
          <w:ilvl w:val="0"/>
          <w:numId w:val="1002"/>
        </w:numPr>
        <w:pStyle w:val="Compact"/>
      </w:pPr>
      <w:r>
        <w:t xml:space="preserve">Primary source: Champollion’s 1822</w:t>
      </w:r>
      <w:r>
        <w:t xml:space="preserve"> </w:t>
      </w:r>
      <w:r>
        <w:rPr>
          <w:iCs/>
          <w:i/>
        </w:rPr>
        <w:t xml:space="preserve">Lettre à M. Dacier</w:t>
      </w:r>
      <w:r>
        <w:t xml:space="preserve">.</w:t>
      </w:r>
    </w:p>
    <w:bookmarkEnd w:id="24"/>
    <w:bookmarkStart w:id="25" w:name="contested-or-speculative-claims"/>
    <w:p>
      <w:pPr>
        <w:pStyle w:val="Heading3"/>
      </w:pPr>
      <w:r>
        <w:t xml:space="preserve">Contested or Speculative Claims</w:t>
      </w:r>
    </w:p>
    <w:p>
      <w:pPr>
        <w:numPr>
          <w:ilvl w:val="0"/>
          <w:numId w:val="1003"/>
        </w:numPr>
        <w:pStyle w:val="Compact"/>
      </w:pPr>
      <w:r>
        <w:t xml:space="preserve">The exact roles and priority of Thomas Young versus Jean-François Champollion remain contested, particularly regarding how much Champollion was influenced by Young’s earlier work.</w:t>
      </w:r>
    </w:p>
    <w:p>
      <w:pPr>
        <w:numPr>
          <w:ilvl w:val="0"/>
          <w:numId w:val="1003"/>
        </w:numPr>
        <w:pStyle w:val="Compact"/>
      </w:pPr>
      <w:r>
        <w:t xml:space="preserve">Whether Champollion’s decipherment fully</w:t>
      </w:r>
      <w:r>
        <w:t xml:space="preserve"> </w:t>
      </w:r>
      <w:r>
        <w:t xml:space="preserve">“</w:t>
      </w:r>
      <w:r>
        <w:t xml:space="preserve">recovered</w:t>
      </w:r>
      <w:r>
        <w:t xml:space="preserve">”</w:t>
      </w:r>
      <w:r>
        <w:t xml:space="preserve"> </w:t>
      </w:r>
      <w:r>
        <w:t xml:space="preserve">the original pronunciation and semantic range of hieroglyphs, or whether it represents a modern reconstruction that differs from how ancient Egyptians understood their own script, remains an open scholarly question.</w:t>
      </w:r>
    </w:p>
    <w:p>
      <w:r>
        <w:pict>
          <v:rect style="width:0;height:1.5pt" o:hralign="center" o:hrstd="t" o:hr="t"/>
        </w:pict>
      </w:r>
    </w:p>
    <w:bookmarkEnd w:id="25"/>
    <w:bookmarkEnd w:id="26"/>
    <w:bookmarkStart w:id="30" w:name="three-evidence-classes"/>
    <w:p>
      <w:pPr>
        <w:pStyle w:val="Heading2"/>
      </w:pPr>
      <w:r>
        <w:t xml:space="preserve">3. Three Evidence Classes</w:t>
      </w:r>
    </w:p>
    <w:bookmarkStart w:id="27" w:name="established"/>
    <w:p>
      <w:pPr>
        <w:pStyle w:val="Heading3"/>
      </w:pPr>
      <w:r>
        <w:t xml:space="preserve">ESTABLISHED</w:t>
      </w:r>
    </w:p>
    <w:p>
      <w:pPr>
        <w:numPr>
          <w:ilvl w:val="0"/>
          <w:numId w:val="1004"/>
        </w:numPr>
        <w:pStyle w:val="Compact"/>
      </w:pPr>
      <w:r>
        <w:t xml:space="preserve">The Rosetta Stone is a trilingual inscription: hieroglyphic, Demotic, and Ancient Greek versions of the same decree.</w:t>
      </w:r>
    </w:p>
    <w:p>
      <w:pPr>
        <w:numPr>
          <w:ilvl w:val="0"/>
          <w:numId w:val="1004"/>
        </w:numPr>
        <w:pStyle w:val="Compact"/>
      </w:pPr>
      <w:r>
        <w:t xml:space="preserve">Hieroglyphs had been unreadable for over 1,400 years by the time of the Stone’s discovery.</w:t>
      </w:r>
    </w:p>
    <w:p>
      <w:pPr>
        <w:numPr>
          <w:ilvl w:val="0"/>
          <w:numId w:val="1004"/>
        </w:numPr>
        <w:pStyle w:val="Compact"/>
      </w:pPr>
      <w:r>
        <w:t xml:space="preserve">Coptic, the liturgical language of Egyptian Christians, is the direct descendant of Ancient Egyptian and was still in limited use in 1799.</w:t>
      </w:r>
    </w:p>
    <w:p>
      <w:pPr>
        <w:numPr>
          <w:ilvl w:val="0"/>
          <w:numId w:val="1004"/>
        </w:numPr>
        <w:pStyle w:val="Compact"/>
      </w:pPr>
      <w:r>
        <w:t xml:space="preserve">Champollion used Coptic phonetic values to unlock hieroglyphic signs, proving that the script was a hybrid of phonetic, ideographic, and determinative elements.</w:t>
      </w:r>
    </w:p>
    <w:p>
      <w:pPr>
        <w:numPr>
          <w:ilvl w:val="0"/>
          <w:numId w:val="1004"/>
        </w:numPr>
        <w:pStyle w:val="Compact"/>
      </w:pPr>
      <w:r>
        <w:t xml:space="preserve">The decipherment was a multi-stage process involving several scholars; it was not a single</w:t>
      </w:r>
      <w:r>
        <w:t xml:space="preserve"> </w:t>
      </w:r>
      <w:r>
        <w:t xml:space="preserve">“</w:t>
      </w:r>
      <w:r>
        <w:t xml:space="preserve">eureka</w:t>
      </w:r>
      <w:r>
        <w:t xml:space="preserve">”</w:t>
      </w:r>
      <w:r>
        <w:t xml:space="preserve"> </w:t>
      </w:r>
      <w:r>
        <w:t xml:space="preserve">moment.</w:t>
      </w:r>
    </w:p>
    <w:bookmarkEnd w:id="27"/>
    <w:bookmarkStart w:id="28" w:name="plausible-inference"/>
    <w:p>
      <w:pPr>
        <w:pStyle w:val="Heading3"/>
      </w:pPr>
      <w:r>
        <w:t xml:space="preserve">PLAUSIBLE INFERENCE</w:t>
      </w:r>
    </w:p>
    <w:p>
      <w:pPr>
        <w:numPr>
          <w:ilvl w:val="0"/>
          <w:numId w:val="1005"/>
        </w:numPr>
        <w:pStyle w:val="Compact"/>
      </w:pPr>
      <w:r>
        <w:t xml:space="preserve">The trilingual redundancy of the Rosetta Stone was essential to recovery; without the Greek text as a known anchor, decipherment would have been significantly delayed or impossible with the methods available in the 19th century.</w:t>
      </w:r>
    </w:p>
    <w:p>
      <w:pPr>
        <w:numPr>
          <w:ilvl w:val="0"/>
          <w:numId w:val="1005"/>
        </w:numPr>
        <w:pStyle w:val="Compact"/>
      </w:pPr>
      <w:r>
        <w:t xml:space="preserve">Champollion’s fluency in Coptic allowed him to</w:t>
      </w:r>
      <w:r>
        <w:t xml:space="preserve"> </w:t>
      </w:r>
      <w:r>
        <w:t xml:space="preserve">“</w:t>
      </w:r>
      <w:r>
        <w:t xml:space="preserve">hear</w:t>
      </w:r>
      <w:r>
        <w:t xml:space="preserve">”</w:t>
      </w:r>
      <w:r>
        <w:t xml:space="preserve"> </w:t>
      </w:r>
      <w:r>
        <w:t xml:space="preserve">the language embedded in the hieroglyphs, giving him an advantage over scholars who treated the script as a purely visual puzzle.</w:t>
      </w:r>
    </w:p>
    <w:p>
      <w:pPr>
        <w:numPr>
          <w:ilvl w:val="0"/>
          <w:numId w:val="1005"/>
        </w:numPr>
        <w:pStyle w:val="Compact"/>
      </w:pPr>
      <w:r>
        <w:t xml:space="preserve">The recovery of the</w:t>
      </w:r>
      <w:r>
        <w:t xml:space="preserve"> </w:t>
      </w:r>
      <w:r>
        <w:rPr>
          <w:iCs/>
          <w:i/>
        </w:rPr>
        <w:t xml:space="preserve">reader</w:t>
      </w:r>
      <w:r>
        <w:t xml:space="preserve"> </w:t>
      </w:r>
      <w:r>
        <w:t xml:space="preserve">(ability to interpret hieroglyphs) is not identical to the original reader; modern Egyptologists reconstruct pronunciation and meaning through comparative linguistics, but uncertainties remain.</w:t>
      </w:r>
    </w:p>
    <w:p>
      <w:pPr>
        <w:numPr>
          <w:ilvl w:val="0"/>
          <w:numId w:val="1005"/>
        </w:numPr>
        <w:pStyle w:val="Compact"/>
      </w:pPr>
      <w:r>
        <w:t xml:space="preserve">Bilingual or multilingual parallel texts are structural recovery tools that can restore access to lost languages when at least one language remains known.</w:t>
      </w:r>
    </w:p>
    <w:bookmarkEnd w:id="28"/>
    <w:bookmarkStart w:id="29" w:name="speculative"/>
    <w:p>
      <w:pPr>
        <w:pStyle w:val="Heading3"/>
      </w:pPr>
      <w:r>
        <w:t xml:space="preserve">SPECULATIVE</w:t>
      </w:r>
    </w:p>
    <w:p>
      <w:pPr>
        <w:numPr>
          <w:ilvl w:val="0"/>
          <w:numId w:val="1006"/>
        </w:numPr>
        <w:pStyle w:val="Compact"/>
      </w:pPr>
      <w:r>
        <w:t xml:space="preserve">Whether a purely computational approach (without knowledge of Coptic) could have eventually deciphered hieroglyphs using only internal structural analysis and the Greek parallel text is unknown but plausible with modern cryptanalytic methods.</w:t>
      </w:r>
    </w:p>
    <w:p>
      <w:pPr>
        <w:numPr>
          <w:ilvl w:val="0"/>
          <w:numId w:val="1006"/>
        </w:numPr>
        <w:pStyle w:val="Compact"/>
      </w:pPr>
      <w:r>
        <w:t xml:space="preserve">Whether future discoveries (additional bilingual inscriptions, newly identified phonetic values) could significantly alter current understandings of hieroglyphic pronunciation and grammar.</w:t>
      </w:r>
    </w:p>
    <w:p>
      <w:r>
        <w:pict>
          <v:rect style="width:0;height:1.5pt" o:hralign="center" o:hrstd="t" o:hr="t"/>
        </w:pict>
      </w:r>
    </w:p>
    <w:bookmarkEnd w:id="29"/>
    <w:bookmarkEnd w:id="30"/>
    <w:bookmarkStart w:id="37" w:name="cif-axiom-analysis"/>
    <w:p>
      <w:pPr>
        <w:pStyle w:val="Heading2"/>
      </w:pPr>
      <w:r>
        <w:t xml:space="preserve">4. CIF Axiom Analysis</w:t>
      </w:r>
    </w:p>
    <w:bookmarkStart w:id="31" w:name="X2bac98909ad6d50ec72d6ae7d176059eba2c327"/>
    <w:p>
      <w:pPr>
        <w:pStyle w:val="Heading3"/>
      </w:pPr>
      <w:r>
        <w:t xml:space="preserve">Axiom 1 — Systems Operate Within Structured Fields</w:t>
      </w:r>
    </w:p>
    <w:p>
      <w:pPr>
        <w:pStyle w:val="FirstParagraph"/>
      </w:pPr>
      <w:r>
        <w:t xml:space="preserve">The hieroglyphic writing system operated within multiple structured fields:</w:t>
      </w:r>
    </w:p>
    <w:p>
      <w:pPr>
        <w:numPr>
          <w:ilvl w:val="0"/>
          <w:numId w:val="1007"/>
        </w:numPr>
        <w:pStyle w:val="Compact"/>
      </w:pPr>
      <w:r>
        <w:rPr>
          <w:bCs/>
          <w:b/>
        </w:rPr>
        <w:t xml:space="preserve">Linguistic field:</w:t>
      </w:r>
      <w:r>
        <w:t xml:space="preserve"> </w:t>
      </w:r>
      <w:r>
        <w:t xml:space="preserve">Ancient Egyptian phonology, grammar, and vocabulary.</w:t>
      </w:r>
    </w:p>
    <w:p>
      <w:pPr>
        <w:numPr>
          <w:ilvl w:val="0"/>
          <w:numId w:val="1007"/>
        </w:numPr>
        <w:pStyle w:val="Compact"/>
      </w:pPr>
      <w:r>
        <w:rPr>
          <w:bCs/>
          <w:b/>
        </w:rPr>
        <w:t xml:space="preserve">Cultural field:</w:t>
      </w:r>
      <w:r>
        <w:t xml:space="preserve"> </w:t>
      </w:r>
      <w:r>
        <w:t xml:space="preserve">Religious, administrative, and monumental contexts that determined what was written and how.</w:t>
      </w:r>
    </w:p>
    <w:p>
      <w:pPr>
        <w:numPr>
          <w:ilvl w:val="0"/>
          <w:numId w:val="1007"/>
        </w:numPr>
        <w:pStyle w:val="Compact"/>
      </w:pPr>
      <w:r>
        <w:rPr>
          <w:bCs/>
          <w:b/>
        </w:rPr>
        <w:t xml:space="preserve">Material field:</w:t>
      </w:r>
      <w:r>
        <w:t xml:space="preserve"> </w:t>
      </w:r>
      <w:r>
        <w:t xml:space="preserve">Stone carving, papyrus, ink; each medium shaped script style and durability.</w:t>
      </w:r>
    </w:p>
    <w:p>
      <w:pPr>
        <w:numPr>
          <w:ilvl w:val="0"/>
          <w:numId w:val="1007"/>
        </w:numPr>
        <w:pStyle w:val="Compact"/>
      </w:pPr>
      <w:r>
        <w:rPr>
          <w:bCs/>
          <w:b/>
        </w:rPr>
        <w:t xml:space="preserve">Institutional field:</w:t>
      </w:r>
      <w:r>
        <w:t xml:space="preserve"> </w:t>
      </w:r>
      <w:r>
        <w:t xml:space="preserve">Scribal schools, temple hierarchies, royal authority.</w:t>
      </w:r>
    </w:p>
    <w:p>
      <w:pPr>
        <w:numPr>
          <w:ilvl w:val="0"/>
          <w:numId w:val="1007"/>
        </w:numPr>
        <w:pStyle w:val="Compact"/>
      </w:pPr>
      <w:r>
        <w:rPr>
          <w:bCs/>
          <w:b/>
        </w:rPr>
        <w:t xml:space="preserve">Temporal field:</w:t>
      </w:r>
      <w:r>
        <w:t xml:space="preserve"> </w:t>
      </w:r>
      <w:r>
        <w:t xml:space="preserve">The script evolved over 3,000+ years (Old Kingdom through Roman period).</w:t>
      </w:r>
    </w:p>
    <w:p>
      <w:pPr>
        <w:pStyle w:val="FirstParagraph"/>
      </w:pPr>
      <w:r>
        <w:t xml:space="preserve">When the institutional and cultural fields collapsed (the end of pharaonic civilization, the spread of Christianity, the displacement of native Egyptian religion), the linguistic field lost its living carriers. The script became orphaned data—surviving in physical form but severed from the knowledge system that gave it meaning.</w:t>
      </w:r>
    </w:p>
    <w:p>
      <w:pPr>
        <w:pStyle w:val="BodyText"/>
      </w:pPr>
      <w:r>
        <w:t xml:space="preserve">The Rosetta Stone’s recovery architecture succeeded because it provided a</w:t>
      </w:r>
      <w:r>
        <w:t xml:space="preserve"> </w:t>
      </w:r>
      <w:r>
        <w:rPr>
          <w:bCs/>
          <w:b/>
        </w:rPr>
        <w:t xml:space="preserve">field bridge</w:t>
      </w:r>
      <w:r>
        <w:t xml:space="preserve">: Greek remained a known linguistic field in 1799. The Greek text allowed scholars to map the unknown Egyptian fields onto a still-active reference system.</w:t>
      </w:r>
    </w:p>
    <w:p>
      <w:pPr>
        <w:pStyle w:val="BodyText"/>
      </w:pPr>
      <w:r>
        <w:rPr>
          <w:bCs/>
          <w:b/>
        </w:rPr>
        <w:t xml:space="preserve">CIF implication:</w:t>
      </w:r>
      <w:r>
        <w:t xml:space="preserve"> </w:t>
      </w:r>
      <w:r>
        <w:t xml:space="preserve">A system can survive field collapse if redundancy exists in at least one overlapping, still-active field.</w:t>
      </w:r>
    </w:p>
    <w:bookmarkEnd w:id="31"/>
    <w:bookmarkStart w:id="32" w:name="X120c761c4ae3e89f771274d15fc4aa1a77e18a7"/>
    <w:p>
      <w:pPr>
        <w:pStyle w:val="Heading3"/>
      </w:pPr>
      <w:r>
        <w:t xml:space="preserve">Axiom 2 — Productive Transfer Depends on Appropriate Matching</w:t>
      </w:r>
    </w:p>
    <w:p>
      <w:pPr>
        <w:pStyle w:val="FirstParagraph"/>
      </w:pPr>
      <w:r>
        <w:t xml:space="preserve">The decipherment required matching at multiple levels:</w:t>
      </w:r>
    </w:p>
    <w:p>
      <w:pPr>
        <w:numPr>
          <w:ilvl w:val="0"/>
          <w:numId w:val="1008"/>
        </w:numPr>
        <w:pStyle w:val="Compact"/>
      </w:pPr>
      <w:r>
        <w:rPr>
          <w:bCs/>
          <w:b/>
        </w:rPr>
        <w:t xml:space="preserve">Textual matching:</w:t>
      </w:r>
      <w:r>
        <w:t xml:space="preserve"> </w:t>
      </w:r>
      <w:r>
        <w:t xml:space="preserve">The same decree in three scripts provided structural correspondence.</w:t>
      </w:r>
    </w:p>
    <w:p>
      <w:pPr>
        <w:numPr>
          <w:ilvl w:val="0"/>
          <w:numId w:val="1008"/>
        </w:numPr>
        <w:pStyle w:val="Compact"/>
      </w:pPr>
      <w:r>
        <w:rPr>
          <w:bCs/>
          <w:b/>
        </w:rPr>
        <w:t xml:space="preserve">Phonetic matching:</w:t>
      </w:r>
      <w:r>
        <w:t xml:space="preserve"> </w:t>
      </w:r>
      <w:r>
        <w:t xml:space="preserve">Champollion matched Coptic sounds to hieroglyphic signs.</w:t>
      </w:r>
    </w:p>
    <w:p>
      <w:pPr>
        <w:numPr>
          <w:ilvl w:val="0"/>
          <w:numId w:val="1008"/>
        </w:numPr>
        <w:pStyle w:val="Compact"/>
      </w:pPr>
      <w:r>
        <w:rPr>
          <w:bCs/>
          <w:b/>
        </w:rPr>
        <w:t xml:space="preserve">Semantic matching:</w:t>
      </w:r>
      <w:r>
        <w:t xml:space="preserve"> </w:t>
      </w:r>
      <w:r>
        <w:t xml:space="preserve">Greek translations of names (e.g.,</w:t>
      </w:r>
      <w:r>
        <w:t xml:space="preserve"> </w:t>
      </w:r>
      <w:r>
        <w:t xml:space="preserve">“</w:t>
      </w:r>
      <w:r>
        <w:t xml:space="preserve">Ptolemy</w:t>
      </w:r>
      <w:r>
        <w:t xml:space="preserve">”</w:t>
      </w:r>
      <w:r>
        <w:t xml:space="preserve">) corresponded to specific cartouches, allowing scholars to anchor phonetic values.</w:t>
      </w:r>
    </w:p>
    <w:p>
      <w:pPr>
        <w:numPr>
          <w:ilvl w:val="0"/>
          <w:numId w:val="1008"/>
        </w:numPr>
        <w:pStyle w:val="Compact"/>
      </w:pPr>
      <w:r>
        <w:rPr>
          <w:bCs/>
          <w:b/>
        </w:rPr>
        <w:t xml:space="preserve">Temporal matching:</w:t>
      </w:r>
      <w:r>
        <w:t xml:space="preserve"> </w:t>
      </w:r>
      <w:r>
        <w:t xml:space="preserve">Decipherment had to wait for a scholar with the right combination of skills—fluency in Coptic, access to the Rosetta Stone and other inscriptions, and understanding of phonetic principles.</w:t>
      </w:r>
    </w:p>
    <w:p>
      <w:pPr>
        <w:pStyle w:val="FirstParagraph"/>
      </w:pPr>
      <w:r>
        <w:t xml:space="preserve">Thomas Young’s contributions were significant but incomplete because he lacked Champollion’s deep Coptic expertise; Champollion succeeded because his preparation matched the specific requirements of the problem.</w:t>
      </w:r>
    </w:p>
    <w:p>
      <w:pPr>
        <w:pStyle w:val="BodyText"/>
      </w:pPr>
      <w:r>
        <w:rPr>
          <w:bCs/>
          <w:b/>
        </w:rPr>
        <w:t xml:space="preserve">CIF implication:</w:t>
      </w:r>
      <w:r>
        <w:t xml:space="preserve"> </w:t>
      </w:r>
      <w:r>
        <w:t xml:space="preserve">Recovery is not merely about having the right tools (the Rosetta Stone); it requires the right</w:t>
      </w:r>
      <w:r>
        <w:t xml:space="preserve"> </w:t>
      </w:r>
      <w:r>
        <w:rPr>
          <w:iCs/>
          <w:i/>
        </w:rPr>
        <w:t xml:space="preserve">reader</w:t>
      </w:r>
      <w:r>
        <w:t xml:space="preserve"> </w:t>
      </w:r>
      <w:r>
        <w:t xml:space="preserve">with appropriate knowledge to interpret the tool.</w:t>
      </w:r>
    </w:p>
    <w:bookmarkEnd w:id="32"/>
    <w:bookmarkStart w:id="33" w:name="X232945cefbafaff73238fe58980a74cbbb7533e"/>
    <w:p>
      <w:pPr>
        <w:pStyle w:val="Heading3"/>
      </w:pPr>
      <w:r>
        <w:t xml:space="preserve">Axiom 3 — Drift and Noise May Contain Recoverable Inheritance</w:t>
      </w:r>
    </w:p>
    <w:p>
      <w:pPr>
        <w:pStyle w:val="FirstParagraph"/>
      </w:pPr>
      <w:r>
        <w:t xml:space="preserve">Before Champollion, many scholars assumed hieroglyphs were purely symbolic or mystical—treating them as</w:t>
      </w:r>
      <w:r>
        <w:t xml:space="preserve"> </w:t>
      </w:r>
      <w:r>
        <w:t xml:space="preserve">“</w:t>
      </w:r>
      <w:r>
        <w:t xml:space="preserve">noise</w:t>
      </w:r>
      <w:r>
        <w:t xml:space="preserve">”</w:t>
      </w:r>
      <w:r>
        <w:t xml:space="preserve"> </w:t>
      </w:r>
      <w:r>
        <w:t xml:space="preserve">relative to phonetic alphabets. Earlier attempts (including Young’s) recognized phonetic elements in foreign names but assumed this was an exception.</w:t>
      </w:r>
    </w:p>
    <w:p>
      <w:pPr>
        <w:pStyle w:val="BodyText"/>
      </w:pPr>
      <w:r>
        <w:t xml:space="preserve">Champollion’s breakthrough was recognizing that what appeared to be</w:t>
      </w:r>
      <w:r>
        <w:t xml:space="preserve"> </w:t>
      </w:r>
      <w:r>
        <w:t xml:space="preserve">“</w:t>
      </w:r>
      <w:r>
        <w:t xml:space="preserve">symbolic noise</w:t>
      </w:r>
      <w:r>
        <w:t xml:space="preserve">”</w:t>
      </w:r>
      <w:r>
        <w:t xml:space="preserve"> </w:t>
      </w:r>
      <w:r>
        <w:t xml:space="preserve">was actually a</w:t>
      </w:r>
      <w:r>
        <w:t xml:space="preserve"> </w:t>
      </w:r>
      <w:r>
        <w:rPr>
          <w:bCs/>
          <w:b/>
        </w:rPr>
        <w:t xml:space="preserve">structured hybrid system</w:t>
      </w:r>
      <w:r>
        <w:t xml:space="preserve">: phonetic signs, logograms, and determinatives working together. The</w:t>
      </w:r>
      <w:r>
        <w:t xml:space="preserve"> </w:t>
      </w:r>
      <w:r>
        <w:t xml:space="preserve">“</w:t>
      </w:r>
      <w:r>
        <w:t xml:space="preserve">drift</w:t>
      </w:r>
      <w:r>
        <w:t xml:space="preserve">”</w:t>
      </w:r>
      <w:r>
        <w:t xml:space="preserve"> </w:t>
      </w:r>
      <w:r>
        <w:t xml:space="preserve">from hieroglyphs to Demotic to Coptic was not random degradation but a traceable evolution, and Coptic preserved recoverable phonetic information.</w:t>
      </w:r>
    </w:p>
    <w:p>
      <w:pPr>
        <w:pStyle w:val="BodyText"/>
      </w:pPr>
      <w:r>
        <w:rPr>
          <w:bCs/>
          <w:b/>
        </w:rPr>
        <w:t xml:space="preserve">CIF implication:</w:t>
      </w:r>
      <w:r>
        <w:t xml:space="preserve"> </w:t>
      </w:r>
      <w:r>
        <w:t xml:space="preserve">Apparent noise or complexity may encode recoverable structure if the right analytical lens is applied.</w:t>
      </w:r>
    </w:p>
    <w:bookmarkEnd w:id="33"/>
    <w:bookmarkStart w:id="34" w:name="X5690d3deb46e611b375678fe212a5a3b8d49951"/>
    <w:p>
      <w:pPr>
        <w:pStyle w:val="Heading3"/>
      </w:pPr>
      <w:r>
        <w:t xml:space="preserve">Axiom 4 — Coherence Is the Condition of Stable Operation</w:t>
      </w:r>
    </w:p>
    <w:p>
      <w:pPr>
        <w:pStyle w:val="FirstParagraph"/>
      </w:pPr>
      <w:r>
        <w:t xml:space="preserve">Hieroglyphs maintained internal coherence for over 3,000 years while evolving through hieratic and Demotic forms. This coherence was preserved by:</w:t>
      </w:r>
    </w:p>
    <w:p>
      <w:pPr>
        <w:numPr>
          <w:ilvl w:val="0"/>
          <w:numId w:val="1009"/>
        </w:numPr>
        <w:pStyle w:val="Compact"/>
      </w:pPr>
      <w:r>
        <w:t xml:space="preserve">Scribal training institutions.</w:t>
      </w:r>
    </w:p>
    <w:p>
      <w:pPr>
        <w:numPr>
          <w:ilvl w:val="0"/>
          <w:numId w:val="1009"/>
        </w:numPr>
        <w:pStyle w:val="Compact"/>
      </w:pPr>
      <w:r>
        <w:t xml:space="preserve">Standardized sign repertoires.</w:t>
      </w:r>
    </w:p>
    <w:p>
      <w:pPr>
        <w:numPr>
          <w:ilvl w:val="0"/>
          <w:numId w:val="1009"/>
        </w:numPr>
        <w:pStyle w:val="Compact"/>
      </w:pPr>
      <w:r>
        <w:t xml:space="preserve">Cultural continuity (religion, administration, monumental tradition).</w:t>
      </w:r>
    </w:p>
    <w:p>
      <w:pPr>
        <w:pStyle w:val="FirstParagraph"/>
      </w:pPr>
      <w:r>
        <w:t xml:space="preserve">When these coherence-maintaining structures collapsed, the script lost its operational stability. By the 5th century CE, hieroglyphs were no longer being actively written or taught, and knowledge of how to read them vanished within a few generations.</w:t>
      </w:r>
    </w:p>
    <w:p>
      <w:pPr>
        <w:pStyle w:val="BodyText"/>
      </w:pPr>
      <w:r>
        <w:t xml:space="preserve">The Rosetta Stone’s trilingual format was itself a coherence mechanism: by encoding the same decree in three scripts, it ensured that multiple communities (priests, administrators, Greek-speaking rulers) could access the content.</w:t>
      </w:r>
    </w:p>
    <w:p>
      <w:pPr>
        <w:pStyle w:val="BodyText"/>
      </w:pPr>
      <w:r>
        <w:rPr>
          <w:bCs/>
          <w:b/>
        </w:rPr>
        <w:t xml:space="preserve">CIF implication:</w:t>
      </w:r>
      <w:r>
        <w:t xml:space="preserve"> </w:t>
      </w:r>
      <w:r>
        <w:t xml:space="preserve">A system loses coherence when the institutions and practices that maintain it disappear; recovery requires reconstructing enough coherence to re-enable interpretation.</w:t>
      </w:r>
    </w:p>
    <w:bookmarkEnd w:id="34"/>
    <w:bookmarkStart w:id="35" w:name="axiom-5-safe-operation-must-be-bounded"/>
    <w:p>
      <w:pPr>
        <w:pStyle w:val="Heading3"/>
      </w:pPr>
      <w:r>
        <w:t xml:space="preserve">Axiom 5 — Safe Operation Must Be Bounded</w:t>
      </w:r>
    </w:p>
    <w:p>
      <w:pPr>
        <w:pStyle w:val="FirstParagraph"/>
      </w:pPr>
      <w:r>
        <w:t xml:space="preserve">This axiom has limited direct application to the Rosetta Stone case, as the decipherment did not involve safety boundaries in the technical sense. However, one boundary-relevant observation emerges:</w:t>
      </w:r>
    </w:p>
    <w:p>
      <w:pPr>
        <w:pStyle w:val="BodyText"/>
      </w:pPr>
      <w:r>
        <w:t xml:space="preserve">The Rosetta Stone enabled recovery of</w:t>
      </w:r>
      <w:r>
        <w:t xml:space="preserve"> </w:t>
      </w:r>
      <w:r>
        <w:rPr>
          <w:iCs/>
          <w:i/>
        </w:rPr>
        <w:t xml:space="preserve">monumental and religious texts</w:t>
      </w:r>
      <w:r>
        <w:t xml:space="preserve">—but not necessarily the full range of vernacular, administrative, or literary Egyptian language use. The recovered reader is bounded by the corpus available and the semantic fields preserved in surviving inscriptions.</w:t>
      </w:r>
    </w:p>
    <w:p>
      <w:pPr>
        <w:pStyle w:val="BodyText"/>
      </w:pPr>
      <w:r>
        <w:rPr>
          <w:bCs/>
          <w:b/>
        </w:rPr>
        <w:t xml:space="preserve">CIF implication:</w:t>
      </w:r>
      <w:r>
        <w:t xml:space="preserve"> </w:t>
      </w:r>
      <w:r>
        <w:t xml:space="preserve">Recovery is bounded by the extent and diversity of surviving data; bilingual keys unlock what they explicitly translate, but gaps remain.</w:t>
      </w:r>
    </w:p>
    <w:bookmarkEnd w:id="35"/>
    <w:bookmarkStart w:id="36" w:name="axiom-6-trunks-generate-forests"/>
    <w:p>
      <w:pPr>
        <w:pStyle w:val="Heading3"/>
      </w:pPr>
      <w:r>
        <w:t xml:space="preserve">Axiom 6 — Trunks Generate Forests</w:t>
      </w:r>
    </w:p>
    <w:p>
      <w:pPr>
        <w:pStyle w:val="FirstParagraph"/>
      </w:pPr>
      <w:r>
        <w:t xml:space="preserve">The decipherment of hieroglyphs via the Rosetta Stone established a</w:t>
      </w:r>
      <w:r>
        <w:t xml:space="preserve"> </w:t>
      </w:r>
      <w:r>
        <w:rPr>
          <w:bCs/>
          <w:b/>
        </w:rPr>
        <w:t xml:space="preserve">recovery trunk</w:t>
      </w:r>
      <w:r>
        <w:t xml:space="preserve"> </w:t>
      </w:r>
      <w:r>
        <w:t xml:space="preserve">that seeded multiple downstream capabilities:</w:t>
      </w:r>
    </w:p>
    <w:p>
      <w:pPr>
        <w:numPr>
          <w:ilvl w:val="0"/>
          <w:numId w:val="1010"/>
        </w:numPr>
        <w:pStyle w:val="Compact"/>
      </w:pPr>
      <w:r>
        <w:t xml:space="preserve">Decipherment of other ancient scripts using similar methods (e.g., cuneiform, Linear B—Case 02).</w:t>
      </w:r>
    </w:p>
    <w:p>
      <w:pPr>
        <w:numPr>
          <w:ilvl w:val="0"/>
          <w:numId w:val="1010"/>
        </w:numPr>
        <w:pStyle w:val="Compact"/>
      </w:pPr>
      <w:r>
        <w:t xml:space="preserve">Development of comparative linguistics and philology as formal disciplines.</w:t>
      </w:r>
    </w:p>
    <w:p>
      <w:pPr>
        <w:numPr>
          <w:ilvl w:val="0"/>
          <w:numId w:val="1010"/>
        </w:numPr>
        <w:pStyle w:val="Compact"/>
      </w:pPr>
      <w:r>
        <w:t xml:space="preserve">The field of Egyptology as a scholarly domain.</w:t>
      </w:r>
    </w:p>
    <w:p>
      <w:pPr>
        <w:numPr>
          <w:ilvl w:val="0"/>
          <w:numId w:val="1010"/>
        </w:numPr>
        <w:pStyle w:val="Compact"/>
      </w:pPr>
      <w:r>
        <w:t xml:space="preserve">Modern computational approaches to parallel-text translation and machine learning.</w:t>
      </w:r>
    </w:p>
    <w:p>
      <w:pPr>
        <w:pStyle w:val="FirstParagraph"/>
      </w:pPr>
      <w:r>
        <w:t xml:space="preserve">The bilingual-key recovery method has been applied to numerous lost languages and scripts since 1822, making the Rosetta Stone not just a singular artifact but a generative method.</w:t>
      </w:r>
    </w:p>
    <w:p>
      <w:pPr>
        <w:pStyle w:val="BodyText"/>
      </w:pPr>
      <w:r>
        <w:rPr>
          <w:bCs/>
          <w:b/>
        </w:rPr>
        <w:t xml:space="preserve">CIF implication:</w:t>
      </w:r>
      <w:r>
        <w:t xml:space="preserve"> </w:t>
      </w:r>
      <w:r>
        <w:t xml:space="preserve">A successful recovery method can propagate across domains, enabling future recoveries beyond the original case.</w:t>
      </w:r>
    </w:p>
    <w:p>
      <w:r>
        <w:pict>
          <v:rect style="width:0;height:1.5pt" o:hralign="center" o:hrstd="t" o:hr="t"/>
        </w:pict>
      </w:r>
    </w:p>
    <w:bookmarkEnd w:id="36"/>
    <w:bookmarkEnd w:id="37"/>
    <w:bookmarkStart w:id="43" w:name="cif-analysis-five-inheritance-layers"/>
    <w:p>
      <w:pPr>
        <w:pStyle w:val="Heading2"/>
      </w:pPr>
      <w:r>
        <w:t xml:space="preserve">5. CIF Analysis — Five Inheritance Layers</w:t>
      </w:r>
    </w:p>
    <w:p>
      <w:pPr>
        <w:pStyle w:val="FirstParagraph"/>
      </w:pPr>
      <w:r>
        <w:t xml:space="preserve">The Series II cases use the</w:t>
      </w:r>
      <w:r>
        <w:t xml:space="preserve"> </w:t>
      </w:r>
      <w:r>
        <w:rPr>
          <w:bCs/>
          <w:b/>
        </w:rPr>
        <w:t xml:space="preserve">Five Inheritance Layers</w:t>
      </w:r>
      <w:r>
        <w:t xml:space="preserve"> </w:t>
      </w:r>
      <w:r>
        <w:t xml:space="preserve">lens to diagnose what survived and what was recovered across discontinuity.</w:t>
      </w:r>
    </w:p>
    <w:bookmarkStart w:id="38" w:name="layer-1-physical-form"/>
    <w:p>
      <w:pPr>
        <w:pStyle w:val="Heading3"/>
      </w:pPr>
      <w:r>
        <w:t xml:space="preserve">Layer 1 — Physical Form</w:t>
      </w:r>
    </w:p>
    <w:p>
      <w:pPr>
        <w:pStyle w:val="FirstParagraph"/>
      </w:pPr>
      <w:r>
        <w:rPr>
          <w:bCs/>
          <w:b/>
        </w:rPr>
        <w:t xml:space="preserve">Status:</w:t>
      </w:r>
      <w:r>
        <w:t xml:space="preserve"> </w:t>
      </w:r>
      <w:r>
        <w:t xml:space="preserve">SURVIVED INTACT (with partial loss).</w:t>
      </w:r>
    </w:p>
    <w:p>
      <w:pPr>
        <w:pStyle w:val="BodyText"/>
      </w:pPr>
      <w:r>
        <w:t xml:space="preserve">The Rosetta Stone is a fragment of a larger stele; the top portion (likely a scene depicting the king and gods) and some edges are missing. However, enough physical form survived to preserve the three scripts. Thousands of other hieroglyphic inscriptions—temples, tombs, obelisks, papyri—also survived in physical form.</w:t>
      </w:r>
    </w:p>
    <w:p>
      <w:pPr>
        <w:pStyle w:val="BodyText"/>
      </w:pPr>
      <w:r>
        <w:rPr>
          <w:bCs/>
          <w:b/>
        </w:rPr>
        <w:t xml:space="preserve">CIF observation:</w:t>
      </w:r>
      <w:r>
        <w:t xml:space="preserve"> </w:t>
      </w:r>
      <w:r>
        <w:t xml:space="preserve">Physical durability (stone) ensured data persistence, but physical survival alone was insufficient for semantic recovery. The monuments stood mute for 1,400 years.</w:t>
      </w:r>
    </w:p>
    <w:bookmarkEnd w:id="38"/>
    <w:bookmarkStart w:id="39" w:name="layer-2-data"/>
    <w:p>
      <w:pPr>
        <w:pStyle w:val="Heading3"/>
      </w:pPr>
      <w:r>
        <w:t xml:space="preserve">Layer 2 — Data</w:t>
      </w:r>
    </w:p>
    <w:p>
      <w:pPr>
        <w:pStyle w:val="FirstParagraph"/>
      </w:pPr>
      <w:r>
        <w:rPr>
          <w:bCs/>
          <w:b/>
        </w:rPr>
        <w:t xml:space="preserve">Status:</w:t>
      </w:r>
      <w:r>
        <w:t xml:space="preserve"> </w:t>
      </w:r>
      <w:r>
        <w:t xml:space="preserve">SURVIVED PERFECTLY (in the Greek text); SURVIVED BUT UNREADABLE (in hieroglyphic and Demotic).</w:t>
      </w:r>
    </w:p>
    <w:p>
      <w:pPr>
        <w:pStyle w:val="BodyText"/>
      </w:pPr>
      <w:r>
        <w:t xml:space="preserve">The Greek text was immediately readable in 1799 because Greek remained a known language. The hieroglyphic and Demotic texts were physically intact but semantically inaccessible—</w:t>
      </w:r>
      <w:r>
        <w:t xml:space="preserve">“</w:t>
      </w:r>
      <w:r>
        <w:t xml:space="preserve">data without a reader.</w:t>
      </w:r>
      <w:r>
        <w:t xml:space="preserve">”</w:t>
      </w:r>
    </w:p>
    <w:p>
      <w:pPr>
        <w:pStyle w:val="BodyText"/>
      </w:pPr>
      <w:r>
        <w:rPr>
          <w:bCs/>
          <w:b/>
        </w:rPr>
        <w:t xml:space="preserve">CIF observation:</w:t>
      </w:r>
      <w:r>
        <w:t xml:space="preserve"> </w:t>
      </w:r>
      <w:r>
        <w:t xml:space="preserve">Data can survive in perfect physical condition while remaining functionally useless if the decoding key is lost. The trilingual redundancy transformed inaccessible data (hieroglyphs) into recoverable data by providing a parallel known text.</w:t>
      </w:r>
    </w:p>
    <w:bookmarkEnd w:id="39"/>
    <w:bookmarkStart w:id="40" w:name="layer-3-method"/>
    <w:p>
      <w:pPr>
        <w:pStyle w:val="Heading3"/>
      </w:pPr>
      <w:r>
        <w:t xml:space="preserve">Layer 3 — Method</w:t>
      </w:r>
    </w:p>
    <w:p>
      <w:pPr>
        <w:pStyle w:val="FirstParagraph"/>
      </w:pPr>
      <w:r>
        <w:rPr>
          <w:bCs/>
          <w:b/>
        </w:rPr>
        <w:t xml:space="preserve">Status:</w:t>
      </w:r>
      <w:r>
        <w:t xml:space="preserve"> </w:t>
      </w:r>
      <w:r>
        <w:t xml:space="preserve">LOST, then PARTIALLY RECOVERED.</w:t>
      </w:r>
    </w:p>
    <w:p>
      <w:pPr>
        <w:pStyle w:val="BodyText"/>
      </w:pPr>
      <w:r>
        <w:t xml:space="preserve">The</w:t>
      </w:r>
      <w:r>
        <w:t xml:space="preserve"> </w:t>
      </w:r>
      <w:r>
        <w:t xml:space="preserve">“</w:t>
      </w:r>
      <w:r>
        <w:t xml:space="preserve">method</w:t>
      </w:r>
      <w:r>
        <w:t xml:space="preserve">”</w:t>
      </w:r>
      <w:r>
        <w:t xml:space="preserve"> </w:t>
      </w:r>
      <w:r>
        <w:t xml:space="preserve">here is the ability to read and write hieroglyphs—the scribal training, phonetic knowledge, grammatical rules, and contextual understanding that enabled ancient Egyptians to use the script.</w:t>
      </w:r>
    </w:p>
    <w:p>
      <w:pPr>
        <w:pStyle w:val="BodyText"/>
      </w:pPr>
      <w:r>
        <w:t xml:space="preserve">This method was completely lost by the 5th century CE. Champollion’s decipherment</w:t>
      </w:r>
      <w:r>
        <w:t xml:space="preserve"> </w:t>
      </w:r>
      <w:r>
        <w:rPr>
          <w:bCs/>
          <w:b/>
        </w:rPr>
        <w:t xml:space="preserve">reconstructed</w:t>
      </w:r>
      <w:r>
        <w:t xml:space="preserve"> </w:t>
      </w:r>
      <w:r>
        <w:t xml:space="preserve">a reading method, but it is not identical to the original:</w:t>
      </w:r>
    </w:p>
    <w:p>
      <w:pPr>
        <w:numPr>
          <w:ilvl w:val="0"/>
          <w:numId w:val="1011"/>
        </w:numPr>
        <w:pStyle w:val="Compact"/>
      </w:pPr>
      <w:r>
        <w:t xml:space="preserve">Ancient pronunciation is approximated using Coptic, but exact phonetic values remain uncertain.</w:t>
      </w:r>
    </w:p>
    <w:p>
      <w:pPr>
        <w:numPr>
          <w:ilvl w:val="0"/>
          <w:numId w:val="1011"/>
        </w:numPr>
        <w:pStyle w:val="Compact"/>
      </w:pPr>
      <w:r>
        <w:t xml:space="preserve">Grammatical structures are inferred from surviving texts, not learned from native speakers.</w:t>
      </w:r>
    </w:p>
    <w:p>
      <w:pPr>
        <w:numPr>
          <w:ilvl w:val="0"/>
          <w:numId w:val="1011"/>
        </w:numPr>
        <w:pStyle w:val="Compact"/>
      </w:pPr>
      <w:r>
        <w:t xml:space="preserve">Contextual and idiomatic meanings are reconstructed through comparative analysis, not inherited culturally.</w:t>
      </w:r>
    </w:p>
    <w:p>
      <w:pPr>
        <w:pStyle w:val="FirstParagraph"/>
      </w:pPr>
      <w:r>
        <w:rPr>
          <w:bCs/>
          <w:b/>
        </w:rPr>
        <w:t xml:space="preserve">CIF observation:</w:t>
      </w:r>
      <w:r>
        <w:t xml:space="preserve"> </w:t>
      </w:r>
      <w:r>
        <w:t xml:space="preserve">Method recovery via decipherment is</w:t>
      </w:r>
      <w:r>
        <w:t xml:space="preserve"> </w:t>
      </w:r>
      <w:r>
        <w:rPr>
          <w:bCs/>
          <w:b/>
        </w:rPr>
        <w:t xml:space="preserve">reconstruction</w:t>
      </w:r>
      <w:r>
        <w:t xml:space="preserve">, not continuity. The recovered reader is a modern approximation, not the original living practice.</w:t>
      </w:r>
    </w:p>
    <w:bookmarkEnd w:id="40"/>
    <w:bookmarkStart w:id="41" w:name="layer-4-intent"/>
    <w:p>
      <w:pPr>
        <w:pStyle w:val="Heading3"/>
      </w:pPr>
      <w:r>
        <w:t xml:space="preserve">Layer 4 — Intent</w:t>
      </w:r>
    </w:p>
    <w:p>
      <w:pPr>
        <w:pStyle w:val="FirstParagraph"/>
      </w:pPr>
      <w:r>
        <w:rPr>
          <w:bCs/>
          <w:b/>
        </w:rPr>
        <w:t xml:space="preserve">Status:</w:t>
      </w:r>
      <w:r>
        <w:t xml:space="preserve"> </w:t>
      </w:r>
      <w:r>
        <w:t xml:space="preserve">PARTIALLY RECOVERED.</w:t>
      </w:r>
    </w:p>
    <w:p>
      <w:pPr>
        <w:pStyle w:val="BodyText"/>
      </w:pPr>
      <w:r>
        <w:t xml:space="preserve">The intent of the Rosetta Stone decree is explicitly stated in the Greek text: to honor Ptolemy V and mandate the decree’s display in temples. The broader intent of hieroglyphic writing—religious, administrative, monumental—can be inferred from context and corpus analysis.</w:t>
      </w:r>
    </w:p>
    <w:p>
      <w:pPr>
        <w:pStyle w:val="BodyText"/>
      </w:pPr>
      <w:r>
        <w:t xml:space="preserve">However, subtler intents—wordplay, poetic resonance, cultural allusions known to ancient readers—are often irrecoverable.</w:t>
      </w:r>
    </w:p>
    <w:p>
      <w:pPr>
        <w:pStyle w:val="BodyText"/>
      </w:pPr>
      <w:r>
        <w:rPr>
          <w:bCs/>
          <w:b/>
        </w:rPr>
        <w:t xml:space="preserve">CIF observation:</w:t>
      </w:r>
      <w:r>
        <w:t xml:space="preserve"> </w:t>
      </w:r>
      <w:r>
        <w:t xml:space="preserve">Intent can be partially recovered when explicit statements survive, but implicit cultural meanings are harder to reconstruct.</w:t>
      </w:r>
    </w:p>
    <w:bookmarkEnd w:id="41"/>
    <w:bookmarkStart w:id="42" w:name="layer-5-semantic-continuity"/>
    <w:p>
      <w:pPr>
        <w:pStyle w:val="Heading3"/>
      </w:pPr>
      <w:r>
        <w:t xml:space="preserve">Layer 5 — Semantic Continuity</w:t>
      </w:r>
    </w:p>
    <w:p>
      <w:pPr>
        <w:pStyle w:val="FirstParagraph"/>
      </w:pPr>
      <w:r>
        <w:rPr>
          <w:bCs/>
          <w:b/>
        </w:rPr>
        <w:t xml:space="preserve">Status:</w:t>
      </w:r>
      <w:r>
        <w:t xml:space="preserve"> </w:t>
      </w:r>
      <w:r>
        <w:t xml:space="preserve">BROKEN, then BRIDGED (not restored).</w:t>
      </w:r>
    </w:p>
    <w:p>
      <w:pPr>
        <w:pStyle w:val="BodyText"/>
      </w:pPr>
      <w:r>
        <w:t xml:space="preserve">Semantic continuity refers to whether a future reader can understand the text as its original authors intended. This layer was completely severed when hieroglyphs fell out of use.</w:t>
      </w:r>
    </w:p>
    <w:p>
      <w:pPr>
        <w:pStyle w:val="BodyText"/>
      </w:pPr>
      <w:r>
        <w:t xml:space="preserve">The Rosetta Stone provided a</w:t>
      </w:r>
      <w:r>
        <w:t xml:space="preserve"> </w:t>
      </w:r>
      <w:r>
        <w:rPr>
          <w:bCs/>
          <w:b/>
        </w:rPr>
        <w:t xml:space="preserve">semantic bridge</w:t>
      </w:r>
      <w:r>
        <w:t xml:space="preserve">—a known language (Greek) that allowed scholars to map meanings from the unknown scripts. This bridge enabled recovery of semantic access, but it is not true continuity:</w:t>
      </w:r>
    </w:p>
    <w:p>
      <w:pPr>
        <w:numPr>
          <w:ilvl w:val="0"/>
          <w:numId w:val="1012"/>
        </w:numPr>
        <w:pStyle w:val="Compact"/>
      </w:pPr>
      <w:r>
        <w:t xml:space="preserve">Modern Egyptologists read hieroglyphs through linguistic reconstruction, not native fluency.</w:t>
      </w:r>
    </w:p>
    <w:p>
      <w:pPr>
        <w:numPr>
          <w:ilvl w:val="0"/>
          <w:numId w:val="1012"/>
        </w:numPr>
        <w:pStyle w:val="Compact"/>
      </w:pPr>
      <w:r>
        <w:t xml:space="preserve">Pronunciation is approximate.</w:t>
      </w:r>
    </w:p>
    <w:p>
      <w:pPr>
        <w:numPr>
          <w:ilvl w:val="0"/>
          <w:numId w:val="1012"/>
        </w:numPr>
        <w:pStyle w:val="Compact"/>
      </w:pPr>
      <w:r>
        <w:t xml:space="preserve">Subtle connotations, humor, and cultural references may be permanently lost.</w:t>
      </w:r>
    </w:p>
    <w:p>
      <w:pPr>
        <w:pStyle w:val="FirstParagraph"/>
      </w:pPr>
      <w:r>
        <w:rPr>
          <w:bCs/>
          <w:b/>
        </w:rPr>
        <w:t xml:space="preserve">CIF observation:</w:t>
      </w:r>
      <w:r>
        <w:t xml:space="preserve"> </w:t>
      </w:r>
      <w:r>
        <w:t xml:space="preserve">Semantic bridges can restore</w:t>
      </w:r>
      <w:r>
        <w:t xml:space="preserve"> </w:t>
      </w:r>
      <w:r>
        <w:rPr>
          <w:iCs/>
          <w:i/>
        </w:rPr>
        <w:t xml:space="preserve">functional access</w:t>
      </w:r>
      <w:r>
        <w:t xml:space="preserve"> </w:t>
      </w:r>
      <w:r>
        <w:t xml:space="preserve">to meaning, but they do not restore</w:t>
      </w:r>
      <w:r>
        <w:t xml:space="preserve"> </w:t>
      </w:r>
      <w:r>
        <w:rPr>
          <w:iCs/>
          <w:i/>
        </w:rPr>
        <w:t xml:space="preserve">seamless continuity</w:t>
      </w:r>
      <w:r>
        <w:t xml:space="preserve">. The recovered reader is a translator, not a native speaker.</w:t>
      </w:r>
    </w:p>
    <w:p>
      <w:r>
        <w:pict>
          <v:rect style="width:0;height:1.5pt" o:hralign="center" o:hrstd="t" o:hr="t"/>
        </w:pict>
      </w:r>
    </w:p>
    <w:bookmarkEnd w:id="42"/>
    <w:bookmarkEnd w:id="43"/>
    <w:bookmarkStart w:id="44" w:name="fidelity-assessment"/>
    <w:p>
      <w:pPr>
        <w:pStyle w:val="Heading2"/>
      </w:pPr>
      <w:r>
        <w:t xml:space="preserve">6. Fidelity Assessment</w:t>
      </w:r>
    </w:p>
    <w:tbl>
      <w:tblPr>
        <w:tblStyle w:val="Table"/>
        <w:tblW w:type="pct" w:w="5000"/>
        <w:tblLook w:firstRow="1" w:lastRow="0" w:firstColumn="0" w:lastColumn="0" w:noHBand="0" w:noVBand="0" w:val="0020"/>
      </w:tblPr>
      <w:tblGrid>
        <w:gridCol w:w="1732"/>
        <w:gridCol w:w="1980"/>
        <w:gridCol w:w="2475"/>
        <w:gridCol w:w="1732"/>
      </w:tblGrid>
      <w:tr>
        <w:trPr>
          <w:tblHeader w:val="true"/>
        </w:trPr>
        <w:tc>
          <w:tcPr/>
          <w:p>
            <w:pPr>
              <w:pStyle w:val="Compact"/>
              <w:jc w:val="left"/>
            </w:pPr>
            <w:r>
              <w:t xml:space="preserve">Layer</w:t>
            </w:r>
          </w:p>
        </w:tc>
        <w:tc>
          <w:tcPr/>
          <w:p>
            <w:pPr>
              <w:pStyle w:val="Compact"/>
              <w:jc w:val="left"/>
            </w:pPr>
            <w:r>
              <w:t xml:space="preserve">Status</w:t>
            </w:r>
          </w:p>
        </w:tc>
        <w:tc>
          <w:tcPr/>
          <w:p>
            <w:pPr>
              <w:pStyle w:val="Compact"/>
              <w:jc w:val="left"/>
            </w:pPr>
            <w:r>
              <w:t xml:space="preserve">Fidelity</w:t>
            </w:r>
          </w:p>
        </w:tc>
        <w:tc>
          <w:tcPr/>
          <w:p>
            <w:pPr>
              <w:pStyle w:val="Compact"/>
              <w:jc w:val="left"/>
            </w:pPr>
            <w:r>
              <w:t xml:space="preserve">Notes</w:t>
            </w:r>
          </w:p>
        </w:tc>
      </w:tr>
      <w:tr>
        <w:tc>
          <w:tcPr/>
          <w:p>
            <w:pPr>
              <w:pStyle w:val="Compact"/>
              <w:jc w:val="left"/>
            </w:pPr>
            <w:r>
              <w:rPr>
                <w:bCs/>
                <w:b/>
              </w:rPr>
              <w:t xml:space="preserve">Physical Form</w:t>
            </w:r>
          </w:p>
        </w:tc>
        <w:tc>
          <w:tcPr/>
          <w:p>
            <w:pPr>
              <w:pStyle w:val="Compact"/>
              <w:jc w:val="left"/>
            </w:pPr>
            <w:r>
              <w:t xml:space="preserve">Survived (partial)</w:t>
            </w:r>
          </w:p>
        </w:tc>
        <w:tc>
          <w:tcPr/>
          <w:p>
            <w:pPr>
              <w:pStyle w:val="Compact"/>
              <w:jc w:val="left"/>
            </w:pPr>
            <w:r>
              <w:t xml:space="preserve">High</w:t>
            </w:r>
          </w:p>
        </w:tc>
        <w:tc>
          <w:tcPr/>
          <w:p>
            <w:pPr>
              <w:pStyle w:val="Compact"/>
              <w:jc w:val="left"/>
            </w:pPr>
            <w:r>
              <w:t xml:space="preserve">Stone monuments endured; some damage/fragmentation.</w:t>
            </w:r>
          </w:p>
        </w:tc>
      </w:tr>
      <w:tr>
        <w:tc>
          <w:tcPr/>
          <w:p>
            <w:pPr>
              <w:pStyle w:val="Compact"/>
              <w:jc w:val="left"/>
            </w:pPr>
            <w:r>
              <w:rPr>
                <w:bCs/>
                <w:b/>
              </w:rPr>
              <w:t xml:space="preserve">Data</w:t>
            </w:r>
          </w:p>
        </w:tc>
        <w:tc>
          <w:tcPr/>
          <w:p>
            <w:pPr>
              <w:pStyle w:val="Compact"/>
              <w:jc w:val="left"/>
            </w:pPr>
            <w:r>
              <w:t xml:space="preserve">Survived (intact in Greek; preserved but unreadable in Egyptian scripts until decipherment)</w:t>
            </w:r>
          </w:p>
        </w:tc>
        <w:tc>
          <w:tcPr/>
          <w:p>
            <w:pPr>
              <w:pStyle w:val="Compact"/>
              <w:jc w:val="left"/>
            </w:pPr>
            <w:r>
              <w:t xml:space="preserve">High (post-recovery)</w:t>
            </w:r>
          </w:p>
        </w:tc>
        <w:tc>
          <w:tcPr/>
          <w:p>
            <w:pPr>
              <w:pStyle w:val="Compact"/>
              <w:jc w:val="left"/>
            </w:pPr>
            <w:r>
              <w:t xml:space="preserve">Trilingual redundancy enabled data recovery.</w:t>
            </w:r>
          </w:p>
        </w:tc>
      </w:tr>
      <w:tr>
        <w:tc>
          <w:tcPr/>
          <w:p>
            <w:pPr>
              <w:pStyle w:val="Compact"/>
              <w:jc w:val="left"/>
            </w:pPr>
            <w:r>
              <w:rPr>
                <w:bCs/>
                <w:b/>
              </w:rPr>
              <w:t xml:space="preserve">Method</w:t>
            </w:r>
          </w:p>
        </w:tc>
        <w:tc>
          <w:tcPr/>
          <w:p>
            <w:pPr>
              <w:pStyle w:val="Compact"/>
              <w:jc w:val="left"/>
            </w:pPr>
            <w:r>
              <w:t xml:space="preserve">Lost, then reconstructed</w:t>
            </w:r>
          </w:p>
        </w:tc>
        <w:tc>
          <w:tcPr/>
          <w:p>
            <w:pPr>
              <w:pStyle w:val="Compact"/>
              <w:jc w:val="left"/>
            </w:pPr>
            <w:r>
              <w:t xml:space="preserve">Moderate</w:t>
            </w:r>
          </w:p>
        </w:tc>
        <w:tc>
          <w:tcPr/>
          <w:p>
            <w:pPr>
              <w:pStyle w:val="Compact"/>
              <w:jc w:val="left"/>
            </w:pPr>
            <w:r>
              <w:t xml:space="preserve">Reading ability recovered via linguistic analysis; not identical to original scribal training.</w:t>
            </w:r>
          </w:p>
        </w:tc>
      </w:tr>
      <w:tr>
        <w:tc>
          <w:tcPr/>
          <w:p>
            <w:pPr>
              <w:pStyle w:val="Compact"/>
              <w:jc w:val="left"/>
            </w:pPr>
            <w:r>
              <w:rPr>
                <w:bCs/>
                <w:b/>
              </w:rPr>
              <w:t xml:space="preserve">Intent</w:t>
            </w:r>
          </w:p>
        </w:tc>
        <w:tc>
          <w:tcPr/>
          <w:p>
            <w:pPr>
              <w:pStyle w:val="Compact"/>
              <w:jc w:val="left"/>
            </w:pPr>
            <w:r>
              <w:t xml:space="preserve">Partially recovered</w:t>
            </w:r>
          </w:p>
        </w:tc>
        <w:tc>
          <w:tcPr/>
          <w:p>
            <w:pPr>
              <w:pStyle w:val="Compact"/>
              <w:jc w:val="left"/>
            </w:pPr>
            <w:r>
              <w:t xml:space="preserve">Moderate</w:t>
            </w:r>
          </w:p>
        </w:tc>
        <w:tc>
          <w:tcPr/>
          <w:p>
            <w:pPr>
              <w:pStyle w:val="Compact"/>
              <w:jc w:val="left"/>
            </w:pPr>
            <w:r>
              <w:t xml:space="preserve">Explicit intent (decree purpose) clear; implicit cultural meanings uncertain.</w:t>
            </w:r>
          </w:p>
        </w:tc>
      </w:tr>
      <w:tr>
        <w:tc>
          <w:tcPr/>
          <w:p>
            <w:pPr>
              <w:pStyle w:val="Compact"/>
              <w:jc w:val="left"/>
            </w:pPr>
            <w:r>
              <w:rPr>
                <w:bCs/>
                <w:b/>
              </w:rPr>
              <w:t xml:space="preserve">Semantic Continuity</w:t>
            </w:r>
          </w:p>
        </w:tc>
        <w:tc>
          <w:tcPr/>
          <w:p>
            <w:pPr>
              <w:pStyle w:val="Compact"/>
              <w:jc w:val="left"/>
            </w:pPr>
            <w:r>
              <w:t xml:space="preserve">Broken, then bridged</w:t>
            </w:r>
          </w:p>
        </w:tc>
        <w:tc>
          <w:tcPr/>
          <w:p>
            <w:pPr>
              <w:pStyle w:val="Compact"/>
              <w:jc w:val="left"/>
            </w:pPr>
            <w:r>
              <w:t xml:space="preserve">Moderate</w:t>
            </w:r>
          </w:p>
        </w:tc>
        <w:tc>
          <w:tcPr/>
          <w:p>
            <w:pPr>
              <w:pStyle w:val="Compact"/>
              <w:jc w:val="left"/>
            </w:pPr>
            <w:r>
              <w:t xml:space="preserve">Functional access restored; native understanding lost.</w:t>
            </w:r>
          </w:p>
        </w:tc>
      </w:tr>
    </w:tbl>
    <w:p>
      <w:pPr>
        <w:pStyle w:val="BodyText"/>
      </w:pPr>
      <w:r>
        <w:rPr>
          <w:bCs/>
          <w:b/>
        </w:rPr>
        <w:t xml:space="preserve">Overall fidelity:</w:t>
      </w:r>
      <w:r>
        <w:t xml:space="preserve"> </w:t>
      </w:r>
      <w:r>
        <w:t xml:space="preserve">MODERATE TO HIGH. The Rosetta Stone enabled recovery of functional reading ability, but the recovered system is a reconstruction, not a seamless restoration of the original knowledge.</w:t>
      </w:r>
    </w:p>
    <w:p>
      <w:r>
        <w:pict>
          <v:rect style="width:0;height:1.5pt" o:hralign="center" o:hrstd="t" o:hr="t"/>
        </w:pict>
      </w:r>
    </w:p>
    <w:bookmarkEnd w:id="44"/>
    <w:bookmarkStart w:id="48" w:name="implications-for-the-present"/>
    <w:p>
      <w:pPr>
        <w:pStyle w:val="Heading2"/>
      </w:pPr>
      <w:r>
        <w:t xml:space="preserve">7. Implications for the Present</w:t>
      </w:r>
    </w:p>
    <w:bookmarkStart w:id="45" w:name="X05c3f9e4ab707da23da40fe27bac055ae59677d"/>
    <w:p>
      <w:pPr>
        <w:pStyle w:val="Heading3"/>
      </w:pPr>
      <w:r>
        <w:t xml:space="preserve">Modern Parallel: Digital Format Obsolescence</w:t>
      </w:r>
    </w:p>
    <w:p>
      <w:pPr>
        <w:pStyle w:val="FirstParagraph"/>
      </w:pPr>
      <w:r>
        <w:t xml:space="preserve">The Rosetta Stone scenario—data surviving in perfect physical condition but becoming unreadable due to lost decoding keys—is a precise analogy for digital preservation challenges:</w:t>
      </w:r>
    </w:p>
    <w:p>
      <w:pPr>
        <w:numPr>
          <w:ilvl w:val="0"/>
          <w:numId w:val="1013"/>
        </w:numPr>
        <w:pStyle w:val="Compact"/>
      </w:pPr>
      <w:r>
        <w:rPr>
          <w:bCs/>
          <w:b/>
        </w:rPr>
        <w:t xml:space="preserve">Proprietary file formats:</w:t>
      </w:r>
      <w:r>
        <w:t xml:space="preserve"> </w:t>
      </w:r>
      <w:r>
        <w:t xml:space="preserve">Data encoded in formats controlled by defunct companies (WordPerfect, Lotus 1-2-3) becomes unreadable when the software disappears.</w:t>
      </w:r>
    </w:p>
    <w:p>
      <w:pPr>
        <w:numPr>
          <w:ilvl w:val="0"/>
          <w:numId w:val="1013"/>
        </w:numPr>
        <w:pStyle w:val="Compact"/>
      </w:pPr>
      <w:r>
        <w:rPr>
          <w:bCs/>
          <w:b/>
        </w:rPr>
        <w:t xml:space="preserve">Encrypted archives:</w:t>
      </w:r>
      <w:r>
        <w:t xml:space="preserve"> </w:t>
      </w:r>
      <w:r>
        <w:t xml:space="preserve">Data protected by encryption becomes permanently inaccessible if keys are lost.</w:t>
      </w:r>
    </w:p>
    <w:p>
      <w:pPr>
        <w:numPr>
          <w:ilvl w:val="0"/>
          <w:numId w:val="1013"/>
        </w:numPr>
        <w:pStyle w:val="Compact"/>
      </w:pPr>
      <w:r>
        <w:rPr>
          <w:bCs/>
          <w:b/>
        </w:rPr>
        <w:t xml:space="preserve">Hardware obsolescence:</w:t>
      </w:r>
      <w:r>
        <w:t xml:space="preserve"> </w:t>
      </w:r>
      <w:r>
        <w:t xml:space="preserve">Floppy disks, LaserDisc, early digital tapes—physical media survive, but the readers vanish.</w:t>
      </w:r>
    </w:p>
    <w:p>
      <w:pPr>
        <w:pStyle w:val="FirstParagraph"/>
      </w:pPr>
      <w:r>
        <w:t xml:space="preserve">The CIF lesson from the Rosetta Stone:</w:t>
      </w:r>
      <w:r>
        <w:t xml:space="preserve"> </w:t>
      </w:r>
      <w:r>
        <w:rPr>
          <w:bCs/>
          <w:b/>
        </w:rPr>
        <w:t xml:space="preserve">redundancy is the recovery mechanism</w:t>
      </w:r>
      <w:r>
        <w:t xml:space="preserve">. If critical data is stored in only one format or language, it is vulnerable to total loss. If it is stored in parallel formats—one current, one likely to remain readable—future recovery becomes possible.</w:t>
      </w:r>
    </w:p>
    <w:bookmarkEnd w:id="45"/>
    <w:bookmarkStart w:id="46" w:name="the-role-of-living-languages-in-recovery"/>
    <w:p>
      <w:pPr>
        <w:pStyle w:val="Heading3"/>
      </w:pPr>
      <w:r>
        <w:t xml:space="preserve">The Role of Living Languages in Recovery</w:t>
      </w:r>
    </w:p>
    <w:p>
      <w:pPr>
        <w:pStyle w:val="FirstParagraph"/>
      </w:pPr>
      <w:r>
        <w:t xml:space="preserve">Champollion’s success depended on Coptic—a</w:t>
      </w:r>
      <w:r>
        <w:t xml:space="preserve"> </w:t>
      </w:r>
      <w:r>
        <w:t xml:space="preserve">“</w:t>
      </w:r>
      <w:r>
        <w:t xml:space="preserve">living fossil</w:t>
      </w:r>
      <w:r>
        <w:t xml:space="preserve">”</w:t>
      </w:r>
      <w:r>
        <w:t xml:space="preserve"> </w:t>
      </w:r>
      <w:r>
        <w:t xml:space="preserve">language that preserved phonetic keys to the dead hieroglyphic system. Similarly:</w:t>
      </w:r>
    </w:p>
    <w:p>
      <w:pPr>
        <w:numPr>
          <w:ilvl w:val="0"/>
          <w:numId w:val="1014"/>
        </w:numPr>
        <w:pStyle w:val="Compact"/>
      </w:pPr>
      <w:r>
        <w:rPr>
          <w:bCs/>
          <w:b/>
        </w:rPr>
        <w:t xml:space="preserve">Endangered languages</w:t>
      </w:r>
      <w:r>
        <w:t xml:space="preserve"> </w:t>
      </w:r>
      <w:r>
        <w:t xml:space="preserve">that are documented now may serve as keys to future linguistic reconstruction if they become extinct.</w:t>
      </w:r>
    </w:p>
    <w:p>
      <w:pPr>
        <w:numPr>
          <w:ilvl w:val="0"/>
          <w:numId w:val="1014"/>
        </w:numPr>
        <w:pStyle w:val="Compact"/>
      </w:pPr>
      <w:r>
        <w:rPr>
          <w:bCs/>
          <w:b/>
        </w:rPr>
        <w:t xml:space="preserve">Legacy programming languages</w:t>
      </w:r>
      <w:r>
        <w:t xml:space="preserve"> </w:t>
      </w:r>
      <w:r>
        <w:t xml:space="preserve">that remain partially in use (COBOL, FORTRAN) can help decode legacy systems even after mainstream use ends.</w:t>
      </w:r>
    </w:p>
    <w:p>
      <w:pPr>
        <w:pStyle w:val="FirstParagraph"/>
      </w:pPr>
      <w:r>
        <w:rPr>
          <w:bCs/>
          <w:b/>
        </w:rPr>
        <w:t xml:space="preserve">CIF implication:</w:t>
      </w:r>
      <w:r>
        <w:t xml:space="preserve"> </w:t>
      </w:r>
      <w:r>
        <w:t xml:space="preserve">Keeping</w:t>
      </w:r>
      <w:r>
        <w:t xml:space="preserve"> </w:t>
      </w:r>
      <w:r>
        <w:t xml:space="preserve">“</w:t>
      </w:r>
      <w:r>
        <w:t xml:space="preserve">bridge languages</w:t>
      </w:r>
      <w:r>
        <w:t xml:space="preserve">”</w:t>
      </w:r>
      <w:r>
        <w:t xml:space="preserve"> </w:t>
      </w:r>
      <w:r>
        <w:t xml:space="preserve">alive—even in limited, specialized contexts—preserves recovery paths for lost knowledge.</w:t>
      </w:r>
    </w:p>
    <w:bookmarkEnd w:id="46"/>
    <w:bookmarkStart w:id="47" w:name="limits-of-computational-decipherment"/>
    <w:p>
      <w:pPr>
        <w:pStyle w:val="Heading3"/>
      </w:pPr>
      <w:r>
        <w:t xml:space="preserve">Limits of Computational Decipherment</w:t>
      </w:r>
    </w:p>
    <w:p>
      <w:pPr>
        <w:pStyle w:val="FirstParagraph"/>
      </w:pPr>
      <w:r>
        <w:t xml:space="preserve">Could modern AI decipher hieroglyphs without the Rosetta Stone, using only internal structural analysis? Possibly—but it would require massive corpora and sophisticated pattern recognition. The Rosetta Stone shortcut this process by providing an external semantic anchor.</w:t>
      </w:r>
    </w:p>
    <w:p>
      <w:pPr>
        <w:pStyle w:val="BodyText"/>
      </w:pPr>
      <w:r>
        <w:rPr>
          <w:bCs/>
          <w:b/>
        </w:rPr>
        <w:t xml:space="preserve">CIF implication:</w:t>
      </w:r>
      <w:r>
        <w:t xml:space="preserve"> </w:t>
      </w:r>
      <w:r>
        <w:t xml:space="preserve">Bilingual keys dramatically accelerate recovery. Pure structural decipherment is possible (as Linear B, Case 02, will demonstrate) but significantly harder and slower.</w:t>
      </w:r>
    </w:p>
    <w:p>
      <w:r>
        <w:pict>
          <v:rect style="width:0;height:1.5pt" o:hralign="center" o:hrstd="t" o:hr="t"/>
        </w:pict>
      </w:r>
    </w:p>
    <w:bookmarkEnd w:id="47"/>
    <w:bookmarkEnd w:id="48"/>
    <w:bookmarkStart w:id="49" w:name="design-requirements-lessons-derived"/>
    <w:p>
      <w:pPr>
        <w:pStyle w:val="Heading2"/>
      </w:pPr>
      <w:r>
        <w:t xml:space="preserve">8. Design Requirements / Lessons Derived</w:t>
      </w:r>
    </w:p>
    <w:p>
      <w:pPr>
        <w:numPr>
          <w:ilvl w:val="0"/>
          <w:numId w:val="1015"/>
        </w:numPr>
      </w:pPr>
      <w:r>
        <w:rPr>
          <w:bCs/>
          <w:b/>
        </w:rPr>
        <w:t xml:space="preserve">Preserve parallel redundancy.</w:t>
      </w:r>
      <w:r>
        <w:t xml:space="preserve"> </w:t>
      </w:r>
      <w:r>
        <w:t xml:space="preserve">If knowledge must survive discontinuity, encode it in multiple formats, at least one of which is likely to remain readable. The Rosetta Stone succeeded because Greek survived as a known language.</w:t>
      </w:r>
    </w:p>
    <w:p>
      <w:pPr>
        <w:numPr>
          <w:ilvl w:val="0"/>
          <w:numId w:val="1015"/>
        </w:numPr>
      </w:pPr>
      <w:r>
        <w:rPr>
          <w:bCs/>
          <w:b/>
        </w:rPr>
        <w:t xml:space="preserve">Living bridge languages matter.</w:t>
      </w:r>
      <w:r>
        <w:t xml:space="preserve"> </w:t>
      </w:r>
      <w:r>
        <w:t xml:space="preserve">Champollion’s Coptic fluency was the decisive factor. If Coptic had vanished entirely, decipherment would have been vastly harder. For modern systems: retain legacy expertise even when systems are</w:t>
      </w:r>
      <w:r>
        <w:t xml:space="preserve"> </w:t>
      </w:r>
      <w:r>
        <w:t xml:space="preserve">“</w:t>
      </w:r>
      <w:r>
        <w:t xml:space="preserve">deprecated.</w:t>
      </w:r>
      <w:r>
        <w:t xml:space="preserve">”</w:t>
      </w:r>
    </w:p>
    <w:p>
      <w:pPr>
        <w:numPr>
          <w:ilvl w:val="0"/>
          <w:numId w:val="1015"/>
        </w:numPr>
      </w:pPr>
      <w:r>
        <w:rPr>
          <w:bCs/>
          <w:b/>
        </w:rPr>
        <w:t xml:space="preserve">Reconstruction ≠ restoration.</w:t>
      </w:r>
      <w:r>
        <w:t xml:space="preserve"> </w:t>
      </w:r>
      <w:r>
        <w:t xml:space="preserve">The recovered hieroglyphic reader is an approximation, not the original. Accept that recovered knowledge will have gaps, uncertainties, and differences from the lost original.</w:t>
      </w:r>
    </w:p>
    <w:p>
      <w:pPr>
        <w:numPr>
          <w:ilvl w:val="0"/>
          <w:numId w:val="1015"/>
        </w:numPr>
      </w:pPr>
      <w:r>
        <w:rPr>
          <w:bCs/>
          <w:b/>
        </w:rPr>
        <w:t xml:space="preserve">Physical survival is necessary but insufficient.</w:t>
      </w:r>
      <w:r>
        <w:t xml:space="preserve"> </w:t>
      </w:r>
      <w:r>
        <w:t xml:space="preserve">Thousands of hieroglyphic inscriptions survived for 1,400 years—and remained meaningless until the semantic key was found. Durable storage alone does not guarantee recoverability.</w:t>
      </w:r>
    </w:p>
    <w:p>
      <w:pPr>
        <w:numPr>
          <w:ilvl w:val="0"/>
          <w:numId w:val="1015"/>
        </w:numPr>
      </w:pPr>
      <w:r>
        <w:rPr>
          <w:bCs/>
          <w:b/>
        </w:rPr>
        <w:t xml:space="preserve">Recovery requires the right reader.</w:t>
      </w:r>
      <w:r>
        <w:t xml:space="preserve"> </w:t>
      </w:r>
      <w:r>
        <w:t xml:space="preserve">The Rosetta Stone existed for 23 years before Champollion deciphered it. Tools are useless without interpreters who have the appropriate skills.</w:t>
      </w:r>
    </w:p>
    <w:p>
      <w:r>
        <w:pict>
          <v:rect style="width:0;height:1.5pt" o:hralign="center" o:hrstd="t" o:hr="t"/>
        </w:pict>
      </w:r>
    </w:p>
    <w:bookmarkEnd w:id="49"/>
    <w:bookmarkStart w:id="50" w:name="conclusions"/>
    <w:p>
      <w:pPr>
        <w:pStyle w:val="Heading2"/>
      </w:pPr>
      <w:r>
        <w:t xml:space="preserve">9. Conclusions</w:t>
      </w:r>
    </w:p>
    <w:p>
      <w:pPr>
        <w:numPr>
          <w:ilvl w:val="0"/>
          <w:numId w:val="1016"/>
        </w:numPr>
      </w:pPr>
      <w:r>
        <w:t xml:space="preserve">The Rosetta Stone demonstrates that a lost</w:t>
      </w:r>
      <w:r>
        <w:t xml:space="preserve"> </w:t>
      </w:r>
      <w:r>
        <w:rPr>
          <w:iCs/>
          <w:i/>
        </w:rPr>
        <w:t xml:space="preserve">reader</w:t>
      </w:r>
      <w:r>
        <w:t xml:space="preserve"> </w:t>
      </w:r>
      <w:r>
        <w:t xml:space="preserve">can be rebuilt after total semantic discontinuity, provided a bilingual or multilingual bridge exists linking the unknown system to a still-known reference language.</w:t>
      </w:r>
    </w:p>
    <w:p>
      <w:pPr>
        <w:numPr>
          <w:ilvl w:val="0"/>
          <w:numId w:val="1016"/>
        </w:numPr>
      </w:pPr>
      <w:r>
        <w:t xml:space="preserve">Physical form and data survived intact, but semantic access was completely severed for 1,400 years. The trilingual parallel text was the recovery architecture that restored functional access.</w:t>
      </w:r>
    </w:p>
    <w:p>
      <w:pPr>
        <w:numPr>
          <w:ilvl w:val="0"/>
          <w:numId w:val="1016"/>
        </w:numPr>
      </w:pPr>
      <w:r>
        <w:t xml:space="preserve">The recovered reading ability is a</w:t>
      </w:r>
      <w:r>
        <w:t xml:space="preserve"> </w:t>
      </w:r>
      <w:r>
        <w:rPr>
          <w:bCs/>
          <w:b/>
        </w:rPr>
        <w:t xml:space="preserve">reconstruction</w:t>
      </w:r>
      <w:r>
        <w:t xml:space="preserve">, not seamless continuity. Modern Egyptologists approximate ancient pronunciation, grammar, and semantics through comparative linguistics, but subtleties are permanently lost.</w:t>
      </w:r>
    </w:p>
    <w:p>
      <w:pPr>
        <w:numPr>
          <w:ilvl w:val="0"/>
          <w:numId w:val="1016"/>
        </w:numPr>
      </w:pPr>
      <w:r>
        <w:t xml:space="preserve">Champollion’s success required not just the Rosetta Stone but also his fluency in Coptic—a bridge language that preserved phonetic keys to the lost hieroglyphic system. Recovery tools are only effective when the right interpreter exists.</w:t>
      </w:r>
    </w:p>
    <w:p>
      <w:pPr>
        <w:numPr>
          <w:ilvl w:val="0"/>
          <w:numId w:val="1016"/>
        </w:numPr>
      </w:pPr>
      <w:r>
        <w:t xml:space="preserve">The decipherment established a</w:t>
      </w:r>
      <w:r>
        <w:t xml:space="preserve"> </w:t>
      </w:r>
      <w:r>
        <w:rPr>
          <w:bCs/>
          <w:b/>
        </w:rPr>
        <w:t xml:space="preserve">recovery trunk</w:t>
      </w:r>
      <w:r>
        <w:t xml:space="preserve"> </w:t>
      </w:r>
      <w:r>
        <w:t xml:space="preserve">(Axiom 6): the bilingual-key method has since been applied to numerous other lost scripts and languages, making the Rosetta Stone foundational to comparative philology and computational translation.</w:t>
      </w:r>
    </w:p>
    <w:p>
      <w:pPr>
        <w:numPr>
          <w:ilvl w:val="0"/>
          <w:numId w:val="1016"/>
        </w:numPr>
      </w:pPr>
      <w:r>
        <w:t xml:space="preserve">For modern systems: redundancy, parallel encoding, and preservation of bridge languages are essential recovery mechanisms. Data without a decoding key is functionally lost, even if physically perfect.</w:t>
      </w:r>
    </w:p>
    <w:p>
      <w:r>
        <w:pict>
          <v:rect style="width:0;height:1.5pt" o:hralign="center" o:hrstd="t" o:hr="t"/>
        </w:pict>
      </w:r>
    </w:p>
    <w:bookmarkEnd w:id="50"/>
    <w:bookmarkStart w:id="51" w:name="final-cif-verdict"/>
    <w:p>
      <w:pPr>
        <w:pStyle w:val="Heading2"/>
      </w:pPr>
      <w:r>
        <w:t xml:space="preserve">10. Final CIF Verdict</w:t>
      </w:r>
    </w:p>
    <w:p>
      <w:pPr>
        <w:pStyle w:val="FirstParagraph"/>
      </w:pPr>
      <w:r>
        <w:rPr>
          <w:bCs/>
          <w:b/>
        </w:rPr>
        <w:t xml:space="preserve">SUPPORTED.</w:t>
      </w:r>
    </w:p>
    <w:p>
      <w:pPr>
        <w:pStyle w:val="BodyText"/>
      </w:pPr>
      <w:r>
        <w:t xml:space="preserve">The Rosetta Stone case strongly supports CIF’s framework for understanding recovery across discontinuity. Specifically:</w:t>
      </w:r>
    </w:p>
    <w:p>
      <w:pPr>
        <w:numPr>
          <w:ilvl w:val="0"/>
          <w:numId w:val="1017"/>
        </w:numPr>
        <w:pStyle w:val="Compact"/>
      </w:pPr>
      <w:r>
        <w:rPr>
          <w:bCs/>
          <w:b/>
        </w:rPr>
        <w:t xml:space="preserve">Layer independence</w:t>
      </w:r>
      <w:r>
        <w:t xml:space="preserve"> </w:t>
      </w:r>
      <w:r>
        <w:t xml:space="preserve">is validated: physical form and data survived while method, intent, and semantic continuity were severed.</w:t>
      </w:r>
    </w:p>
    <w:p>
      <w:pPr>
        <w:numPr>
          <w:ilvl w:val="0"/>
          <w:numId w:val="1017"/>
        </w:numPr>
        <w:pStyle w:val="Compact"/>
      </w:pPr>
      <w:r>
        <w:rPr>
          <w:bCs/>
          <w:b/>
        </w:rPr>
        <w:t xml:space="preserve">Field bridging</w:t>
      </w:r>
      <w:r>
        <w:t xml:space="preserve"> </w:t>
      </w:r>
      <w:r>
        <w:t xml:space="preserve">(Axiom 1) enabled recovery: Greek provided a known reference field that allowed reconstruction of the lost Egyptian linguistic field.</w:t>
      </w:r>
    </w:p>
    <w:p>
      <w:pPr>
        <w:numPr>
          <w:ilvl w:val="0"/>
          <w:numId w:val="1017"/>
        </w:numPr>
        <w:pStyle w:val="Compact"/>
      </w:pPr>
      <w:r>
        <w:rPr>
          <w:bCs/>
          <w:b/>
        </w:rPr>
        <w:t xml:space="preserve">Redundancy</w:t>
      </w:r>
      <w:r>
        <w:t xml:space="preserve"> </w:t>
      </w:r>
      <w:r>
        <w:t xml:space="preserve">(implicit in Axiom 3) was the decisive recovery mechanism: the trilingual inscription preserved multiple pathways to the same information.</w:t>
      </w:r>
    </w:p>
    <w:p>
      <w:pPr>
        <w:numPr>
          <w:ilvl w:val="0"/>
          <w:numId w:val="1017"/>
        </w:numPr>
        <w:pStyle w:val="Compact"/>
      </w:pPr>
      <w:r>
        <w:rPr>
          <w:bCs/>
          <w:b/>
        </w:rPr>
        <w:t xml:space="preserve">Recovery is reconstruction</w:t>
      </w:r>
      <w:r>
        <w:t xml:space="preserve"> </w:t>
      </w:r>
      <w:r>
        <w:t xml:space="preserve">(consistent with Layer 3 and 5 analysis): the recovered reader approximates but does not fully restore the original knowledge.</w:t>
      </w:r>
    </w:p>
    <w:p>
      <w:pPr>
        <w:pStyle w:val="FirstParagraph"/>
      </w:pPr>
      <w:r>
        <w:t xml:space="preserve">The case also validates the thesis of Series II: recovery after discontinuity is possible, but it is never seamless. Gaps remain, and the recovered system differs from the lost original.</w:t>
      </w:r>
    </w:p>
    <w:p>
      <w:r>
        <w:pict>
          <v:rect style="width:0;height:1.5pt" o:hralign="center" o:hrstd="t" o:hr="t"/>
        </w:pict>
      </w:r>
    </w:p>
    <w:bookmarkEnd w:id="51"/>
    <w:bookmarkStart w:id="55" w:name="falsification-check"/>
    <w:p>
      <w:pPr>
        <w:pStyle w:val="Heading2"/>
      </w:pPr>
      <w:r>
        <w:t xml:space="preserve">11. Falsification Check</w:t>
      </w:r>
    </w:p>
    <w:bookmarkStart w:id="52" w:name="what-finding-would-contradict-cif"/>
    <w:p>
      <w:pPr>
        <w:pStyle w:val="Heading3"/>
      </w:pPr>
      <w:r>
        <w:t xml:space="preserve">What finding would contradict CIF?</w:t>
      </w:r>
    </w:p>
    <w:p>
      <w:pPr>
        <w:pStyle w:val="FirstParagraph"/>
      </w:pPr>
      <w:r>
        <w:t xml:space="preserve">If the Rosetta Stone had been deciphered</w:t>
      </w:r>
      <w:r>
        <w:t xml:space="preserve"> </w:t>
      </w:r>
      <w:r>
        <w:rPr>
          <w:bCs/>
          <w:b/>
        </w:rPr>
        <w:t xml:space="preserve">without</w:t>
      </w:r>
      <w:r>
        <w:t xml:space="preserve"> </w:t>
      </w:r>
      <w:r>
        <w:t xml:space="preserve">any external reference (no Greek text, no knowledge of Coptic), relying purely on internal structural analysis of the hieroglyphic signs, it would challenge CIF’s emphasis on field bridging and redundancy as essential recovery mechanisms.</w:t>
      </w:r>
    </w:p>
    <w:p>
      <w:pPr>
        <w:pStyle w:val="BodyText"/>
      </w:pPr>
      <w:r>
        <w:t xml:space="preserve">Alternatively, if Champollion’s decipherment had</w:t>
      </w:r>
      <w:r>
        <w:t xml:space="preserve"> </w:t>
      </w:r>
      <w:r>
        <w:rPr>
          <w:bCs/>
          <w:b/>
        </w:rPr>
        <w:t xml:space="preserve">perfectly recovered</w:t>
      </w:r>
      <w:r>
        <w:t xml:space="preserve"> </w:t>
      </w:r>
      <w:r>
        <w:t xml:space="preserve">ancient Egyptian phonology, grammar, and semantics—provably identical to how native speakers understood the script—it would contradict CIF’s claim that recovery is always reconstruction with gaps.</w:t>
      </w:r>
    </w:p>
    <w:bookmarkEnd w:id="52"/>
    <w:bookmarkStart w:id="54" w:name="does-the-evidence-approach-this"/>
    <w:p>
      <w:pPr>
        <w:pStyle w:val="Heading3"/>
      </w:pPr>
      <w:r>
        <w:t xml:space="preserve">Does the evidence approach this?</w:t>
      </w:r>
    </w:p>
    <w:p>
      <w:pPr>
        <w:pStyle w:val="FirstParagraph"/>
      </w:pPr>
      <w:r>
        <w:rPr>
          <w:bCs/>
          <w:b/>
        </w:rPr>
        <w:t xml:space="preserve">No.</w:t>
      </w:r>
    </w:p>
    <w:p>
      <w:pPr>
        <w:numPr>
          <w:ilvl w:val="0"/>
          <w:numId w:val="1018"/>
        </w:numPr>
        <w:pStyle w:val="Compact"/>
      </w:pPr>
      <w:r>
        <w:t xml:space="preserve">The decipherment explicitly depended on the Greek parallel text and Coptic as a bridge language. Without these, recovery would have been vastly delayed or impossible with 19th-century methods.</w:t>
      </w:r>
    </w:p>
    <w:p>
      <w:pPr>
        <w:numPr>
          <w:ilvl w:val="0"/>
          <w:numId w:val="1018"/>
        </w:numPr>
        <w:pStyle w:val="Compact"/>
      </w:pPr>
      <w:r>
        <w:t xml:space="preserve">Modern Egyptology openly acknowledges uncertainties in pronunciation, idiomatic meanings, and cultural context. The recovered reader is a scholarly approximation, not native fluency.</w:t>
      </w:r>
    </w:p>
    <w:p>
      <w:pPr>
        <w:pStyle w:val="FirstParagraph"/>
      </w:pPr>
      <w:r>
        <w:t xml:space="preserve">The Rosetta Stone case therefore supports, rather than challenges, CIF’s recovery framework.</w:t>
      </w:r>
    </w:p>
    <w:p>
      <w:r>
        <w:pict>
          <v:rect style="width:0;height:1.5pt" o:hralign="center" o:hrstd="t" o:hr="t"/>
        </w:pict>
      </w:r>
    </w:p>
    <w:p>
      <w:pPr>
        <w:pStyle w:val="FirstParagraph"/>
      </w:pPr>
      <w:r>
        <w:rPr>
          <w:bCs/>
          <w:b/>
        </w:rPr>
        <w:t xml:space="preserve">A Remnant Fieldworks Inc. research series ·</w:t>
      </w:r>
      <w:r>
        <w:rPr>
          <w:bCs/>
          <w:b/>
        </w:rPr>
        <w:t xml:space="preserve"> </w:t>
      </w:r>
      <w:hyperlink r:id="rId53">
        <w:r>
          <w:rPr>
            <w:rStyle w:val="Hyperlink"/>
            <w:bCs/>
            <w:b/>
          </w:rPr>
          <w:t xml:space="preserve">executionproof.io</w:t>
        </w:r>
      </w:hyperlink>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executionproof.io" TargetMode="External" /></Relationships>
</file>

<file path=word/_rels/footnotes.xml.rels><?xml version="1.0" encoding="UTF-8"?><Relationships xmlns="http://schemas.openxmlformats.org/package/2006/relationships"><Relationship Type="http://schemas.openxmlformats.org/officeDocument/2006/relationships/hyperlink" Id="rId53" Target="https://executionproof.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2026-07-28T17:05:12Z</dcterms:created>
  <dcterms:modified xsi:type="dcterms:W3CDTF">2026-07-28T17:05:12Z</dcterms:modified>
</cp:coreProperties>
</file>

<file path=docProps/custom.xml><?xml version="1.0" encoding="utf-8"?>
<Properties xmlns="http://schemas.openxmlformats.org/officeDocument/2006/custom-properties" xmlns:vt="http://schemas.openxmlformats.org/officeDocument/2006/docPropsVTypes"/>
</file>