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67b8f3edaf8a403fd50e10f80d87ee915c88a2c"/>
    <w:p>
      <w:pPr>
        <w:pStyle w:val="Heading1"/>
      </w:pPr>
      <w:r>
        <w:t xml:space="preserve">CIF Ancient Systems Test Series — Complete Summary</w:t>
      </w:r>
    </w:p>
    <w:bookmarkStart w:id="21" w:name="X4edd1306e29c59d16ce7417c106d2b21d6da491"/>
    <w:p>
      <w:pPr>
        <w:pStyle w:val="Heading3"/>
      </w:pPr>
      <w:r>
        <w:t xml:space="preserve">A Comprehensive Overview of All Eight Case Studies</w:t>
      </w:r>
    </w:p>
    <w:p>
      <w:pPr>
        <w:pStyle w:val="FirstParagraph"/>
      </w:pPr>
      <w:r>
        <w:rPr>
          <w:iCs/>
          <w:i/>
        </w:rPr>
        <w:t xml:space="preserve">Derek Hone · Remnant Fieldworks Inc.</w:t>
      </w:r>
      <w:r>
        <w:br/>
      </w:r>
      <w:r>
        <w:rPr>
          <w:iCs/>
          <w:i/>
        </w:rPr>
        <w:t xml:space="preserve">Coherent Inheritance Framework Series</w:t>
      </w:r>
    </w:p>
    <w:p>
      <w:pPr>
        <w:pStyle w:val="BodyText"/>
      </w:pPr>
      <w:r>
        <w:rPr>
          <w:bCs/>
          <w:b/>
        </w:rPr>
        <w:t xml:space="preserve">DOI:</w:t>
      </w:r>
      <w:r>
        <w:t xml:space="preserve"> </w:t>
      </w:r>
      <w:hyperlink r:id="rId20">
        <w:r>
          <w:rPr>
            <w:rStyle w:val="Hyperlink"/>
          </w:rPr>
          <w:t xml:space="preserve">10.5281/zenodo.21628073</w:t>
        </w:r>
      </w:hyperlink>
      <w:r>
        <w:br/>
      </w:r>
      <w:r>
        <w:rPr>
          <w:bCs/>
          <w:b/>
        </w:rPr>
        <w:t xml:space="preserve">Version:</w:t>
      </w:r>
      <w:r>
        <w:t xml:space="preserve"> </w:t>
      </w:r>
      <w:r>
        <w:t xml:space="preserve">2.0.0</w:t>
      </w:r>
      <w:r>
        <w:br/>
      </w:r>
      <w:r>
        <w:rPr>
          <w:bCs/>
          <w:b/>
        </w:rPr>
        <w:t xml:space="preserve">Published:</w:t>
      </w:r>
      <w:r>
        <w:t xml:space="preserve"> </w:t>
      </w:r>
      <w:r>
        <w:t xml:space="preserve">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The CIF Ancient Systems Test Series examines eight historical systems to stress-test the</w:t>
      </w:r>
      <w:r>
        <w:t xml:space="preserve"> </w:t>
      </w:r>
      <w:r>
        <w:rPr>
          <w:bCs/>
          <w:b/>
        </w:rPr>
        <w:t xml:space="preserve">Coherent Inheritance Framework</w:t>
      </w:r>
      <w:r>
        <w:t xml:space="preserve"> </w:t>
      </w:r>
      <w:r>
        <w:t xml:space="preserve">— a design model for preserving knowledge, capability, and meaning across time, institutional collapse, and cultural discontinuity. Each case attacks the same core problem from a different angle:</w:t>
      </w:r>
    </w:p>
    <w:p>
      <w:pPr>
        <w:pStyle w:val="BlockText"/>
      </w:pPr>
      <w:r>
        <w:rPr>
          <w:bCs/>
          <w:b/>
        </w:rPr>
        <w:t xml:space="preserve">How does information — and, harder, its</w:t>
      </w:r>
      <w:r>
        <w:rPr>
          <w:bCs/>
          <w:b/>
        </w:rPr>
        <w:t xml:space="preserve"> </w:t>
      </w:r>
      <w:r>
        <w:rPr>
          <w:iCs/>
          <w:i/>
          <w:bCs/>
          <w:b/>
        </w:rPr>
        <w:t xml:space="preserve">meaning</w:t>
      </w:r>
      <w:r>
        <w:rPr>
          <w:bCs/>
          <w:b/>
        </w:rPr>
        <w:t xml:space="preserve"> </w:t>
      </w:r>
      <w:r>
        <w:rPr>
          <w:bCs/>
          <w:b/>
        </w:rPr>
        <w:t xml:space="preserve">— survive when the institutions, language, and culture that gave it context collapse?</w:t>
      </w:r>
    </w:p>
    <w:p>
      <w:pPr>
        <w:pStyle w:val="FirstParagraph"/>
      </w:pPr>
      <w:r>
        <w:t xml:space="preserve">The framework consists of</w:t>
      </w:r>
      <w:r>
        <w:t xml:space="preserve"> </w:t>
      </w:r>
      <w:r>
        <w:rPr>
          <w:bCs/>
          <w:b/>
        </w:rPr>
        <w:t xml:space="preserve">six axioms</w:t>
      </w:r>
      <w:r>
        <w:t xml:space="preserve"> </w:t>
      </w:r>
      <w:r>
        <w:t xml:space="preserve">and two complementary five-part analytical lenses:</w:t>
      </w:r>
    </w:p>
    <w:p>
      <w:pPr>
        <w:pStyle w:val="BodyText"/>
      </w:pPr>
      <w:r>
        <w:rPr>
          <w:bCs/>
          <w:b/>
        </w:rPr>
        <w:t xml:space="preserve">The Six Axioms of CIF:</w:t>
      </w:r>
      <w:r>
        <w:t xml:space="preserve"> </w:t>
      </w:r>
      <w:r>
        <w:t xml:space="preserve">1. Systems operate within structured fields</w:t>
      </w:r>
      <w:r>
        <w:t xml:space="preserve"> </w:t>
      </w:r>
      <w:r>
        <w:t xml:space="preserve">2. Productive transfer depends on appropriate matching</w:t>
      </w:r>
      <w:r>
        <w:t xml:space="preserve"> </w:t>
      </w:r>
      <w:r>
        <w:t xml:space="preserve">3. Drift and noise may contain recoverable inheritance</w:t>
      </w:r>
      <w:r>
        <w:t xml:space="preserve"> </w:t>
      </w:r>
      <w:r>
        <w:t xml:space="preserve">4. Coherence is the condition of stable operation</w:t>
      </w:r>
      <w:r>
        <w:t xml:space="preserve"> </w:t>
      </w:r>
      <w:r>
        <w:t xml:space="preserve">5. Safe operation must be bounded</w:t>
      </w:r>
      <w:r>
        <w:t xml:space="preserve"> </w:t>
      </w:r>
      <w:r>
        <w:t xml:space="preserve">6. Trunks generate forests</w:t>
      </w:r>
    </w:p>
    <w:p>
      <w:pPr>
        <w:pStyle w:val="BodyText"/>
      </w:pPr>
      <w:r>
        <w:rPr>
          <w:bCs/>
          <w:b/>
        </w:rPr>
        <w:t xml:space="preserve">The Five Engineering Pillars</w:t>
      </w:r>
      <w:r>
        <w:t xml:space="preserve"> </w:t>
      </w:r>
      <w:r>
        <w:t xml:space="preserve">(for governance and active design):</w:t>
      </w:r>
      <w:r>
        <w:t xml:space="preserve"> </w:t>
      </w:r>
      <w:r>
        <w:t xml:space="preserve">1. Sense the field</w:t>
      </w:r>
      <w:r>
        <w:t xml:space="preserve"> </w:t>
      </w:r>
      <w:r>
        <w:t xml:space="preserve">2. Match the response</w:t>
      </w:r>
      <w:r>
        <w:t xml:space="preserve"> </w:t>
      </w:r>
      <w:r>
        <w:t xml:space="preserve">3. Adapt under change</w:t>
      </w:r>
      <w:r>
        <w:t xml:space="preserve"> </w:t>
      </w:r>
      <w:r>
        <w:t xml:space="preserve">4. Recirculate recoverable waste</w:t>
      </w:r>
      <w:r>
        <w:t xml:space="preserve"> </w:t>
      </w:r>
      <w:r>
        <w:t xml:space="preserve">5. Enforce non-harm coherence</w:t>
      </w:r>
    </w:p>
    <w:p>
      <w:pPr>
        <w:pStyle w:val="BodyText"/>
      </w:pPr>
      <w:r>
        <w:rPr>
          <w:bCs/>
          <w:b/>
        </w:rPr>
        <w:t xml:space="preserve">The Five Inheritance Layers</w:t>
      </w:r>
      <w:r>
        <w:t xml:space="preserve"> </w:t>
      </w:r>
      <w:r>
        <w:t xml:space="preserve">(for retrospective fidelity assessment):</w:t>
      </w:r>
      <w:r>
        <w:t xml:space="preserve"> </w:t>
      </w:r>
      <w:r>
        <w:t xml:space="preserve">1. Physical form</w:t>
      </w:r>
      <w:r>
        <w:t xml:space="preserve"> </w:t>
      </w:r>
      <w:r>
        <w:t xml:space="preserve">2. Data</w:t>
      </w:r>
      <w:r>
        <w:t xml:space="preserve"> </w:t>
      </w:r>
      <w:r>
        <w:t xml:space="preserve">3. Method</w:t>
      </w:r>
      <w:r>
        <w:t xml:space="preserve"> </w:t>
      </w:r>
      <w:r>
        <w:t xml:space="preserve">4. Intent</w:t>
      </w:r>
      <w:r>
        <w:t xml:space="preserve"> </w:t>
      </w:r>
      <w:r>
        <w:t xml:space="preserve">5. Semantic meaning</w:t>
      </w:r>
      <w:r>
        <w:t xml:space="preserve"> </w:t>
      </w:r>
      <w:r>
        <w:t xml:space="preserve">(Plus the error log as a cross-cutting diagnostic layer)</w:t>
      </w:r>
    </w:p>
    <w:p>
      <w:pPr>
        <w:pStyle w:val="BodyText"/>
      </w:pPr>
      <w:r>
        <w:t xml:space="preserve">The recurring verdict across all eight cases is that</w:t>
      </w:r>
      <w:r>
        <w:t xml:space="preserve"> </w:t>
      </w:r>
      <w:r>
        <w:rPr>
          <w:bCs/>
          <w:b/>
        </w:rPr>
        <w:t xml:space="preserve">data survival and meaning survival are separate problems</w:t>
      </w:r>
      <w:r>
        <w:t xml:space="preserve">, and the decisive variable is not the medium’s durability but whether the</w:t>
      </w:r>
      <w:r>
        <w:t xml:space="preserve"> </w:t>
      </w:r>
      <w:r>
        <w:rPr>
          <w:iCs/>
          <w:i/>
        </w:rPr>
        <w:t xml:space="preserve">reader</w:t>
      </w:r>
      <w:r>
        <w:t xml:space="preserve"> </w:t>
      </w:r>
      <w:r>
        <w:t xml:space="preserve">— the interpretive capability — is inherited alongside the record.</w:t>
      </w:r>
    </w:p>
    <w:p>
      <w:r>
        <w:pict>
          <v:rect style="width:0;height:1.5pt" o:hralign="center" o:hrstd="t" o:hr="t"/>
        </w:pict>
      </w:r>
    </w:p>
    <w:bookmarkEnd w:id="22"/>
    <w:bookmarkStart w:id="23" w:name="the-series-at-a-glance"/>
    <w:p>
      <w:pPr>
        <w:pStyle w:val="Heading2"/>
      </w:pPr>
      <w:r>
        <w:t xml:space="preserve">The Series at a Glance</w:t>
      </w:r>
    </w:p>
    <w:tbl>
      <w:tblPr>
        <w:tblStyle w:val="Table"/>
        <w:tblW w:type="pct" w:w="5000"/>
        <w:tblLook w:firstRow="1" w:lastRow="0" w:firstColumn="0" w:lastColumn="0" w:noHBand="0" w:noVBand="0" w:val="0020"/>
      </w:tblPr>
      <w:tblGrid>
        <w:gridCol w:w="969"/>
        <w:gridCol w:w="1293"/>
        <w:gridCol w:w="1777"/>
        <w:gridCol w:w="2424"/>
        <w:gridCol w:w="1454"/>
      </w:tblGrid>
      <w:tr>
        <w:trPr>
          <w:tblHeader w:val="true"/>
        </w:trPr>
        <w:tc>
          <w:tcPr/>
          <w:p>
            <w:pPr>
              <w:pStyle w:val="Compact"/>
              <w:jc w:val="left"/>
            </w:pPr>
            <w:r>
              <w:t xml:space="preserve">Case</w:t>
            </w:r>
          </w:p>
        </w:tc>
        <w:tc>
          <w:tcPr/>
          <w:p>
            <w:pPr>
              <w:pStyle w:val="Compact"/>
              <w:jc w:val="left"/>
            </w:pPr>
            <w:r>
              <w:t xml:space="preserve">System</w:t>
            </w:r>
          </w:p>
        </w:tc>
        <w:tc>
          <w:tcPr/>
          <w:p>
            <w:pPr>
              <w:pStyle w:val="Compact"/>
              <w:jc w:val="left"/>
            </w:pPr>
            <w:r>
              <w:t xml:space="preserve">Time Span</w:t>
            </w:r>
          </w:p>
        </w:tc>
        <w:tc>
          <w:tcPr/>
          <w:p>
            <w:pPr>
              <w:pStyle w:val="Compact"/>
              <w:jc w:val="left"/>
            </w:pPr>
            <w:r>
              <w:t xml:space="preserve">Core Question</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Giza Pyramid</w:t>
            </w:r>
          </w:p>
        </w:tc>
        <w:tc>
          <w:tcPr/>
          <w:p>
            <w:pPr>
              <w:pStyle w:val="Compact"/>
              <w:jc w:val="left"/>
            </w:pPr>
            <w:r>
              <w:t xml:space="preserve">~4,500 years</w:t>
            </w:r>
          </w:p>
        </w:tc>
        <w:tc>
          <w:tcPr/>
          <w:p>
            <w:pPr>
              <w:pStyle w:val="Compact"/>
              <w:jc w:val="left"/>
            </w:pPr>
            <w:r>
              <w:t xml:space="preserve">Can physical monuments transmit meaning across total context loss?</w:t>
            </w:r>
          </w:p>
        </w:tc>
        <w:tc>
          <w:tcPr/>
          <w:p>
            <w:pPr>
              <w:pStyle w:val="Compact"/>
              <w:jc w:val="left"/>
            </w:pPr>
            <w:r>
              <w:t xml:space="preserve">Object survived; meaning contested/lost</w:t>
            </w:r>
          </w:p>
        </w:tc>
      </w:tr>
      <w:tr>
        <w:tc>
          <w:tcPr/>
          <w:p>
            <w:pPr>
              <w:pStyle w:val="Compact"/>
              <w:jc w:val="left"/>
            </w:pPr>
            <w:r>
              <w:t xml:space="preserve">#2</w:t>
            </w:r>
          </w:p>
        </w:tc>
        <w:tc>
          <w:tcPr/>
          <w:p>
            <w:pPr>
              <w:pStyle w:val="Compact"/>
              <w:jc w:val="left"/>
            </w:pPr>
            <w:r>
              <w:t xml:space="preserve">Aboriginal Oral Traditions</w:t>
            </w:r>
          </w:p>
        </w:tc>
        <w:tc>
          <w:tcPr/>
          <w:p>
            <w:pPr>
              <w:pStyle w:val="Compact"/>
              <w:jc w:val="left"/>
            </w:pPr>
            <w:r>
              <w:t xml:space="preserve">~7,000–10,000 years</w:t>
            </w:r>
          </w:p>
        </w:tc>
        <w:tc>
          <w:tcPr/>
          <w:p>
            <w:pPr>
              <w:pStyle w:val="Compact"/>
              <w:jc w:val="left"/>
            </w:pPr>
            <w:r>
              <w:t xml:space="preserve">Can active memory outlast passive monuments?</w:t>
            </w:r>
          </w:p>
        </w:tc>
        <w:tc>
          <w:tcPr/>
          <w:p>
            <w:pPr>
              <w:pStyle w:val="Compact"/>
              <w:jc w:val="left"/>
            </w:pPr>
            <w:r>
              <w:t xml:space="preserve">Meaning survived with no durable substrate</w:t>
            </w:r>
          </w:p>
        </w:tc>
      </w:tr>
      <w:tr>
        <w:tc>
          <w:tcPr/>
          <w:p>
            <w:pPr>
              <w:pStyle w:val="Compact"/>
              <w:jc w:val="left"/>
            </w:pPr>
            <w:r>
              <w:t xml:space="preserve">#3</w:t>
            </w:r>
          </w:p>
        </w:tc>
        <w:tc>
          <w:tcPr/>
          <w:p>
            <w:pPr>
              <w:pStyle w:val="Compact"/>
              <w:jc w:val="left"/>
            </w:pPr>
            <w:r>
              <w:t xml:space="preserve">Antikythera Mechanism</w:t>
            </w:r>
          </w:p>
        </w:tc>
        <w:tc>
          <w:tcPr/>
          <w:p>
            <w:pPr>
              <w:pStyle w:val="Compact"/>
              <w:jc w:val="left"/>
            </w:pPr>
            <w:r>
              <w:t xml:space="preserve">&gt;1,000-year gap</w:t>
            </w:r>
          </w:p>
        </w:tc>
        <w:tc>
          <w:tcPr/>
          <w:p>
            <w:pPr>
              <w:pStyle w:val="Compact"/>
              <w:jc w:val="left"/>
            </w:pPr>
            <w:r>
              <w:t xml:space="preserve">What good is an invention if capability to rebuild it is lost?</w:t>
            </w:r>
          </w:p>
        </w:tc>
        <w:tc>
          <w:tcPr/>
          <w:p>
            <w:pPr>
              <w:pStyle w:val="Compact"/>
              <w:jc w:val="left"/>
            </w:pPr>
            <w:r>
              <w:t xml:space="preserve">Device survived; capability did not</w:t>
            </w:r>
          </w:p>
        </w:tc>
      </w:tr>
      <w:tr>
        <w:tc>
          <w:tcPr/>
          <w:p>
            <w:pPr>
              <w:pStyle w:val="Compact"/>
              <w:jc w:val="left"/>
            </w:pPr>
            <w:r>
              <w:t xml:space="preserve">#4</w:t>
            </w:r>
          </w:p>
        </w:tc>
        <w:tc>
          <w:tcPr/>
          <w:p>
            <w:pPr>
              <w:pStyle w:val="Compact"/>
              <w:jc w:val="left"/>
            </w:pPr>
            <w:r>
              <w:t xml:space="preserve">Late Bronze Age Collapse</w:t>
            </w:r>
          </w:p>
        </w:tc>
        <w:tc>
          <w:tcPr/>
          <w:p>
            <w:pPr>
              <w:pStyle w:val="Compact"/>
              <w:jc w:val="left"/>
            </w:pPr>
            <w:r>
              <w:t xml:space="preserve">~1250–1150 BCE</w:t>
            </w:r>
          </w:p>
        </w:tc>
        <w:tc>
          <w:tcPr/>
          <w:p>
            <w:pPr>
              <w:pStyle w:val="Compact"/>
              <w:jc w:val="left"/>
            </w:pPr>
            <w:r>
              <w:t xml:space="preserve">What happens when the network itself fails?</w:t>
            </w:r>
          </w:p>
        </w:tc>
        <w:tc>
          <w:tcPr/>
          <w:p>
            <w:pPr>
              <w:pStyle w:val="Compact"/>
              <w:jc w:val="left"/>
            </w:pPr>
            <w:r>
              <w:t xml:space="preserve">Network collapse = total system loss</w:t>
            </w:r>
          </w:p>
        </w:tc>
      </w:tr>
      <w:tr>
        <w:tc>
          <w:tcPr/>
          <w:p>
            <w:pPr>
              <w:pStyle w:val="Compact"/>
              <w:jc w:val="left"/>
            </w:pPr>
            <w:r>
              <w:t xml:space="preserve">#5</w:t>
            </w:r>
          </w:p>
        </w:tc>
        <w:tc>
          <w:tcPr/>
          <w:p>
            <w:pPr>
              <w:pStyle w:val="Compact"/>
              <w:jc w:val="left"/>
            </w:pPr>
            <w:r>
              <w:t xml:space="preserve">Tsunami Stones</w:t>
            </w:r>
          </w:p>
        </w:tc>
        <w:tc>
          <w:tcPr/>
          <w:p>
            <w:pPr>
              <w:pStyle w:val="Compact"/>
              <w:jc w:val="left"/>
            </w:pPr>
            <w:r>
              <w:t xml:space="preserve">~78 years (Aneyoshi)</w:t>
            </w:r>
          </w:p>
        </w:tc>
        <w:tc>
          <w:tcPr/>
          <w:p>
            <w:pPr>
              <w:pStyle w:val="Compact"/>
              <w:jc w:val="left"/>
            </w:pPr>
            <w:r>
              <w:t xml:space="preserve">Can warnings stay warnings across generations?</w:t>
            </w:r>
          </w:p>
        </w:tc>
        <w:tc>
          <w:tcPr/>
          <w:p>
            <w:pPr>
              <w:pStyle w:val="Compact"/>
              <w:jc w:val="left"/>
            </w:pPr>
            <w:r>
              <w:t xml:space="preserve">Encoding solved; enforcement failed (mostly)</w:t>
            </w:r>
          </w:p>
        </w:tc>
      </w:tr>
      <w:tr>
        <w:tc>
          <w:tcPr/>
          <w:p>
            <w:pPr>
              <w:pStyle w:val="Compact"/>
              <w:jc w:val="left"/>
            </w:pPr>
            <w:r>
              <w:t xml:space="preserve">#6</w:t>
            </w:r>
          </w:p>
        </w:tc>
        <w:tc>
          <w:tcPr/>
          <w:p>
            <w:pPr>
              <w:pStyle w:val="Compact"/>
              <w:jc w:val="left"/>
            </w:pPr>
            <w:r>
              <w:t xml:space="preserve">Polynesian Navigation</w:t>
            </w:r>
          </w:p>
        </w:tc>
        <w:tc>
          <w:tcPr/>
          <w:p>
            <w:pPr>
              <w:pStyle w:val="Compact"/>
              <w:jc w:val="left"/>
            </w:pPr>
            <w:r>
              <w:t xml:space="preserve">~400-year Hawaiian gap</w:t>
            </w:r>
          </w:p>
        </w:tc>
        <w:tc>
          <w:tcPr/>
          <w:p>
            <w:pPr>
              <w:pStyle w:val="Compact"/>
              <w:jc w:val="left"/>
            </w:pPr>
            <w:r>
              <w:t xml:space="preserve">Can embodied knowledge cross discontinuity?</w:t>
            </w:r>
          </w:p>
        </w:tc>
        <w:tc>
          <w:tcPr/>
          <w:p>
            <w:pPr>
              <w:pStyle w:val="Compact"/>
              <w:jc w:val="left"/>
            </w:pPr>
            <w:r>
              <w:t xml:space="preserve">No — requires living master</w:t>
            </w:r>
          </w:p>
        </w:tc>
      </w:tr>
      <w:tr>
        <w:tc>
          <w:tcPr/>
          <w:p>
            <w:pPr>
              <w:pStyle w:val="Compact"/>
              <w:jc w:val="left"/>
            </w:pPr>
            <w:r>
              <w:t xml:space="preserve">#7</w:t>
            </w:r>
          </w:p>
        </w:tc>
        <w:tc>
          <w:tcPr/>
          <w:p>
            <w:pPr>
              <w:pStyle w:val="Compact"/>
              <w:jc w:val="left"/>
            </w:pPr>
            <w:r>
              <w:t xml:space="preserve">Göbekli Tepe</w:t>
            </w:r>
          </w:p>
        </w:tc>
        <w:tc>
          <w:tcPr/>
          <w:p>
            <w:pPr>
              <w:pStyle w:val="Compact"/>
              <w:jc w:val="left"/>
            </w:pPr>
            <w:r>
              <w:t xml:space="preserve">~600–800 years</w:t>
            </w:r>
          </w:p>
        </w:tc>
        <w:tc>
          <w:tcPr/>
          <w:p>
            <w:pPr>
              <w:pStyle w:val="Compact"/>
              <w:jc w:val="left"/>
            </w:pPr>
            <w:r>
              <w:t xml:space="preserve">Can monumentality precede writing?</w:t>
            </w:r>
          </w:p>
        </w:tc>
        <w:tc>
          <w:tcPr/>
          <w:p>
            <w:pPr>
              <w:pStyle w:val="Compact"/>
              <w:jc w:val="left"/>
            </w:pPr>
            <w:r>
              <w:t xml:space="preserve">Yes, but meaning lost when culture ended</w:t>
            </w:r>
          </w:p>
        </w:tc>
      </w:tr>
      <w:tr>
        <w:tc>
          <w:tcPr/>
          <w:p>
            <w:pPr>
              <w:pStyle w:val="Compact"/>
              <w:jc w:val="left"/>
            </w:pPr>
            <w:r>
              <w:t xml:space="preserve">#8</w:t>
            </w:r>
          </w:p>
        </w:tc>
        <w:tc>
          <w:tcPr/>
          <w:p>
            <w:pPr>
              <w:pStyle w:val="Compact"/>
              <w:jc w:val="left"/>
            </w:pPr>
            <w:r>
              <w:t xml:space="preserve">Undeciphered Scripts</w:t>
            </w:r>
          </w:p>
        </w:tc>
        <w:tc>
          <w:tcPr/>
          <w:p>
            <w:pPr>
              <w:pStyle w:val="Compact"/>
              <w:jc w:val="left"/>
            </w:pPr>
            <w:r>
              <w:t xml:space="preserve">Millennia</w:t>
            </w:r>
          </w:p>
        </w:tc>
        <w:tc>
          <w:tcPr/>
          <w:p>
            <w:pPr>
              <w:pStyle w:val="Compact"/>
              <w:jc w:val="left"/>
            </w:pPr>
            <w:r>
              <w:t xml:space="preserve">What good is a perfect record no one can read?</w:t>
            </w:r>
          </w:p>
        </w:tc>
        <w:tc>
          <w:tcPr/>
          <w:p>
            <w:pPr>
              <w:pStyle w:val="Compact"/>
              <w:jc w:val="left"/>
            </w:pPr>
            <w:r>
              <w:t xml:space="preserve">Data perfect; meaning gone</w:t>
            </w:r>
          </w:p>
        </w:tc>
      </w:tr>
    </w:tbl>
    <w:p>
      <w:r>
        <w:pict>
          <v:rect style="width:0;height:1.5pt" o:hralign="center" o:hrstd="t" o:hr="t"/>
        </w:pict>
      </w:r>
    </w:p>
    <w:bookmarkEnd w:id="23"/>
    <w:bookmarkStart w:id="27" w:name="Xf93c9d99b07f36a8738ece4aca4638507032e62"/>
    <w:p>
      <w:pPr>
        <w:pStyle w:val="Heading2"/>
      </w:pPr>
      <w:r>
        <w:t xml:space="preserve">Case Study #1 — The Giza Transmission Hypothesis</w:t>
      </w:r>
    </w:p>
    <w:bookmarkStart w:id="24" w:name="summary"/>
    <w:p>
      <w:pPr>
        <w:pStyle w:val="Heading3"/>
      </w:pPr>
      <w:r>
        <w:t xml:space="preserve">Summary</w:t>
      </w:r>
    </w:p>
    <w:p>
      <w:pPr>
        <w:pStyle w:val="FirstParagraph"/>
      </w:pPr>
      <w:r>
        <w:t xml:space="preserve">The Great Pyramid of Giza is used as a thought experiment in deep-time preservation under conditions of total contextual loss. A monument whose physical form survived approximately 4,500 years while its original meaning, method, and intent became contested or lost. The paper deliberately refuses to endorse the</w:t>
      </w:r>
      <w:r>
        <w:t xml:space="preserve"> </w:t>
      </w:r>
      <w:r>
        <w:t xml:space="preserve">“</w:t>
      </w:r>
      <w:r>
        <w:t xml:space="preserve">43,200 encodes Earth’s dimensions</w:t>
      </w:r>
      <w:r>
        <w:t xml:space="preserve">”</w:t>
      </w:r>
      <w:r>
        <w:t xml:space="preserve"> </w:t>
      </w:r>
      <w:r>
        <w:t xml:space="preserve">hypothesis, treating it as contested rather than demonstrated, and instead mines the harder lesson:</w:t>
      </w:r>
      <w:r>
        <w:t xml:space="preserve"> </w:t>
      </w:r>
      <w:r>
        <w:rPr>
          <w:bCs/>
          <w:b/>
        </w:rPr>
        <w:t xml:space="preserve">physical coherence outlived semantic coherence</w:t>
      </w:r>
      <w:r>
        <w:t xml:space="preserve">. The central thesis is that data and meaning are separate inheritance payloads requiring separate preservation strategies.</w:t>
      </w:r>
    </w:p>
    <w:bookmarkEnd w:id="24"/>
    <w:bookmarkStart w:id="25" w:name="key-findings-25"/>
    <w:p>
      <w:pPr>
        <w:pStyle w:val="Heading3"/>
      </w:pPr>
      <w:r>
        <w:t xml:space="preserve">Key Findings (25)</w:t>
      </w:r>
    </w:p>
    <w:p>
      <w:pPr>
        <w:numPr>
          <w:ilvl w:val="0"/>
          <w:numId w:val="1001"/>
        </w:numPr>
      </w:pPr>
      <w:r>
        <w:t xml:space="preserve">The Great Pyramid’s age (~4,500 years), monumental scale, extraordinary durability, and near-true-north alignment are established archaeological facts.</w:t>
      </w:r>
    </w:p>
    <w:p>
      <w:pPr>
        <w:numPr>
          <w:ilvl w:val="0"/>
          <w:numId w:val="1001"/>
        </w:numPr>
      </w:pPr>
      <w:r>
        <w:t xml:space="preserve">Reconstructed original dimensions are approximately: height 146.5 meters, base side 230.4 meters, base perimeter 921 meters.</w:t>
      </w:r>
    </w:p>
    <w:p>
      <w:pPr>
        <w:numPr>
          <w:ilvl w:val="0"/>
          <w:numId w:val="1001"/>
        </w:numPr>
      </w:pPr>
      <w:r>
        <w:t xml:space="preserve">The</w:t>
      </w:r>
      <w:r>
        <w:t xml:space="preserve"> </w:t>
      </w:r>
      <w:r>
        <w:t xml:space="preserve">“</w:t>
      </w:r>
      <w:r>
        <w:t xml:space="preserve">multiply height and perimeter by approximately 43,200 to get Earth’s polar radius and equatorial circumference</w:t>
      </w:r>
      <w:r>
        <w:t xml:space="preserve">”</w:t>
      </w:r>
      <w:r>
        <w:t xml:space="preserve"> </w:t>
      </w:r>
      <w:r>
        <w:t xml:space="preserve">claim is an intriguing but</w:t>
      </w:r>
      <w:r>
        <w:t xml:space="preserve"> </w:t>
      </w:r>
      <w:r>
        <w:rPr>
          <w:bCs/>
          <w:b/>
        </w:rPr>
        <w:t xml:space="preserve">contested</w:t>
      </w:r>
      <w:r>
        <w:t xml:space="preserve"> </w:t>
      </w:r>
      <w:r>
        <w:t xml:space="preserve">numerical correspondence, not demonstrated intentional encoding.</w:t>
      </w:r>
    </w:p>
    <w:p>
      <w:pPr>
        <w:numPr>
          <w:ilvl w:val="0"/>
          <w:numId w:val="1001"/>
        </w:numPr>
      </w:pPr>
      <w:r>
        <w:t xml:space="preserve">No surviving Egyptian text establishes that the pyramid was intentionally designed to encode Earth’s dimensions, that 43,200 was deliberately selected as a scale factor, or that the monument was intended as a transmission to a distant future civilization.</w:t>
      </w:r>
    </w:p>
    <w:p>
      <w:pPr>
        <w:numPr>
          <w:ilvl w:val="0"/>
          <w:numId w:val="1001"/>
        </w:numPr>
      </w:pPr>
      <w:r>
        <w:t xml:space="preserve">The disciplined CIF position: whether the relationships were intentional or not, the monument still reveals critical lessons about deep-time preservation, contextual loss, passive durability, and interpretive uncertainty.</w:t>
      </w:r>
    </w:p>
    <w:p>
      <w:pPr>
        <w:numPr>
          <w:ilvl w:val="0"/>
          <w:numId w:val="1001"/>
        </w:numPr>
      </w:pPr>
      <w:r>
        <w:t xml:space="preserve">Passive physical media (monumental stone) require far less continuous institutional support than active digital archives — no power, software, format migrations, or priesthood needed for physical persistence.</w:t>
      </w:r>
    </w:p>
    <w:p>
      <w:pPr>
        <w:numPr>
          <w:ilvl w:val="0"/>
          <w:numId w:val="1001"/>
        </w:numPr>
      </w:pPr>
      <w:r>
        <w:rPr>
          <w:bCs/>
          <w:b/>
        </w:rPr>
        <w:t xml:space="preserve">Data and meaning are separate inheritance payloads</w:t>
      </w:r>
      <w:r>
        <w:t xml:space="preserve"> </w:t>
      </w:r>
      <w:r>
        <w:t xml:space="preserve">— this is the paper’s central and recurring thesis. Geometry may preserve measurements while failing to preserve purpose.</w:t>
      </w:r>
    </w:p>
    <w:p>
      <w:pPr>
        <w:numPr>
          <w:ilvl w:val="0"/>
          <w:numId w:val="1001"/>
        </w:numPr>
      </w:pPr>
      <w:r>
        <w:t xml:space="preserve">Physical survival does not guarantee semantic survival. The artifact retained form better than meaning.</w:t>
      </w:r>
    </w:p>
    <w:p>
      <w:pPr>
        <w:numPr>
          <w:ilvl w:val="0"/>
          <w:numId w:val="1001"/>
        </w:numPr>
      </w:pPr>
      <w:r>
        <w:t xml:space="preserve">A future receiver may recover measurements while remaining fundamentally uncertain about purpose and intent.</w:t>
      </w:r>
    </w:p>
    <w:p>
      <w:pPr>
        <w:numPr>
          <w:ilvl w:val="0"/>
          <w:numId w:val="1001"/>
        </w:numPr>
      </w:pPr>
      <w:r>
        <w:t xml:space="preserve">Monumental geometry can outlast many language-dependent records over deep time.</w:t>
      </w:r>
    </w:p>
    <w:p>
      <w:pPr>
        <w:numPr>
          <w:ilvl w:val="0"/>
          <w:numId w:val="1001"/>
        </w:numPr>
      </w:pPr>
      <w:r>
        <w:t xml:space="preserve">The pyramid’s coherence is largely</w:t>
      </w:r>
      <w:r>
        <w:t xml:space="preserve"> </w:t>
      </w:r>
      <w:r>
        <w:rPr>
          <w:bCs/>
          <w:b/>
        </w:rPr>
        <w:t xml:space="preserve">passive</w:t>
      </w:r>
      <w:r>
        <w:t xml:space="preserve"> </w:t>
      </w:r>
      <w:r>
        <w:t xml:space="preserve">— it requires no electrical power, no software updates, no proprietary formats, no continuous priesthood, no active data migration, and no functioning institution to remain physically present.</w:t>
      </w:r>
    </w:p>
    <w:p>
      <w:pPr>
        <w:numPr>
          <w:ilvl w:val="0"/>
          <w:numId w:val="1001"/>
        </w:numPr>
      </w:pPr>
      <w:r>
        <w:t xml:space="preserve">However, its</w:t>
      </w:r>
      <w:r>
        <w:t xml:space="preserve"> </w:t>
      </w:r>
      <w:r>
        <w:rPr>
          <w:bCs/>
          <w:b/>
        </w:rPr>
        <w:t xml:space="preserve">semantic coherence</w:t>
      </w:r>
      <w:r>
        <w:t xml:space="preserve"> </w:t>
      </w:r>
      <w:r>
        <w:t xml:space="preserve">did not survive equally well. The artifact retained physical form better than interpretable meaning.</w:t>
      </w:r>
    </w:p>
    <w:p>
      <w:pPr>
        <w:numPr>
          <w:ilvl w:val="0"/>
          <w:numId w:val="1001"/>
        </w:numPr>
      </w:pPr>
      <w:r>
        <w:t xml:space="preserve">Stone cannot actively adapt — it cannot migrate formats, repair its own damage, update explanations, respond to new receivers, correct misunderstanding, or preserve a changing body of knowledge. This is simultaneously its strength (no maintenance dependency) and its weakness (no error correction).</w:t>
      </w:r>
    </w:p>
    <w:p>
      <w:pPr>
        <w:numPr>
          <w:ilvl w:val="0"/>
          <w:numId w:val="1001"/>
        </w:numPr>
      </w:pPr>
      <w:r>
        <w:t xml:space="preserve">A strong modern architecture therefore requires</w:t>
      </w:r>
      <w:r>
        <w:t xml:space="preserve"> </w:t>
      </w:r>
      <w:r>
        <w:rPr>
          <w:bCs/>
          <w:b/>
        </w:rPr>
        <w:t xml:space="preserve">two layers</w:t>
      </w:r>
      <w:r>
        <w:t xml:space="preserve">: a living layer capable of updating, teaching, migrating, and maintaining; and a passive layer capable of surviving when the living layer fails. Each layer should be designed expecting that the other may fail.</w:t>
      </w:r>
    </w:p>
    <w:p>
      <w:pPr>
        <w:numPr>
          <w:ilvl w:val="0"/>
          <w:numId w:val="1001"/>
        </w:numPr>
      </w:pPr>
      <w:r>
        <w:t xml:space="preserve">The pyramid preserves</w:t>
      </w:r>
      <w:r>
        <w:t xml:space="preserve"> </w:t>
      </w:r>
      <w:r>
        <w:rPr>
          <w:bCs/>
          <w:b/>
        </w:rPr>
        <w:t xml:space="preserve">no explicit error log</w:t>
      </w:r>
      <w:r>
        <w:t xml:space="preserve"> </w:t>
      </w:r>
      <w:r>
        <w:t xml:space="preserve">— no record of failed construction methods, abandoned designs, measurement uncertainties, institutional breakdowns, maintenance histories, or lessons learned. This is identified as a major transmission weakness.</w:t>
      </w:r>
    </w:p>
    <w:p>
      <w:pPr>
        <w:numPr>
          <w:ilvl w:val="0"/>
          <w:numId w:val="1001"/>
        </w:numPr>
      </w:pPr>
      <w:r>
        <w:t xml:space="preserve">The highest-value inheritance of a civilization may include not only its achievements but also its</w:t>
      </w:r>
      <w:r>
        <w:t xml:space="preserve"> </w:t>
      </w:r>
      <w:r>
        <w:rPr>
          <w:bCs/>
          <w:b/>
        </w:rPr>
        <w:t xml:space="preserve">diagnostic waste</w:t>
      </w:r>
      <w:r>
        <w:t xml:space="preserve">: failures, collapses, near misses, false assumptions, hazardous locations, ineffective methods, and ethical mistakes.</w:t>
      </w:r>
    </w:p>
    <w:p>
      <w:pPr>
        <w:numPr>
          <w:ilvl w:val="0"/>
          <w:numId w:val="1001"/>
        </w:numPr>
      </w:pPr>
      <w:r>
        <w:t xml:space="preserve">Warnings must be designed to remain warnings after language loss — this remains one of the hardest unsolved deep-time communication problems.</w:t>
      </w:r>
    </w:p>
    <w:p>
      <w:pPr>
        <w:numPr>
          <w:ilvl w:val="0"/>
          <w:numId w:val="1001"/>
        </w:numPr>
      </w:pPr>
      <w:r>
        <w:t xml:space="preserve">The paper explicitly refuses to claim invented precision metrics (such as</w:t>
      </w:r>
      <w:r>
        <w:t xml:space="preserve"> </w:t>
      </w:r>
      <w:r>
        <w:t xml:space="preserve">“</w:t>
      </w:r>
      <w:r>
        <w:t xml:space="preserve">99% data survival</w:t>
      </w:r>
      <w:r>
        <w:t xml:space="preserve">”</w:t>
      </w:r>
      <w:r>
        <w:t xml:space="preserve"> </w:t>
      </w:r>
      <w:r>
        <w:t xml:space="preserve">or</w:t>
      </w:r>
      <w:r>
        <w:t xml:space="preserve"> </w:t>
      </w:r>
      <w:r>
        <w:t xml:space="preserve">“</w:t>
      </w:r>
      <w:r>
        <w:t xml:space="preserve">100% meaning failure</w:t>
      </w:r>
      <w:r>
        <w:t xml:space="preserve">”</w:t>
      </w:r>
      <w:r>
        <w:t xml:space="preserve">) unless a formal measurement protocol exists, grading inheritance layers qualitatively instead.</w:t>
      </w:r>
    </w:p>
    <w:p>
      <w:pPr>
        <w:numPr>
          <w:ilvl w:val="0"/>
          <w:numId w:val="1001"/>
        </w:numPr>
      </w:pPr>
      <w:r>
        <w:t xml:space="preserve">A modern deep-time archive design specification is provided with ten components: passive core, multiple substrates, bootstrap decoding layer, physical reference units, semantic layer, error log, redundancy across nations/climates/media, dual architecture (living + passive), self-authentication mechanisms, and stewardship governance.</w:t>
      </w:r>
    </w:p>
    <w:p>
      <w:pPr>
        <w:numPr>
          <w:ilvl w:val="0"/>
          <w:numId w:val="1001"/>
        </w:numPr>
      </w:pPr>
      <w:r>
        <w:t xml:space="preserve">Every civilization</w:t>
      </w:r>
      <w:r>
        <w:t xml:space="preserve"> </w:t>
      </w:r>
      <w:r>
        <w:t xml:space="preserve">“</w:t>
      </w:r>
      <w:r>
        <w:t xml:space="preserve">transmits from the edge of what it understands</w:t>
      </w:r>
      <w:r>
        <w:t xml:space="preserve">”</w:t>
      </w:r>
      <w:r>
        <w:t xml:space="preserve"> </w:t>
      </w:r>
      <w:r>
        <w:t xml:space="preserve">— the signature question is retained as a philosophical device but not presented as archaeological fact.</w:t>
      </w:r>
    </w:p>
    <w:p>
      <w:pPr>
        <w:numPr>
          <w:ilvl w:val="0"/>
          <w:numId w:val="1001"/>
        </w:numPr>
      </w:pPr>
      <w:r>
        <w:t xml:space="preserve">Fidelity verdict by layer: physical form substantially preserved; geometric data substantially recoverable; method partially inferred; intent disputed or lost; semantic meaning partially recoverable but incomplete; error log largely absent.</w:t>
      </w:r>
    </w:p>
    <w:p>
      <w:pPr>
        <w:numPr>
          <w:ilvl w:val="0"/>
          <w:numId w:val="1001"/>
        </w:numPr>
      </w:pPr>
      <w:r>
        <w:t xml:space="preserve">The transmission problem</w:t>
      </w:r>
      <w:r>
        <w:t xml:space="preserve"> </w:t>
      </w:r>
      <w:r>
        <w:t xml:space="preserve">“</w:t>
      </w:r>
      <w:r>
        <w:t xml:space="preserve">is not solved by time. It is solved by architecture.</w:t>
      </w:r>
      <w:r>
        <w:t xml:space="preserve">”</w:t>
      </w:r>
    </w:p>
    <w:p>
      <w:pPr>
        <w:numPr>
          <w:ilvl w:val="0"/>
          <w:numId w:val="1001"/>
        </w:numPr>
      </w:pPr>
      <w:r>
        <w:t xml:space="preserve">A complete transmission requires not just physical data but: semantic explanation, decoding instructions, contextual history, method documentation, uncertainty quantification, error records, and warnings.</w:t>
      </w:r>
    </w:p>
    <w:p>
      <w:pPr>
        <w:numPr>
          <w:ilvl w:val="0"/>
          <w:numId w:val="1001"/>
        </w:numPr>
      </w:pPr>
      <w:r>
        <w:t xml:space="preserve">The modern transmission problem is characterized by enormous knowledge stored in fragile continuity — short-lived magnetic/optical media, proprietary formats, obsolete software, cloud dependence, continuous electrical power, institutional maintenance, political stability, cybersecurity, functioning global networks, and specialist knowledge.</w:t>
      </w:r>
    </w:p>
    <w:p>
      <w:pPr>
        <w:numPr>
          <w:ilvl w:val="0"/>
          <w:numId w:val="1001"/>
        </w:numPr>
      </w:pPr>
      <w:r>
        <w:t xml:space="preserve">The coherent inheritance posture is</w:t>
      </w:r>
      <w:r>
        <w:t xml:space="preserve"> </w:t>
      </w:r>
      <w:r>
        <w:rPr>
          <w:bCs/>
          <w:b/>
        </w:rPr>
        <w:t xml:space="preserve">hybrid</w:t>
      </w:r>
      <w:r>
        <w:t xml:space="preserve">: living digital stewardship plus passive physical recovery. Neither architecture is sufficient alone.</w:t>
      </w:r>
    </w:p>
    <w:bookmarkEnd w:id="25"/>
    <w:bookmarkStart w:id="26" w:name="cif-verdict"/>
    <w:p>
      <w:pPr>
        <w:pStyle w:val="Heading3"/>
      </w:pPr>
      <w:r>
        <w:t xml:space="preserve">CIF Verdict</w:t>
      </w:r>
    </w:p>
    <w:p>
      <w:pPr>
        <w:pStyle w:val="FirstParagraph"/>
      </w:pPr>
      <w:r>
        <w:t xml:space="preserve">Whether or not the Great Pyramid intentionally encoded a message to the distant future, its survival and contested interpretation expose a central CIF problem: how can a civilization preserve not only information, but also meaning, method, uncertainty, warning, and stewardship across the collapse of every institution that originally gave the information context? That is the real Giza transmission question.</w:t>
      </w:r>
    </w:p>
    <w:p>
      <w:r>
        <w:pict>
          <v:rect style="width:0;height:1.5pt" o:hralign="center" o:hrstd="t" o:hr="t"/>
        </w:pict>
      </w:r>
    </w:p>
    <w:bookmarkEnd w:id="26"/>
    <w:bookmarkEnd w:id="27"/>
    <w:bookmarkStart w:id="31" w:name="X1e3598fe864385a4431c2933d8dbe7eac121d52"/>
    <w:p>
      <w:pPr>
        <w:pStyle w:val="Heading2"/>
      </w:pPr>
      <w:r>
        <w:t xml:space="preserve">Case Study #2 — Aboriginal Australian Oral Traditions</w:t>
      </w:r>
    </w:p>
    <w:bookmarkStart w:id="28" w:name="summary-1"/>
    <w:p>
      <w:pPr>
        <w:pStyle w:val="Heading3"/>
      </w:pPr>
      <w:r>
        <w:t xml:space="preserve">Summary</w:t>
      </w:r>
    </w:p>
    <w:p>
      <w:pPr>
        <w:pStyle w:val="FirstParagraph"/>
      </w:pPr>
      <w:r>
        <w:t xml:space="preserve">This case tests the inverse of Giza: a purely</w:t>
      </w:r>
      <w:r>
        <w:t xml:space="preserve"> </w:t>
      </w:r>
      <w:r>
        <w:rPr>
          <w:bCs/>
          <w:b/>
        </w:rPr>
        <w:t xml:space="preserve">active</w:t>
      </w:r>
      <w:r>
        <w:t xml:space="preserve"> </w:t>
      </w:r>
      <w:r>
        <w:t xml:space="preserve">transmission channel — human memory retold across hundreds of generations with no durable physical substrate — that may have preserved accurate factual content about coastal inundation events for 7,000 to potentially more than 10,000 years. The central empirical claim (Nunn &amp; Reid 2016) is seriously argued, peer-reviewed, and actively contested. This case directly refines Giza’s implied</w:t>
      </w:r>
      <w:r>
        <w:t xml:space="preserve"> </w:t>
      </w:r>
      <w:r>
        <w:t xml:space="preserve">“</w:t>
      </w:r>
      <w:r>
        <w:t xml:space="preserve">passive beats active</w:t>
      </w:r>
      <w:r>
        <w:t xml:space="preserve">”</w:t>
      </w:r>
      <w:r>
        <w:t xml:space="preserve"> </w:t>
      </w:r>
      <w:r>
        <w:t xml:space="preserve">conclusion: an active channel can outperform expectations when the</w:t>
      </w:r>
      <w:r>
        <w:t xml:space="preserve"> </w:t>
      </w:r>
      <w:r>
        <w:rPr>
          <w:bCs/>
          <w:b/>
        </w:rPr>
        <w:t xml:space="preserve">error-correction protocol is itself inherited</w:t>
      </w:r>
      <w:r>
        <w:t xml:space="preserve"> </w:t>
      </w:r>
      <w:r>
        <w:t xml:space="preserve">alongside the payload.</w:t>
      </w:r>
    </w:p>
    <w:bookmarkEnd w:id="28"/>
    <w:bookmarkStart w:id="29" w:name="key-findings-26"/>
    <w:p>
      <w:pPr>
        <w:pStyle w:val="Heading3"/>
      </w:pPr>
      <w:r>
        <w:t xml:space="preserve">Key Findings (26)</w:t>
      </w:r>
    </w:p>
    <w:p>
      <w:pPr>
        <w:numPr>
          <w:ilvl w:val="0"/>
          <w:numId w:val="1002"/>
        </w:numPr>
      </w:pPr>
      <w:r>
        <w:t xml:space="preserve">The analysis is anchored on Nunn &amp; Reid’s 2016 paper in</w:t>
      </w:r>
      <w:r>
        <w:t xml:space="preserve"> </w:t>
      </w:r>
      <w:r>
        <w:rPr>
          <w:iCs/>
          <w:i/>
        </w:rPr>
        <w:t xml:space="preserve">Australian Geographer</w:t>
      </w:r>
      <w:r>
        <w:t xml:space="preserve">,</w:t>
      </w:r>
      <w:r>
        <w:t xml:space="preserve"> </w:t>
      </w:r>
      <w:r>
        <w:t xml:space="preserve">“</w:t>
      </w:r>
      <w:r>
        <w:t xml:space="preserve">Aboriginal Memories of Inundation of the Australian Coast Dating from More than 7000 Years Ago</w:t>
      </w:r>
      <w:r>
        <w:t xml:space="preserve">”</w:t>
      </w:r>
      <w:r>
        <w:t xml:space="preserve"> </w:t>
      </w:r>
      <w:r>
        <w:t xml:space="preserve">— a real, peer-reviewed, hotly debated scholarly work.</w:t>
      </w:r>
    </w:p>
    <w:p>
      <w:pPr>
        <w:numPr>
          <w:ilvl w:val="0"/>
          <w:numId w:val="1002"/>
        </w:numPr>
      </w:pPr>
      <w:r>
        <w:t xml:space="preserve">This paper became the</w:t>
      </w:r>
      <w:r>
        <w:t xml:space="preserve"> </w:t>
      </w:r>
      <w:r>
        <w:rPr>
          <w:bCs/>
          <w:b/>
        </w:rPr>
        <w:t xml:space="preserve">most-read article</w:t>
      </w:r>
      <w:r>
        <w:t xml:space="preserve"> </w:t>
      </w:r>
      <w:r>
        <w:t xml:space="preserve">in that journal’s 116-year history, indicating significant academic and public interest.</w:t>
      </w:r>
    </w:p>
    <w:p>
      <w:pPr>
        <w:numPr>
          <w:ilvl w:val="0"/>
          <w:numId w:val="1002"/>
        </w:numPr>
      </w:pPr>
      <w:r>
        <w:t xml:space="preserve">Post-glacial sea level rise of approximately 120–130 meters from the Last Glacial Maximum (~20,000 years ago) to stabilization ~7,000 years ago is</w:t>
      </w:r>
      <w:r>
        <w:t xml:space="preserve"> </w:t>
      </w:r>
      <w:r>
        <w:rPr>
          <w:bCs/>
          <w:b/>
        </w:rPr>
        <w:t xml:space="preserve">established science</w:t>
      </w:r>
      <w:r>
        <w:t xml:space="preserve">, independent of any oral tradition.</w:t>
      </w:r>
    </w:p>
    <w:p>
      <w:pPr>
        <w:numPr>
          <w:ilvl w:val="0"/>
          <w:numId w:val="1002"/>
        </w:numPr>
      </w:pPr>
      <w:r>
        <w:t xml:space="preserve">Aboriginal Australians have maintained continuous occupation of the continent for tens of thousands of years, with archaeological evidence exceeding 50,000 years at some sites.</w:t>
      </w:r>
    </w:p>
    <w:p>
      <w:pPr>
        <w:numPr>
          <w:ilvl w:val="0"/>
          <w:numId w:val="1002"/>
        </w:numPr>
      </w:pPr>
      <w:r>
        <w:t xml:space="preserve">The paper examined 21 groups of Aboriginal stories from around the Australian coast describing a time when the sea was lower and now-submerged land was dry, cross-referenced against bathymetric reconstructions.</w:t>
      </w:r>
    </w:p>
    <w:p>
      <w:pPr>
        <w:numPr>
          <w:ilvl w:val="0"/>
          <w:numId w:val="1002"/>
        </w:numPr>
      </w:pPr>
      <w:r>
        <w:t xml:space="preserve">Three distinct kinds of claim are kept strictly separate: the geological record of sea-level rise (established), the existence and content of the oral traditions (documented ethnographic data), and the inference that the stories are accurate 10,000-year-old memories of specific events (the contested step).</w:t>
      </w:r>
    </w:p>
    <w:p>
      <w:pPr>
        <w:numPr>
          <w:ilvl w:val="0"/>
          <w:numId w:val="1002"/>
        </w:numPr>
      </w:pPr>
      <w:r>
        <w:t xml:space="preserve">The skeptical case — notably argued by David Henige and Peter Hiscock — that the dating inference is circular or unfalsifiable is presented explicitly and left</w:t>
      </w:r>
      <w:r>
        <w:t xml:space="preserve"> </w:t>
      </w:r>
      <w:r>
        <w:rPr>
          <w:bCs/>
          <w:b/>
        </w:rPr>
        <w:t xml:space="preserve">unresolved</w:t>
      </w:r>
      <w:r>
        <w:t xml:space="preserve"> </w:t>
      </w:r>
      <w:r>
        <w:t xml:space="preserve">in the paper.</w:t>
      </w:r>
    </w:p>
    <w:p>
      <w:pPr>
        <w:numPr>
          <w:ilvl w:val="0"/>
          <w:numId w:val="1002"/>
        </w:numPr>
      </w:pPr>
      <w:r>
        <w:t xml:space="preserve">The proposed transmission mechanism is</w:t>
      </w:r>
      <w:r>
        <w:t xml:space="preserve"> </w:t>
      </w:r>
      <w:r>
        <w:rPr>
          <w:bCs/>
          <w:b/>
        </w:rPr>
        <w:t xml:space="preserve">inherited cross-generational error-correction</w:t>
      </w:r>
      <w:r>
        <w:t xml:space="preserve">: multiple generations are simultaneously responsible for a story’s fidelity (e.g., grandparents, parents, and children all knowing the same story and cross-checking each other’s tellings).</w:t>
      </w:r>
    </w:p>
    <w:p>
      <w:pPr>
        <w:numPr>
          <w:ilvl w:val="0"/>
          <w:numId w:val="1002"/>
        </w:numPr>
      </w:pPr>
      <w:r>
        <w:rPr>
          <w:bCs/>
          <w:b/>
        </w:rPr>
        <w:t xml:space="preserve">Songlines</w:t>
      </w:r>
      <w:r>
        <w:t xml:space="preserve"> </w:t>
      </w:r>
      <w:r>
        <w:t xml:space="preserve">— narratives tied to permanent landscape features — anchor oral content to unchanging external geographic references, constraining narrative drift.</w:t>
      </w:r>
    </w:p>
    <w:p>
      <w:pPr>
        <w:numPr>
          <w:ilvl w:val="0"/>
          <w:numId w:val="1002"/>
        </w:numPr>
      </w:pPr>
      <w:r>
        <w:t xml:space="preserve">Performative rigidity (meter, melody, ritual sequence) raises the cost of accidental alteration, functioning analogously to a cryptographic checksum.</w:t>
      </w:r>
    </w:p>
    <w:p>
      <w:pPr>
        <w:numPr>
          <w:ilvl w:val="0"/>
          <w:numId w:val="1002"/>
        </w:numPr>
      </w:pPr>
      <w:r>
        <w:t xml:space="preserve">The consistency of the traditions —</w:t>
      </w:r>
      <w:r>
        <w:t xml:space="preserve"> </w:t>
      </w:r>
      <w:r>
        <w:rPr>
          <w:bCs/>
          <w:b/>
        </w:rPr>
        <w:t xml:space="preserve">all</w:t>
      </w:r>
      <w:r>
        <w:t xml:space="preserve"> </w:t>
      </w:r>
      <w:r>
        <w:t xml:space="preserve">describing rising seas across geographically isolated groups, never falling seas — is harder to explain by pure coincidence or recent back-formation than by some genuine transmitted signal.</w:t>
      </w:r>
    </w:p>
    <w:p>
      <w:pPr>
        <w:numPr>
          <w:ilvl w:val="0"/>
          <w:numId w:val="1002"/>
        </w:numPr>
      </w:pPr>
      <w:r>
        <w:t xml:space="preserve">The transmission field is a social system</w:t>
      </w:r>
      <w:r>
        <w:t xml:space="preserve"> </w:t>
      </w:r>
      <w:r>
        <w:rPr>
          <w:bCs/>
          <w:b/>
        </w:rPr>
        <w:t xml:space="preserve">coupled to a passive physical anchor</w:t>
      </w:r>
      <w:r>
        <w:t xml:space="preserve"> </w:t>
      </w:r>
      <w:r>
        <w:t xml:space="preserve">(the landscape itself), demonstrating that Giza’s</w:t>
      </w:r>
      <w:r>
        <w:t xml:space="preserve"> </w:t>
      </w:r>
      <w:r>
        <w:t xml:space="preserve">“</w:t>
      </w:r>
      <w:r>
        <w:t xml:space="preserve">passive versus active</w:t>
      </w:r>
      <w:r>
        <w:t xml:space="preserve">”</w:t>
      </w:r>
      <w:r>
        <w:t xml:space="preserve"> </w:t>
      </w:r>
      <w:r>
        <w:t xml:space="preserve">dichotomy is too crude.</w:t>
      </w:r>
    </w:p>
    <w:p>
      <w:pPr>
        <w:numPr>
          <w:ilvl w:val="0"/>
          <w:numId w:val="1002"/>
        </w:numPr>
      </w:pPr>
      <w:r>
        <w:t xml:space="preserve">The matching strategy inverts Giza’s approach: rather than</w:t>
      </w:r>
      <w:r>
        <w:t xml:space="preserve"> </w:t>
      </w:r>
      <w:r>
        <w:t xml:space="preserve">“</w:t>
      </w:r>
      <w:r>
        <w:t xml:space="preserve">encode for an unknown future decoder who may lack all context,</w:t>
      </w:r>
      <w:r>
        <w:t xml:space="preserve">”</w:t>
      </w:r>
      <w:r>
        <w:t xml:space="preserve"> </w:t>
      </w:r>
      <w:r>
        <w:t xml:space="preserve">it is</w:t>
      </w:r>
      <w:r>
        <w:t xml:space="preserve"> </w:t>
      </w:r>
      <w:r>
        <w:t xml:space="preserve">“</w:t>
      </w:r>
      <w:r>
        <w:t xml:space="preserve">guarantee the decoder never disappears by ensuring cultural continuity.</w:t>
      </w:r>
      <w:r>
        <w:t xml:space="preserve">”</w:t>
      </w:r>
    </w:p>
    <w:p>
      <w:pPr>
        <w:numPr>
          <w:ilvl w:val="0"/>
          <w:numId w:val="1002"/>
        </w:numPr>
      </w:pPr>
      <w:r>
        <w:t xml:space="preserve">The living tradition arguably</w:t>
      </w:r>
      <w:r>
        <w:t xml:space="preserve"> </w:t>
      </w:r>
      <w:r>
        <w:rPr>
          <w:bCs/>
          <w:b/>
        </w:rPr>
        <w:t xml:space="preserve">is</w:t>
      </w:r>
      <w:r>
        <w:t xml:space="preserve"> </w:t>
      </w:r>
      <w:r>
        <w:t xml:space="preserve">a continuous, embedded anti-drift protocol — CIF Axiom 3 (drift and noise contain recoverable inheritance) operating in real time rather than retrospectively.</w:t>
      </w:r>
    </w:p>
    <w:p>
      <w:pPr>
        <w:numPr>
          <w:ilvl w:val="0"/>
          <w:numId w:val="1002"/>
        </w:numPr>
      </w:pPr>
      <w:r>
        <w:t xml:space="preserve">This case is the near-perfect complement to Giza:</w:t>
      </w:r>
      <w:r>
        <w:t xml:space="preserve"> </w:t>
      </w:r>
      <w:r>
        <w:rPr>
          <w:bCs/>
          <w:b/>
        </w:rPr>
        <w:t xml:space="preserve">semantic coherence preserved with no physical substrate</w:t>
      </w:r>
      <w:r>
        <w:t xml:space="preserve">, versus Giza’s physical body preserved with lost or contested meaning.</w:t>
      </w:r>
    </w:p>
    <w:p>
      <w:pPr>
        <w:numPr>
          <w:ilvl w:val="0"/>
          <w:numId w:val="1002"/>
        </w:numPr>
      </w:pPr>
      <w:r>
        <w:t xml:space="preserve">Access control and transmission boundaries are also inherited — restricted/sacred content, gendered custodianship, and ceremonial protocols act as a social analog of CIF’s bounded-operation requirement.</w:t>
      </w:r>
    </w:p>
    <w:p>
      <w:pPr>
        <w:numPr>
          <w:ilvl w:val="0"/>
          <w:numId w:val="1002"/>
        </w:numPr>
      </w:pPr>
      <w:r>
        <w:t xml:space="preserve">CIF Axiom 6 (trunks generate forests) is realized here as a reusable</w:t>
      </w:r>
      <w:r>
        <w:t xml:space="preserve"> </w:t>
      </w:r>
      <w:r>
        <w:rPr>
          <w:bCs/>
          <w:b/>
        </w:rPr>
        <w:t xml:space="preserve">protocol</w:t>
      </w:r>
      <w:r>
        <w:t xml:space="preserve"> </w:t>
      </w:r>
      <w:r>
        <w:t xml:space="preserve">(cross-generational verification + landscape-anchored mnemonics + performative encoding) rather than as an artifact, generating a continent-wide</w:t>
      </w:r>
      <w:r>
        <w:t xml:space="preserve"> </w:t>
      </w:r>
      <w:r>
        <w:t xml:space="preserve">“</w:t>
      </w:r>
      <w:r>
        <w:t xml:space="preserve">forest</w:t>
      </w:r>
      <w:r>
        <w:t xml:space="preserve">”</w:t>
      </w:r>
      <w:r>
        <w:t xml:space="preserve"> </w:t>
      </w:r>
      <w:r>
        <w:t xml:space="preserve">of durable narratives.</w:t>
      </w:r>
    </w:p>
    <w:p>
      <w:pPr>
        <w:numPr>
          <w:ilvl w:val="0"/>
          <w:numId w:val="1002"/>
        </w:numPr>
      </w:pPr>
      <w:r>
        <w:t xml:space="preserve">The system’s key weakness in CIF terms is the absence of an</w:t>
      </w:r>
      <w:r>
        <w:t xml:space="preserve"> </w:t>
      </w:r>
      <w:r>
        <w:rPr>
          <w:bCs/>
          <w:b/>
        </w:rPr>
        <w:t xml:space="preserve">auditable error log</w:t>
      </w:r>
      <w:r>
        <w:t xml:space="preserve">: the tradition corrects drift continuously but cannot prove what it lost or what earlier versions looked like.</w:t>
      </w:r>
    </w:p>
    <w:p>
      <w:pPr>
        <w:numPr>
          <w:ilvl w:val="0"/>
          <w:numId w:val="1002"/>
        </w:numPr>
      </w:pPr>
      <w:r>
        <w:t xml:space="preserve">The refined CIF claim: survival of deep-time inheritance depends less on whether the medium is passive or active, and more on whether the system</w:t>
      </w:r>
      <w:r>
        <w:t xml:space="preserve"> </w:t>
      </w:r>
      <w:r>
        <w:rPr>
          <w:bCs/>
          <w:b/>
        </w:rPr>
        <w:t xml:space="preserve">inherits the protocol that keeps it coherent</w:t>
      </w:r>
      <w:r>
        <w:t xml:space="preserve">.</w:t>
      </w:r>
    </w:p>
    <w:p>
      <w:pPr>
        <w:numPr>
          <w:ilvl w:val="0"/>
          <w:numId w:val="1002"/>
        </w:numPr>
      </w:pPr>
      <w:r>
        <w:t xml:space="preserve">The decisive variable for deep-time preservation is reframed from</w:t>
      </w:r>
      <w:r>
        <w:t xml:space="preserve"> </w:t>
      </w:r>
      <w:r>
        <w:rPr>
          <w:iCs/>
          <w:i/>
        </w:rPr>
        <w:t xml:space="preserve">medium durability</w:t>
      </w:r>
      <w:r>
        <w:t xml:space="preserve"> </w:t>
      </w:r>
      <w:r>
        <w:t xml:space="preserve">to</w:t>
      </w:r>
      <w:r>
        <w:t xml:space="preserve"> </w:t>
      </w:r>
      <w:r>
        <w:rPr>
          <w:iCs/>
          <w:i/>
        </w:rPr>
        <w:t xml:space="preserve">decoding-capability continuity</w:t>
      </w:r>
      <w:r>
        <w:t xml:space="preserve">.</w:t>
      </w:r>
    </w:p>
    <w:p>
      <w:pPr>
        <w:numPr>
          <w:ilvl w:val="0"/>
          <w:numId w:val="1002"/>
        </w:numPr>
      </w:pPr>
      <w:r>
        <w:t xml:space="preserve">The honest verdict is that this case is counted as</w:t>
      </w:r>
      <w:r>
        <w:t xml:space="preserve"> </w:t>
      </w:r>
      <w:r>
        <w:rPr>
          <w:bCs/>
          <w:b/>
        </w:rPr>
        <w:t xml:space="preserve">refining</w:t>
      </w:r>
      <w:r>
        <w:t xml:space="preserve"> </w:t>
      </w:r>
      <w:r>
        <w:t xml:space="preserve">CIF, not cleanly confirming it: the mechanism (inherited error-correction reduces drift) is well-supported in principle and in the comparative structure of the traditions; the specific 10,000-year datings for individual stories remain unproven and are not required for the CIF lesson to hold.</w:t>
      </w:r>
    </w:p>
    <w:p>
      <w:pPr>
        <w:numPr>
          <w:ilvl w:val="0"/>
          <w:numId w:val="1002"/>
        </w:numPr>
      </w:pPr>
      <w:r>
        <w:t xml:space="preserve">Falsification test explicitly named: CIF would be challenged if the traditions with the</w:t>
      </w:r>
      <w:r>
        <w:t xml:space="preserve"> </w:t>
      </w:r>
      <w:r>
        <w:rPr>
          <w:iCs/>
          <w:i/>
        </w:rPr>
        <w:t xml:space="preserve">strongest</w:t>
      </w:r>
      <w:r>
        <w:t xml:space="preserve"> </w:t>
      </w:r>
      <w:r>
        <w:t xml:space="preserve">error-correction structure (most rigid ceremony, most explicit cross-generational custodianship) showed</w:t>
      </w:r>
      <w:r>
        <w:t xml:space="preserve"> </w:t>
      </w:r>
      <w:r>
        <w:rPr>
          <w:iCs/>
          <w:i/>
        </w:rPr>
        <w:t xml:space="preserve">no better</w:t>
      </w:r>
      <w:r>
        <w:t xml:space="preserve"> </w:t>
      </w:r>
      <w:r>
        <w:t xml:space="preserve">fidelity than casual, unstructured retellings.</w:t>
      </w:r>
    </w:p>
    <w:p>
      <w:pPr>
        <w:numPr>
          <w:ilvl w:val="0"/>
          <w:numId w:val="1002"/>
        </w:numPr>
      </w:pPr>
      <w:r>
        <w:t xml:space="preserve">If the deep-time-memory linkage were shown to be circular or back-formed (stories invented recently to explain striking landscapes), the case would provide no evidence for CIF’s error-correction claim — neither for nor against, but removed as support.</w:t>
      </w:r>
    </w:p>
    <w:p>
      <w:pPr>
        <w:numPr>
          <w:ilvl w:val="0"/>
          <w:numId w:val="1002"/>
        </w:numPr>
      </w:pPr>
      <w:r>
        <w:t xml:space="preserve">The intellectually honest position: the</w:t>
      </w:r>
      <w:r>
        <w:t xml:space="preserve"> </w:t>
      </w:r>
      <w:r>
        <w:rPr>
          <w:iCs/>
          <w:i/>
        </w:rPr>
        <w:t xml:space="preserve">mechanism</w:t>
      </w:r>
      <w:r>
        <w:t xml:space="preserve"> </w:t>
      </w:r>
      <w:r>
        <w:t xml:space="preserve">is well-supported; the</w:t>
      </w:r>
      <w:r>
        <w:t xml:space="preserve"> </w:t>
      </w:r>
      <w:r>
        <w:rPr>
          <w:iCs/>
          <w:i/>
        </w:rPr>
        <w:t xml:space="preserve">specific 10,000-year datings</w:t>
      </w:r>
      <w:r>
        <w:t xml:space="preserve"> </w:t>
      </w:r>
      <w:r>
        <w:t xml:space="preserve">remain unproven; the CIF lesson holds regardless.</w:t>
      </w:r>
    </w:p>
    <w:p>
      <w:pPr>
        <w:numPr>
          <w:ilvl w:val="0"/>
          <w:numId w:val="1002"/>
        </w:numPr>
      </w:pPr>
      <w:r>
        <w:t xml:space="preserve">Design lessons derived: inherit the error-correction protocol with the data; anchor to an unchanging external reference; encode redundantly across modalities; guarantee the reader, not just the record; use cross-checking populations, not single custodians; accept the audit gap (where provability matters, pair the living layer with a passive, tamper-evident record).</w:t>
      </w:r>
    </w:p>
    <w:p>
      <w:pPr>
        <w:numPr>
          <w:ilvl w:val="0"/>
          <w:numId w:val="1002"/>
        </w:numPr>
      </w:pPr>
      <w:r>
        <w:t xml:space="preserve">Final framing:</w:t>
      </w:r>
      <w:r>
        <w:t xml:space="preserve"> </w:t>
      </w:r>
      <w:r>
        <w:t xml:space="preserve">“</w:t>
      </w:r>
      <w:r>
        <w:t xml:space="preserve">Aboriginal tradition does not overturn Giza — it completes it. Giza proved that a body can outlast its meaning; Aboriginal tradition suggests that meaning can outlast any body, provided the channel that carries it inherits its own rules for staying true.</w:t>
      </w:r>
      <w:r>
        <w:t xml:space="preserve">”</w:t>
      </w:r>
    </w:p>
    <w:bookmarkEnd w:id="29"/>
    <w:bookmarkStart w:id="30" w:name="cif-verdict-1"/>
    <w:p>
      <w:pPr>
        <w:pStyle w:val="Heading3"/>
      </w:pPr>
      <w:r>
        <w:t xml:space="preserve">CIF Verdict</w:t>
      </w:r>
    </w:p>
    <w:p>
      <w:pPr>
        <w:pStyle w:val="FirstParagraph"/>
      </w:pPr>
      <w:r>
        <w:rPr>
          <w:bCs/>
          <w:b/>
        </w:rPr>
        <w:t xml:space="preserve">REFINING.</w:t>
      </w:r>
      <w:r>
        <w:t xml:space="preserve"> </w:t>
      </w:r>
      <w:r>
        <w:t xml:space="preserve">The case refines rather than overturns Giza’s conclusions. The survival of deep-time inheritance depends less on passive versus active media and more on whether the system inherits the protocol that keeps it coherent. Whether every story is truly ten thousand years old is, for CIF, the second question. The first is that a civilization figured out how to make an active channel refuse to drift — and that is a design lesson worth inheriting, even across the uncertainty.</w:t>
      </w:r>
    </w:p>
    <w:p>
      <w:r>
        <w:pict>
          <v:rect style="width:0;height:1.5pt" o:hralign="center" o:hrstd="t" o:hr="t"/>
        </w:pict>
      </w:r>
    </w:p>
    <w:bookmarkEnd w:id="30"/>
    <w:bookmarkEnd w:id="31"/>
    <w:bookmarkStart w:id="35" w:name="case-study-3-the-antikythera-mechanism"/>
    <w:p>
      <w:pPr>
        <w:pStyle w:val="Heading2"/>
      </w:pPr>
      <w:r>
        <w:t xml:space="preserve">Case Study #3 — The Antikythera Mechanism</w:t>
      </w:r>
    </w:p>
    <w:bookmarkStart w:id="32" w:name="summary-2"/>
    <w:p>
      <w:pPr>
        <w:pStyle w:val="Heading3"/>
      </w:pPr>
      <w:r>
        <w:t xml:space="preserve">Summary</w:t>
      </w:r>
    </w:p>
    <w:p>
      <w:pPr>
        <w:pStyle w:val="FirstParagraph"/>
      </w:pPr>
      <w:r>
        <w:t xml:space="preserve">A civilization (Hellenistic Greece, c. 100–200 BCE) proved it possessed the technical capability to build a precision geared astronomical computer — and then</w:t>
      </w:r>
      <w:r>
        <w:t xml:space="preserve"> </w:t>
      </w:r>
      <w:r>
        <w:rPr>
          <w:bCs/>
          <w:b/>
        </w:rPr>
        <w:t xml:space="preserve">lost the capability to build another</w:t>
      </w:r>
      <w:r>
        <w:t xml:space="preserve"> </w:t>
      </w:r>
      <w:r>
        <w:t xml:space="preserve">for more than 1,000 years, until European astronomical clocks in the 13th–14th centuries. The device itself survived by accident (shipwreck burial); the institutional knowledge, method, and integrated multi-domain capability to produce such devices did not. This case poses the question:</w:t>
      </w:r>
      <w:r>
        <w:t xml:space="preserve"> </w:t>
      </w:r>
      <w:r>
        <w:rPr>
          <w:bCs/>
          <w:b/>
        </w:rPr>
        <w:t xml:space="preserve">what good is an invention if the civilization that created it cannot preserve the capability to build it again?</w:t>
      </w:r>
    </w:p>
    <w:bookmarkEnd w:id="32"/>
    <w:bookmarkStart w:id="33" w:name="key-findings-27"/>
    <w:p>
      <w:pPr>
        <w:pStyle w:val="Heading3"/>
      </w:pPr>
      <w:r>
        <w:t xml:space="preserve">Key Findings (27)</w:t>
      </w:r>
    </w:p>
    <w:p>
      <w:pPr>
        <w:numPr>
          <w:ilvl w:val="0"/>
          <w:numId w:val="1003"/>
        </w:numPr>
      </w:pPr>
      <w:r>
        <w:t xml:space="preserve">The Antikythera Mechanism was recovered in 1901 from a Roman-era shipwreck off the Greek island of Antikythera; it consists of 82 corroded bronze fragments containing at least 30 precision-cut interlocking gears.</w:t>
      </w:r>
    </w:p>
    <w:p>
      <w:pPr>
        <w:numPr>
          <w:ilvl w:val="0"/>
          <w:numId w:val="1003"/>
        </w:numPr>
      </w:pPr>
      <w:r>
        <w:t xml:space="preserve">Dated to approximately 100–200 BCE, with likely origins in the Hellenistic scientific centers of Rhodes or the intellectual lineage of Archimedes.</w:t>
      </w:r>
    </w:p>
    <w:p>
      <w:pPr>
        <w:numPr>
          <w:ilvl w:val="0"/>
          <w:numId w:val="1003"/>
        </w:numPr>
      </w:pPr>
      <w:r>
        <w:t xml:space="preserve">Its function and sophistication were confirmed via high-resolution X-ray computed tomography (CT) and Reflectance Transformation Imaging (RTI) by the Antikythera Mechanism Research Project (AMRP), published by Freeth et al. in</w:t>
      </w:r>
      <w:r>
        <w:t xml:space="preserve"> </w:t>
      </w:r>
      <w:r>
        <w:rPr>
          <w:iCs/>
          <w:i/>
        </w:rPr>
        <w:t xml:space="preserve">Nature</w:t>
      </w:r>
      <w:r>
        <w:t xml:space="preserve"> </w:t>
      </w:r>
      <w:r>
        <w:t xml:space="preserve">(2006, 2008).</w:t>
      </w:r>
    </w:p>
    <w:p>
      <w:pPr>
        <w:numPr>
          <w:ilvl w:val="0"/>
          <w:numId w:val="1003"/>
        </w:numPr>
      </w:pPr>
      <w:r>
        <w:t xml:space="preserve">The device modeled the lunar anomaly using</w:t>
      </w:r>
      <w:r>
        <w:t xml:space="preserve"> </w:t>
      </w:r>
      <w:r>
        <w:rPr>
          <w:bCs/>
          <w:b/>
        </w:rPr>
        <w:t xml:space="preserve">epicyclic gearing</w:t>
      </w:r>
      <w:r>
        <w:t xml:space="preserve">, matching the astronomical theories of Hipparchus.</w:t>
      </w:r>
    </w:p>
    <w:p>
      <w:pPr>
        <w:numPr>
          <w:ilvl w:val="0"/>
          <w:numId w:val="1003"/>
        </w:numPr>
      </w:pPr>
      <w:r>
        <w:t xml:space="preserve">It predicted eclipses via the 223-month Saros cycle and tracked the 19-year Metonic calendar.</w:t>
      </w:r>
    </w:p>
    <w:p>
      <w:pPr>
        <w:numPr>
          <w:ilvl w:val="0"/>
          <w:numId w:val="1003"/>
        </w:numPr>
      </w:pPr>
      <w:r>
        <w:t xml:space="preserve">It employed a</w:t>
      </w:r>
      <w:r>
        <w:t xml:space="preserve"> </w:t>
      </w:r>
      <w:r>
        <w:rPr>
          <w:bCs/>
          <w:b/>
        </w:rPr>
        <w:t xml:space="preserve">pin-and-slot mechanism</w:t>
      </w:r>
      <w:r>
        <w:t xml:space="preserve"> </w:t>
      </w:r>
      <w:r>
        <w:t xml:space="preserve">to simulate the Moon’s elliptical orbit — a technique previously thought impossible before the European Renaissance.</w:t>
      </w:r>
    </w:p>
    <w:p>
      <w:pPr>
        <w:numPr>
          <w:ilvl w:val="0"/>
          <w:numId w:val="1003"/>
        </w:numPr>
      </w:pPr>
      <w:r>
        <w:t xml:space="preserve">Inscriptions on the device functioned as an operator’s manual, confirming it was a working scientific instrument, not a decorative object.</w:t>
      </w:r>
    </w:p>
    <w:p>
      <w:pPr>
        <w:numPr>
          <w:ilvl w:val="0"/>
          <w:numId w:val="1003"/>
        </w:numPr>
      </w:pPr>
      <w:r>
        <w:t xml:space="preserve">No comparable geared astronomical device appears in the archaeological or historical record for</w:t>
      </w:r>
      <w:r>
        <w:t xml:space="preserve"> </w:t>
      </w:r>
      <w:r>
        <w:rPr>
          <w:bCs/>
          <w:b/>
        </w:rPr>
        <w:t xml:space="preserve">more than 1,000 years</w:t>
      </w:r>
      <w:r>
        <w:t xml:space="preserve"> </w:t>
      </w:r>
      <w:r>
        <w:t xml:space="preserve">after the Antikythera Mechanism’s presumed manufacture, until the emergence of European astronomical clocks in the 13th–14th centuries.</w:t>
      </w:r>
    </w:p>
    <w:p>
      <w:pPr>
        <w:numPr>
          <w:ilvl w:val="0"/>
          <w:numId w:val="1003"/>
        </w:numPr>
      </w:pPr>
      <w:r>
        <w:t xml:space="preserve">The</w:t>
      </w:r>
      <w:r>
        <w:t xml:space="preserve"> </w:t>
      </w:r>
      <w:r>
        <w:rPr>
          <w:iCs/>
          <w:i/>
        </w:rPr>
        <w:t xml:space="preserve">interpretation</w:t>
      </w:r>
      <w:r>
        <w:t xml:space="preserve"> </w:t>
      </w:r>
      <w:r>
        <w:t xml:space="preserve">of this gap is contested: did the knowledge truly vanish, or is this a measurement artifact (survival bias — bronze is valuable and gets recycled; the Antikythera device survived only because it was rapidly buried under sediment in a shipwreck)?</w:t>
      </w:r>
    </w:p>
    <w:p>
      <w:pPr>
        <w:numPr>
          <w:ilvl w:val="0"/>
          <w:numId w:val="1003"/>
        </w:numPr>
      </w:pPr>
      <w:r>
        <w:t xml:space="preserve">Bronze artifacts were</w:t>
      </w:r>
      <w:r>
        <w:t xml:space="preserve"> </w:t>
      </w:r>
      <w:r>
        <w:rPr>
          <w:bCs/>
          <w:b/>
        </w:rPr>
        <w:t xml:space="preserve">systematically recycled</w:t>
      </w:r>
      <w:r>
        <w:t xml:space="preserve"> </w:t>
      </w:r>
      <w:r>
        <w:t xml:space="preserve">in antiquity; survival of metal objects is exceptionally rare compared to stone or ceramics.</w:t>
      </w:r>
    </w:p>
    <w:p>
      <w:pPr>
        <w:numPr>
          <w:ilvl w:val="0"/>
          <w:numId w:val="1003"/>
        </w:numPr>
      </w:pPr>
      <w:r>
        <w:t xml:space="preserve">Hellenistic scientific centers (Alexandria, Rhodes, Pergamon) and their libraries suffered destruction, dispersal, or institutional collapse over the Roman and early medieval periods.</w:t>
      </w:r>
    </w:p>
    <w:p>
      <w:pPr>
        <w:numPr>
          <w:ilvl w:val="0"/>
          <w:numId w:val="1003"/>
        </w:numPr>
      </w:pPr>
      <w:r>
        <w:t xml:space="preserve">The CIF-relevant claim is not that every Greek scientist forgot how gears work, but that the</w:t>
      </w:r>
      <w:r>
        <w:t xml:space="preserve"> </w:t>
      </w:r>
      <w:r>
        <w:rPr>
          <w:bCs/>
          <w:b/>
        </w:rPr>
        <w:t xml:space="preserve">integrated, multi-domain institutional capability</w:t>
      </w:r>
      <w:r>
        <w:t xml:space="preserve"> </w:t>
      </w:r>
      <w:r>
        <w:t xml:space="preserve">to commission, authorize, fund, design, and execute such projects was not inherited across the disruption of Hellenistic institutions.</w:t>
      </w:r>
    </w:p>
    <w:p>
      <w:pPr>
        <w:numPr>
          <w:ilvl w:val="0"/>
          <w:numId w:val="1003"/>
        </w:numPr>
      </w:pPr>
      <w:r>
        <w:t xml:space="preserve">The device was exquisitely matched to its original context (Hellenistic scientists who read Greek, understood Babylonian eclipse cycles, had access to precision bronze-working, and possessed funding and institutional support), but was</w:t>
      </w:r>
      <w:r>
        <w:t xml:space="preserve"> </w:t>
      </w:r>
      <w:r>
        <w:rPr>
          <w:bCs/>
          <w:b/>
        </w:rPr>
        <w:t xml:space="preserve">not matched to a future receiver</w:t>
      </w:r>
      <w:r>
        <w:t xml:space="preserve"> </w:t>
      </w:r>
      <w:r>
        <w:t xml:space="preserve">— there was no encoded</w:t>
      </w:r>
      <w:r>
        <w:t xml:space="preserve"> </w:t>
      </w:r>
      <w:r>
        <w:t xml:space="preserve">“</w:t>
      </w:r>
      <w:r>
        <w:t xml:space="preserve">how to rebuild this if your academy collapses</w:t>
      </w:r>
      <w:r>
        <w:t xml:space="preserve">”</w:t>
      </w:r>
      <w:r>
        <w:t xml:space="preserve"> </w:t>
      </w:r>
      <w:r>
        <w:t xml:space="preserve">manual.</w:t>
      </w:r>
    </w:p>
    <w:p>
      <w:pPr>
        <w:numPr>
          <w:ilvl w:val="0"/>
          <w:numId w:val="1003"/>
        </w:numPr>
      </w:pPr>
      <w:r>
        <w:t xml:space="preserve">The</w:t>
      </w:r>
      <w:r>
        <w:t xml:space="preserve"> </w:t>
      </w:r>
      <w:r>
        <w:t xml:space="preserve">“</w:t>
      </w:r>
      <w:r>
        <w:t xml:space="preserve">noise</w:t>
      </w:r>
      <w:r>
        <w:t xml:space="preserve">”</w:t>
      </w:r>
      <w:r>
        <w:t xml:space="preserve"> </w:t>
      </w:r>
      <w:r>
        <w:t xml:space="preserve">of the inheritance gap (recycled bronze, destroyed libraries) represents an</w:t>
      </w:r>
      <w:r>
        <w:t xml:space="preserve"> </w:t>
      </w:r>
      <w:r>
        <w:rPr>
          <w:bCs/>
          <w:b/>
        </w:rPr>
        <w:t xml:space="preserve">anti-inheritance process</w:t>
      </w:r>
      <w:r>
        <w:t xml:space="preserve"> </w:t>
      </w:r>
      <w:r>
        <w:t xml:space="preserve">(deliberate destruction for material reuse), not mere passive neglect.</w:t>
      </w:r>
    </w:p>
    <w:p>
      <w:pPr>
        <w:numPr>
          <w:ilvl w:val="0"/>
          <w:numId w:val="1003"/>
        </w:numPr>
      </w:pPr>
      <w:r>
        <w:t xml:space="preserve">The machine itself was internally coherent (gears meshed, ratios were correct, it worked), but the</w:t>
      </w:r>
      <w:r>
        <w:t xml:space="preserve"> </w:t>
      </w:r>
      <w:r>
        <w:rPr>
          <w:bCs/>
          <w:b/>
        </w:rPr>
        <w:t xml:space="preserve">system that produced it</w:t>
      </w:r>
      <w:r>
        <w:t xml:space="preserve"> </w:t>
      </w:r>
      <w:r>
        <w:t xml:space="preserve">lacked multi-generational coherence. When the institutional envelope failed, coherence could not be recovered from the object alone.</w:t>
      </w:r>
    </w:p>
    <w:p>
      <w:pPr>
        <w:numPr>
          <w:ilvl w:val="0"/>
          <w:numId w:val="1003"/>
        </w:numPr>
      </w:pPr>
      <w:r>
        <w:t xml:space="preserve">CIF Axiom 5 (safe operation must be bounded) is violated at the system level: critical capability was stored in a single fragile institutional mode with no redundancy and no inheritance protocol protecting it from single-point failure.</w:t>
      </w:r>
    </w:p>
    <w:p>
      <w:pPr>
        <w:numPr>
          <w:ilvl w:val="0"/>
          <w:numId w:val="1003"/>
        </w:numPr>
      </w:pPr>
      <w:r>
        <w:t xml:space="preserve">CIF Axiom 6 (trunks generate forests): the mechanism did not encode</w:t>
      </w:r>
      <w:r>
        <w:t xml:space="preserve"> </w:t>
      </w:r>
      <w:r>
        <w:rPr>
          <w:bCs/>
          <w:b/>
        </w:rPr>
        <w:t xml:space="preserve">how to make more mechanisms</w:t>
      </w:r>
      <w:r>
        <w:t xml:space="preserve"> </w:t>
      </w:r>
      <w:r>
        <w:t xml:space="preserve">or how to sustain the capability. The trunk did not propagate; it</w:t>
      </w:r>
      <w:r>
        <w:t xml:space="preserve"> </w:t>
      </w:r>
      <w:r>
        <w:t xml:space="preserve">“</w:t>
      </w:r>
      <w:r>
        <w:t xml:space="preserve">died with the first tree.</w:t>
      </w:r>
      <w:r>
        <w:t xml:space="preserve">”</w:t>
      </w:r>
    </w:p>
    <w:p>
      <w:pPr>
        <w:numPr>
          <w:ilvl w:val="0"/>
          <w:numId w:val="1003"/>
        </w:numPr>
      </w:pPr>
      <w:r>
        <w:t xml:space="preserve">Preservation of the device was</w:t>
      </w:r>
      <w:r>
        <w:t xml:space="preserve"> </w:t>
      </w:r>
      <w:r>
        <w:rPr>
          <w:bCs/>
          <w:b/>
        </w:rPr>
        <w:t xml:space="preserve">accidental</w:t>
      </w:r>
      <w:r>
        <w:t xml:space="preserve"> </w:t>
      </w:r>
      <w:r>
        <w:t xml:space="preserve">(rapid burial in anaerobic sediment protected it from oxidation and recycling) rather than designed — the opposite of Giza’s intentionally designed durability.</w:t>
      </w:r>
    </w:p>
    <w:p>
      <w:pPr>
        <w:numPr>
          <w:ilvl w:val="0"/>
          <w:numId w:val="1003"/>
        </w:numPr>
      </w:pPr>
      <w:r>
        <w:t xml:space="preserve">Pillar mapping: near-perfect Pillar 1 (physical form) success by accident; near-total failure of Pillar 3 (method), Pillar 4 (intent beyond functional purpose), and Pillar 5 (semantic continuity across the gap).</w:t>
      </w:r>
    </w:p>
    <w:p>
      <w:pPr>
        <w:numPr>
          <w:ilvl w:val="0"/>
          <w:numId w:val="1003"/>
        </w:numPr>
      </w:pPr>
      <w:r>
        <w:t xml:space="preserve">Semantic continuity was</w:t>
      </w:r>
      <w:r>
        <w:t xml:space="preserve"> </w:t>
      </w:r>
      <w:r>
        <w:rPr>
          <w:bCs/>
          <w:b/>
        </w:rPr>
        <w:t xml:space="preserve">zero</w:t>
      </w:r>
      <w:r>
        <w:t xml:space="preserve"> </w:t>
      </w:r>
      <w:r>
        <w:t xml:space="preserve">from approximately 200 CE until Freeth et al. restored it in 2006–2008. For over 1,800 years, even the</w:t>
      </w:r>
      <w:r>
        <w:t xml:space="preserve"> </w:t>
      </w:r>
      <w:r>
        <w:rPr>
          <w:bCs/>
          <w:b/>
        </w:rPr>
        <w:t xml:space="preserve">concept</w:t>
      </w:r>
      <w:r>
        <w:t xml:space="preserve"> </w:t>
      </w:r>
      <w:r>
        <w:t xml:space="preserve">that such a device could exist was lost.</w:t>
      </w:r>
    </w:p>
    <w:p>
      <w:pPr>
        <w:numPr>
          <w:ilvl w:val="0"/>
          <w:numId w:val="1003"/>
        </w:numPr>
      </w:pPr>
      <w:r>
        <w:t xml:space="preserve">The Antikythera gap is a</w:t>
      </w:r>
      <w:r>
        <w:t xml:space="preserve"> </w:t>
      </w:r>
      <w:r>
        <w:rPr>
          <w:bCs/>
          <w:b/>
        </w:rPr>
        <w:t xml:space="preserve">live failure mode</w:t>
      </w:r>
      <w:r>
        <w:t xml:space="preserve"> </w:t>
      </w:r>
      <w:r>
        <w:t xml:space="preserve">in modern technical systems: organizations constantly lose the ability to rebuild, maintain, or even understand their own legacy systems when the original team, tooling, or institutional memory is lost.</w:t>
      </w:r>
    </w:p>
    <w:p>
      <w:pPr>
        <w:numPr>
          <w:ilvl w:val="0"/>
          <w:numId w:val="1003"/>
        </w:numPr>
      </w:pPr>
      <w:r>
        <w:t xml:space="preserve">High-integration, high-specialization systems are</w:t>
      </w:r>
      <w:r>
        <w:t xml:space="preserve"> </w:t>
      </w:r>
      <w:r>
        <w:rPr>
          <w:bCs/>
          <w:b/>
        </w:rPr>
        <w:t xml:space="preserve">more fragile</w:t>
      </w:r>
      <w:r>
        <w:t xml:space="preserve">, not less: the Antikythera Mechanism required astronomy, mathematics, precision metalworking, literacy, patronage, and institutional continuity all functioning simultaneously. When any one input failed, the whole capability collapsed.</w:t>
      </w:r>
    </w:p>
    <w:p>
      <w:pPr>
        <w:numPr>
          <w:ilvl w:val="0"/>
          <w:numId w:val="1003"/>
        </w:numPr>
      </w:pPr>
      <w:r>
        <w:t xml:space="preserve">Preservation of the</w:t>
      </w:r>
      <w:r>
        <w:t xml:space="preserve"> </w:t>
      </w:r>
      <w:r>
        <w:rPr>
          <w:bCs/>
          <w:b/>
        </w:rPr>
        <w:t xml:space="preserve">method</w:t>
      </w:r>
      <w:r>
        <w:t xml:space="preserve"> </w:t>
      </w:r>
      <w:r>
        <w:t xml:space="preserve">(how to make it) must be a first-class design goal, not an afterthought. Aboriginal oral tradition (Case #2) transmitted the protocol for preserving and checking knowledge; the Antikythera builders optimized the device, not the inheritance.</w:t>
      </w:r>
    </w:p>
    <w:p>
      <w:pPr>
        <w:numPr>
          <w:ilvl w:val="0"/>
          <w:numId w:val="1003"/>
        </w:numPr>
      </w:pPr>
      <w:r>
        <w:t xml:space="preserve">Recycling and economic pressure are anti-inheritance forces: when societies face resource constraints, they destroy precisely the high-complexity, low-immediate-utility artifacts that carry forward technical capability. Protecting inheritance requires protecting it from its own substrate value.</w:t>
      </w:r>
    </w:p>
    <w:p>
      <w:pPr>
        <w:numPr>
          <w:ilvl w:val="0"/>
          <w:numId w:val="1003"/>
        </w:numPr>
      </w:pPr>
      <w:r>
        <w:t xml:space="preserve">The case is the inverse of Aboriginal oral tradition (method transmitted with no durable object) and the complement of Giza (object transmitted with no method for intentionally encoding meaning into it).</w:t>
      </w:r>
    </w:p>
    <w:p>
      <w:pPr>
        <w:numPr>
          <w:ilvl w:val="0"/>
          <w:numId w:val="1003"/>
        </w:numPr>
      </w:pPr>
      <w:r>
        <w:t xml:space="preserve">Design requirements derived: encode the method, not just the product; do not concentrate capability in single institutions; make the inheritance economically worthless as scrap; assume discontinuity, not continuity; recognize that physical survival alone is not enough; test whether the system could be rebuilt if the team quit tomorrow.</w:t>
      </w:r>
    </w:p>
    <w:p>
      <w:pPr>
        <w:numPr>
          <w:ilvl w:val="0"/>
          <w:numId w:val="1003"/>
        </w:numPr>
      </w:pPr>
      <w:r>
        <w:t xml:space="preserve">Final framing:</w:t>
      </w:r>
      <w:r>
        <w:t xml:space="preserve"> </w:t>
      </w:r>
      <w:r>
        <w:t xml:space="preserve">“</w:t>
      </w:r>
      <w:r>
        <w:t xml:space="preserve">The object was brilliant. The inheritance was not.</w:t>
      </w:r>
      <w:r>
        <w:t xml:space="preserve">”</w:t>
      </w:r>
    </w:p>
    <w:bookmarkEnd w:id="33"/>
    <w:bookmarkStart w:id="34" w:name="cif-verdict-2"/>
    <w:p>
      <w:pPr>
        <w:pStyle w:val="Heading3"/>
      </w:pPr>
      <w:r>
        <w:t xml:space="preserve">CIF Verdict</w:t>
      </w:r>
    </w:p>
    <w:p>
      <w:pPr>
        <w:pStyle w:val="FirstParagraph"/>
      </w:pPr>
      <w:r>
        <w:rPr>
          <w:bCs/>
          <w:b/>
        </w:rPr>
        <w:t xml:space="preserve">SUPPORTED.</w:t>
      </w:r>
      <w:r>
        <w:t xml:space="preserve"> </w:t>
      </w:r>
      <w:r>
        <w:t xml:space="preserve">The Antikythera Mechanism is a nearly perfect case study in CIF’s distinction between physical inheritance (Pillar 1) and capability inheritance (Pillars 2–5). The device survived. The civilization’s ability to make another one did not. This is the failure mode CIF predicts for systems that do not encode the method, do not distribute the capability, and do not design for transmission across institutional discontinuity. What good is an invention if the civilization that created it cannot preserve the capability to build it again? The Antikythera gap answers: an invention without inherited method is a museum piece, not a foundation.</w:t>
      </w:r>
    </w:p>
    <w:p>
      <w:r>
        <w:pict>
          <v:rect style="width:0;height:1.5pt" o:hralign="center" o:hrstd="t" o:hr="t"/>
        </w:pict>
      </w:r>
    </w:p>
    <w:bookmarkEnd w:id="34"/>
    <w:bookmarkEnd w:id="35"/>
    <w:bookmarkStart w:id="39" w:name="X2053d91c0d5edf5f70d3f52ebcc7dcac9e9748c"/>
    <w:p>
      <w:pPr>
        <w:pStyle w:val="Heading2"/>
      </w:pPr>
      <w:r>
        <w:t xml:space="preserve">Case Study #4 — The Late Bronze Age Collapse</w:t>
      </w:r>
    </w:p>
    <w:bookmarkStart w:id="36" w:name="summary-3"/>
    <w:p>
      <w:pPr>
        <w:pStyle w:val="Heading3"/>
      </w:pPr>
      <w:r>
        <w:t xml:space="preserve">Summary</w:t>
      </w:r>
    </w:p>
    <w:p>
      <w:pPr>
        <w:pStyle w:val="FirstParagraph"/>
      </w:pPr>
      <w:r>
        <w:t xml:space="preserve">Between approximately 1250 and 1150 BCE, nearly every major civilization in the Eastern Mediterranean and Near East experienced sudden, severe disruption in what is now understood as a cascading systems failure or</w:t>
      </w:r>
      <w:r>
        <w:t xml:space="preserve"> </w:t>
      </w:r>
      <w:r>
        <w:t xml:space="preserve">“</w:t>
      </w:r>
      <w:r>
        <w:t xml:space="preserve">perfect storm.</w:t>
      </w:r>
      <w:r>
        <w:t xml:space="preserve">”</w:t>
      </w:r>
      <w:r>
        <w:t xml:space="preserve"> </w:t>
      </w:r>
      <w:r>
        <w:t xml:space="preserve">The Mycenaean palaces of Greece were destroyed or abandoned, the Hittite Empire vanished, major Levantine cities burned, and Linear B writing — the administrative script of Mycenaean Greece — disappeared entirely. Greece remained illiterate for nearly 400 years. This case examines what happens to knowledge transmission when the system you are trying to preserve is not a local artifact or practice but a</w:t>
      </w:r>
      <w:r>
        <w:t xml:space="preserve"> </w:t>
      </w:r>
      <w:r>
        <w:rPr>
          <w:bCs/>
          <w:b/>
        </w:rPr>
        <w:t xml:space="preserve">distributed network</w:t>
      </w:r>
      <w:r>
        <w:t xml:space="preserve"> </w:t>
      </w:r>
      <w:r>
        <w:t xml:space="preserve">— and that network collapses all at once.</w:t>
      </w:r>
    </w:p>
    <w:bookmarkEnd w:id="36"/>
    <w:bookmarkStart w:id="37" w:name="key-findings-28"/>
    <w:p>
      <w:pPr>
        <w:pStyle w:val="Heading3"/>
      </w:pPr>
      <w:r>
        <w:t xml:space="preserve">Key Findings (28)</w:t>
      </w:r>
    </w:p>
    <w:p>
      <w:pPr>
        <w:numPr>
          <w:ilvl w:val="0"/>
          <w:numId w:val="1004"/>
        </w:numPr>
      </w:pPr>
      <w:r>
        <w:t xml:space="preserve">The basic facts of the collapse are uncontested; the</w:t>
      </w:r>
      <w:r>
        <w:t xml:space="preserve"> </w:t>
      </w:r>
      <w:r>
        <w:rPr>
          <w:bCs/>
          <w:b/>
        </w:rPr>
        <w:t xml:space="preserve">cause</w:t>
      </w:r>
      <w:r>
        <w:t xml:space="preserve"> </w:t>
      </w:r>
      <w:r>
        <w:t xml:space="preserve">has been debated by scholars for over a century.</w:t>
      </w:r>
    </w:p>
    <w:p>
      <w:pPr>
        <w:numPr>
          <w:ilvl w:val="0"/>
          <w:numId w:val="1004"/>
        </w:numPr>
      </w:pPr>
      <w:r>
        <w:t xml:space="preserve">The modern consensus, articulated most clearly by archaeologist Eric H. Cline in</w:t>
      </w:r>
      <w:r>
        <w:t xml:space="preserve"> </w:t>
      </w:r>
      <w:r>
        <w:rPr>
          <w:iCs/>
          <w:i/>
        </w:rPr>
        <w:t xml:space="preserve">1177 B.C.: The Year Civilization Collapsed</w:t>
      </w:r>
      <w:r>
        <w:t xml:space="preserve">, is that this was a</w:t>
      </w:r>
      <w:r>
        <w:t xml:space="preserve"> </w:t>
      </w:r>
      <w:r>
        <w:rPr>
          <w:bCs/>
          <w:b/>
        </w:rPr>
        <w:t xml:space="preserve">“</w:t>
      </w:r>
      <w:r>
        <w:rPr>
          <w:bCs/>
          <w:b/>
        </w:rPr>
        <w:t xml:space="preserve">perfect storm</w:t>
      </w:r>
      <w:r>
        <w:rPr>
          <w:bCs/>
          <w:b/>
        </w:rPr>
        <w:t xml:space="preserve">”</w:t>
      </w:r>
      <w:r>
        <w:t xml:space="preserve"> </w:t>
      </w:r>
      <w:r>
        <w:t xml:space="preserve">— a cascading systems failure triggered by multiple simultaneous stressors hitting a fragile, hyper-interconnected network.</w:t>
      </w:r>
    </w:p>
    <w:p>
      <w:pPr>
        <w:numPr>
          <w:ilvl w:val="0"/>
          <w:numId w:val="1004"/>
        </w:numPr>
      </w:pPr>
      <w:r>
        <w:t xml:space="preserve">The Late Bronze Age</w:t>
      </w:r>
      <w:r>
        <w:t xml:space="preserve"> </w:t>
      </w:r>
      <w:r>
        <w:t xml:space="preserve">“</w:t>
      </w:r>
      <w:r>
        <w:t xml:space="preserve">Club of Great Powers</w:t>
      </w:r>
      <w:r>
        <w:t xml:space="preserve">”</w:t>
      </w:r>
      <w:r>
        <w:t xml:space="preserve"> </w:t>
      </w:r>
      <w:r>
        <w:t xml:space="preserve">(Egypt, the Hittite Empire, Mycenaean Greece, Kassite Babylon, the Mitanni, and Assyria) were linked by formal diplomatic relations, royal marriages, gift exchanges, and treaties — documented in detail in the Amarna Letters (14th century BCE diplomatic correspondence found in Egypt).</w:t>
      </w:r>
    </w:p>
    <w:p>
      <w:pPr>
        <w:numPr>
          <w:ilvl w:val="0"/>
          <w:numId w:val="1004"/>
        </w:numPr>
      </w:pPr>
      <w:r>
        <w:t xml:space="preserve">Bronze production required</w:t>
      </w:r>
      <w:r>
        <w:t xml:space="preserve"> </w:t>
      </w:r>
      <w:r>
        <w:rPr>
          <w:bCs/>
          <w:b/>
        </w:rPr>
        <w:t xml:space="preserve">copper</w:t>
      </w:r>
      <w:r>
        <w:t xml:space="preserve"> </w:t>
      </w:r>
      <w:r>
        <w:t xml:space="preserve">(mined primarily in Cyprus) and</w:t>
      </w:r>
      <w:r>
        <w:t xml:space="preserve"> </w:t>
      </w:r>
      <w:r>
        <w:rPr>
          <w:bCs/>
          <w:b/>
        </w:rPr>
        <w:t xml:space="preserve">tin</w:t>
      </w:r>
      <w:r>
        <w:t xml:space="preserve"> </w:t>
      </w:r>
      <w:r>
        <w:t xml:space="preserve">(sourced from as far as Afghanistan or Central Asia) — a fragile long-distance dependency. Disruption of this trade would have halted military and industrial production across the entire region.</w:t>
      </w:r>
    </w:p>
    <w:p>
      <w:pPr>
        <w:numPr>
          <w:ilvl w:val="0"/>
          <w:numId w:val="1004"/>
        </w:numPr>
      </w:pPr>
      <w:r>
        <w:t xml:space="preserve">The Mycenaean, Hittite, and Levantine states were organized as centralized</w:t>
      </w:r>
      <w:r>
        <w:t xml:space="preserve"> </w:t>
      </w:r>
      <w:r>
        <w:rPr>
          <w:bCs/>
          <w:b/>
        </w:rPr>
        <w:t xml:space="preserve">“</w:t>
      </w:r>
      <w:r>
        <w:rPr>
          <w:bCs/>
          <w:b/>
        </w:rPr>
        <w:t xml:space="preserve">palace economies</w:t>
      </w:r>
      <w:r>
        <w:rPr>
          <w:bCs/>
          <w:b/>
        </w:rPr>
        <w:t xml:space="preserve">”</w:t>
      </w:r>
      <w:r>
        <w:t xml:space="preserve"> </w:t>
      </w:r>
      <w:r>
        <w:t xml:space="preserve">— bureaucratic systems where the palace collected resources (grain, livestock, metals, labor) and redistributed them, administered by a small class of literate scribes keeping detailed records.</w:t>
      </w:r>
    </w:p>
    <w:p>
      <w:pPr>
        <w:numPr>
          <w:ilvl w:val="0"/>
          <w:numId w:val="1004"/>
        </w:numPr>
      </w:pPr>
      <w:r>
        <w:t xml:space="preserve">Between approximately 1250 and 1150 BCE, nearly every major palace center was destroyed, abandoned, or severely disrupted, including: Mycenae, Tiryns, Pylos (Greece); Hattusa (Hittite capital); Ugarit, Megiddo, Hazor (Levantine cities).</w:t>
      </w:r>
    </w:p>
    <w:p>
      <w:pPr>
        <w:numPr>
          <w:ilvl w:val="0"/>
          <w:numId w:val="1004"/>
        </w:numPr>
      </w:pPr>
      <w:r>
        <w:t xml:space="preserve">Egypt survived the collapse but lost its Levantine territories and entered a period of internal fragmentation (the Third Intermediate Period).</w:t>
      </w:r>
    </w:p>
    <w:p>
      <w:pPr>
        <w:numPr>
          <w:ilvl w:val="0"/>
          <w:numId w:val="1004"/>
        </w:numPr>
      </w:pPr>
      <w:r>
        <w:rPr>
          <w:bCs/>
          <w:b/>
        </w:rPr>
        <w:t xml:space="preserve">Linear B writing disappeared completely</w:t>
      </w:r>
      <w:r>
        <w:t xml:space="preserve">. No Linear B inscriptions date to the period after approximately 1200 BCE. Greece remained illiterate for roughly 400 years until the reintroduction of writing via the Phoenician alphabet around 800 BCE — the</w:t>
      </w:r>
      <w:r>
        <w:t xml:space="preserve"> </w:t>
      </w:r>
      <w:r>
        <w:t xml:space="preserve">“</w:t>
      </w:r>
      <w:r>
        <w:t xml:space="preserve">Greek Dark Ages.</w:t>
      </w:r>
      <w:r>
        <w:t xml:space="preserve">”</w:t>
      </w:r>
    </w:p>
    <w:p>
      <w:pPr>
        <w:numPr>
          <w:ilvl w:val="0"/>
          <w:numId w:val="1004"/>
        </w:numPr>
      </w:pPr>
      <w:r>
        <w:t xml:space="preserve">Egyptian inscriptions (particularly from Ramesses III at Medinet Habu, ~1186–1155 BCE) describe attacks by a coalition of seafaring groups — the</w:t>
      </w:r>
      <w:r>
        <w:t xml:space="preserve"> </w:t>
      </w:r>
      <w:r>
        <w:t xml:space="preserve">“</w:t>
      </w:r>
      <w:r>
        <w:t xml:space="preserve">Sea Peoples</w:t>
      </w:r>
      <w:r>
        <w:t xml:space="preserve">”</w:t>
      </w:r>
      <w:r>
        <w:t xml:space="preserve"> </w:t>
      </w:r>
      <w:r>
        <w:t xml:space="preserve">(Peleset, Tjeker, Sherden, Denyen, others). These groups are depicted traveling with families and possessions, suggesting</w:t>
      </w:r>
      <w:r>
        <w:t xml:space="preserve"> </w:t>
      </w:r>
      <w:r>
        <w:rPr>
          <w:bCs/>
          <w:b/>
        </w:rPr>
        <w:t xml:space="preserve">migration</w:t>
      </w:r>
      <w:r>
        <w:t xml:space="preserve"> </w:t>
      </w:r>
      <w:r>
        <w:t xml:space="preserve">rather than pure military raiding.</w:t>
      </w:r>
    </w:p>
    <w:p>
      <w:pPr>
        <w:numPr>
          <w:ilvl w:val="0"/>
          <w:numId w:val="1004"/>
        </w:numPr>
      </w:pPr>
      <w:r>
        <w:t xml:space="preserve">Paleoclimatic data (pollen cores, speleothem records from the Soreq Cave in Israel, tree-ring analysis) confirm a period of severe, prolonged</w:t>
      </w:r>
      <w:r>
        <w:t xml:space="preserve"> </w:t>
      </w:r>
      <w:r>
        <w:rPr>
          <w:bCs/>
          <w:b/>
        </w:rPr>
        <w:t xml:space="preserve">megadrought</w:t>
      </w:r>
      <w:r>
        <w:t xml:space="preserve"> </w:t>
      </w:r>
      <w:r>
        <w:t xml:space="preserve">beginning around 1250 BCE and lasting for decades.</w:t>
      </w:r>
    </w:p>
    <w:p>
      <w:pPr>
        <w:numPr>
          <w:ilvl w:val="0"/>
          <w:numId w:val="1004"/>
        </w:numPr>
      </w:pPr>
      <w:r>
        <w:t xml:space="preserve">Archaeological and geological studies suggest a series of major</w:t>
      </w:r>
      <w:r>
        <w:t xml:space="preserve"> </w:t>
      </w:r>
      <w:r>
        <w:rPr>
          <w:bCs/>
          <w:b/>
        </w:rPr>
        <w:t xml:space="preserve">“</w:t>
      </w:r>
      <w:r>
        <w:rPr>
          <w:bCs/>
          <w:b/>
        </w:rPr>
        <w:t xml:space="preserve">earthquake storms</w:t>
      </w:r>
      <w:r>
        <w:rPr>
          <w:bCs/>
          <w:b/>
        </w:rPr>
        <w:t xml:space="preserve">”</w:t>
      </w:r>
      <w:r>
        <w:t xml:space="preserve"> </w:t>
      </w:r>
      <w:r>
        <w:t xml:space="preserve">struck the region during the collapse period, damaging fortifications and infrastructure at multiple sites.</w:t>
      </w:r>
    </w:p>
    <w:p>
      <w:pPr>
        <w:numPr>
          <w:ilvl w:val="0"/>
          <w:numId w:val="1004"/>
        </w:numPr>
      </w:pPr>
      <w:r>
        <w:t xml:space="preserve">The collapse was likely a</w:t>
      </w:r>
      <w:r>
        <w:t xml:space="preserve"> </w:t>
      </w:r>
      <w:r>
        <w:rPr>
          <w:bCs/>
          <w:b/>
        </w:rPr>
        <w:t xml:space="preserve">cascading failure</w:t>
      </w:r>
      <w:r>
        <w:t xml:space="preserve">: the simultaneous occurrence of multiple stressors (drought, famine, earthquakes, trade disruption, internal rebellions, migration/invasion) overwhelmed the capacity of centralized palace economies to respond.</w:t>
      </w:r>
    </w:p>
    <w:p>
      <w:pPr>
        <w:numPr>
          <w:ilvl w:val="0"/>
          <w:numId w:val="1004"/>
        </w:numPr>
      </w:pPr>
      <w:r>
        <w:t xml:space="preserve">The Sea Peoples are increasingly viewed as</w:t>
      </w:r>
      <w:r>
        <w:t xml:space="preserve"> </w:t>
      </w:r>
      <w:r>
        <w:rPr>
          <w:bCs/>
          <w:b/>
        </w:rPr>
        <w:t xml:space="preserve">climate refugees</w:t>
      </w:r>
      <w:r>
        <w:t xml:space="preserve"> </w:t>
      </w:r>
      <w:r>
        <w:t xml:space="preserve">— displaced populations driven by famine and drought in their homelands — exploiting existing weaknesses rather than being the primary cause.</w:t>
      </w:r>
    </w:p>
    <w:p>
      <w:pPr>
        <w:numPr>
          <w:ilvl w:val="0"/>
          <w:numId w:val="1004"/>
        </w:numPr>
      </w:pPr>
      <w:r>
        <w:rPr>
          <w:bCs/>
          <w:b/>
        </w:rPr>
        <w:t xml:space="preserve">Interdependence created systemic fragility</w:t>
      </w:r>
      <w:r>
        <w:t xml:space="preserve">: the very interconnectedness that enabled prosperity during the Late Bronze Age also created vulnerability. When critical trade routes were disrupted, the entire network suffered — a direct analog to modern</w:t>
      </w:r>
      <w:r>
        <w:t xml:space="preserve"> </w:t>
      </w:r>
      <w:r>
        <w:t xml:space="preserve">“</w:t>
      </w:r>
      <w:r>
        <w:t xml:space="preserve">just-in-time</w:t>
      </w:r>
      <w:r>
        <w:t xml:space="preserve">”</w:t>
      </w:r>
      <w:r>
        <w:t xml:space="preserve"> </w:t>
      </w:r>
      <w:r>
        <w:t xml:space="preserve">supply chains.</w:t>
      </w:r>
    </w:p>
    <w:p>
      <w:pPr>
        <w:numPr>
          <w:ilvl w:val="0"/>
          <w:numId w:val="1004"/>
        </w:numPr>
      </w:pPr>
      <w:r>
        <w:t xml:space="preserve">Linear B died for</w:t>
      </w:r>
      <w:r>
        <w:t xml:space="preserve"> </w:t>
      </w:r>
      <w:r>
        <w:rPr>
          <w:bCs/>
          <w:b/>
        </w:rPr>
        <w:t xml:space="preserve">institutional</w:t>
      </w:r>
      <w:r>
        <w:t xml:space="preserve">, not linguistic, reasons: the script did not disappear because people forgot</w:t>
      </w:r>
      <w:r>
        <w:t xml:space="preserve"> </w:t>
      </w:r>
      <w:r>
        <w:rPr>
          <w:iCs/>
          <w:i/>
        </w:rPr>
        <w:t xml:space="preserve">how</w:t>
      </w:r>
      <w:r>
        <w:t xml:space="preserve"> </w:t>
      </w:r>
      <w:r>
        <w:t xml:space="preserve">to write — it disappeared because the</w:t>
      </w:r>
      <w:r>
        <w:t xml:space="preserve"> </w:t>
      </w:r>
      <w:r>
        <w:rPr>
          <w:bCs/>
          <w:b/>
        </w:rPr>
        <w:t xml:space="preserve">institutions that needed writing</w:t>
      </w:r>
      <w:r>
        <w:t xml:space="preserve"> </w:t>
      </w:r>
      <w:r>
        <w:t xml:space="preserve">(the palace bureaucracies) collapsed. There was no other social use for Linear B (no literature, religious texts, or private correspondence), so when the palaces ended, the script ended with them.</w:t>
      </w:r>
    </w:p>
    <w:p>
      <w:pPr>
        <w:numPr>
          <w:ilvl w:val="0"/>
          <w:numId w:val="1004"/>
        </w:numPr>
      </w:pPr>
      <w:r>
        <w:rPr>
          <w:bCs/>
          <w:b/>
        </w:rPr>
        <w:t xml:space="preserve">Cascading loss of coherence</w:t>
      </w:r>
      <w:r>
        <w:t xml:space="preserve"> </w:t>
      </w:r>
      <w:r>
        <w:t xml:space="preserve">(CIF Axiom 4): when drought reduced agricultural surplus, palaces could not pay workers; when palaces couldn’t pay workers, trade routes failed; when trade routes failed, tin supplies were cut off; when tin was unavailable, bronze production stopped; when bronze production stopped, military capacity collapsed; when military capacity collapsed, palaces could not defend against raids or suppress internal revolts.</w:t>
      </w:r>
    </w:p>
    <w:p>
      <w:pPr>
        <w:numPr>
          <w:ilvl w:val="0"/>
          <w:numId w:val="1004"/>
        </w:numPr>
      </w:pPr>
      <w:r>
        <w:t xml:space="preserve">CIF Axiom 5 (safe operation must be bounded) failure: the palace economies had clear internal boundaries (who could read/write, who accessed palace stores, who participated in diplomacy), but they had</w:t>
      </w:r>
      <w:r>
        <w:t xml:space="preserve"> </w:t>
      </w:r>
      <w:r>
        <w:rPr>
          <w:bCs/>
          <w:b/>
        </w:rPr>
        <w:t xml:space="preserve">no boundary on external dependencies</w:t>
      </w:r>
      <w:r>
        <w:t xml:space="preserve">. A system dependent on tin from Afghanistan and copper from Cyprus is a system whose</w:t>
      </w:r>
      <w:r>
        <w:t xml:space="preserve"> </w:t>
      </w:r>
      <w:r>
        <w:t xml:space="preserve">“</w:t>
      </w:r>
      <w:r>
        <w:t xml:space="preserve">safe operation</w:t>
      </w:r>
      <w:r>
        <w:t xml:space="preserve">”</w:t>
      </w:r>
      <w:r>
        <w:t xml:space="preserve"> </w:t>
      </w:r>
      <w:r>
        <w:t xml:space="preserve">extends across thousands of kilometers of vulnerable trade routes.</w:t>
      </w:r>
    </w:p>
    <w:p>
      <w:pPr>
        <w:numPr>
          <w:ilvl w:val="0"/>
          <w:numId w:val="1004"/>
        </w:numPr>
      </w:pPr>
      <w:r>
        <w:t xml:space="preserve">CIF Axiom 6 (trunks generate forests): the palace economy model</w:t>
      </w:r>
      <w:r>
        <w:t xml:space="preserve"> </w:t>
      </w:r>
      <w:r>
        <w:rPr>
          <w:bCs/>
          <w:b/>
        </w:rPr>
        <w:t xml:space="preserve">was</w:t>
      </w:r>
      <w:r>
        <w:t xml:space="preserve"> </w:t>
      </w:r>
      <w:r>
        <w:t xml:space="preserve">a trunk that propagated a forest across the region, but when the trunk died (the collapse of the interconnected network),</w:t>
      </w:r>
      <w:r>
        <w:t xml:space="preserve"> </w:t>
      </w:r>
      <w:r>
        <w:rPr>
          <w:bCs/>
          <w:b/>
        </w:rPr>
        <w:t xml:space="preserve">the forest died with it</w:t>
      </w:r>
      <w:r>
        <w:t xml:space="preserve">. The Iron Age societies that emerged after the collapse did</w:t>
      </w:r>
      <w:r>
        <w:t xml:space="preserve"> </w:t>
      </w:r>
      <w:r>
        <w:rPr>
          <w:bCs/>
          <w:b/>
        </w:rPr>
        <w:t xml:space="preserve">not</w:t>
      </w:r>
      <w:r>
        <w:t xml:space="preserve"> </w:t>
      </w:r>
      <w:r>
        <w:t xml:space="preserve">revive the palace economy model — they built structurally different, smaller, more decentralized polities.</w:t>
      </w:r>
    </w:p>
    <w:p>
      <w:pPr>
        <w:numPr>
          <w:ilvl w:val="0"/>
          <w:numId w:val="1004"/>
        </w:numPr>
      </w:pPr>
      <w:r>
        <w:t xml:space="preserve">Linear B tablets survived only because palace fires accidentally</w:t>
      </w:r>
      <w:r>
        <w:t xml:space="preserve"> </w:t>
      </w:r>
      <w:r>
        <w:rPr>
          <w:bCs/>
          <w:b/>
        </w:rPr>
        <w:t xml:space="preserve">baked the clay</w:t>
      </w:r>
      <w:r>
        <w:t xml:space="preserve"> </w:t>
      </w:r>
      <w:r>
        <w:t xml:space="preserve">(raw clay tablets would have dissolved; the fires that destroyed the palaces preserved the records). But the tablets are mundane administrative inventories —</w:t>
      </w:r>
      <w:r>
        <w:t xml:space="preserve"> </w:t>
      </w:r>
      <w:r>
        <w:t xml:space="preserve">“</w:t>
      </w:r>
      <w:r>
        <w:t xml:space="preserve">a database dump without a schema.</w:t>
      </w:r>
      <w:r>
        <w:t xml:space="preserve">”</w:t>
      </w:r>
    </w:p>
    <w:p>
      <w:pPr>
        <w:numPr>
          <w:ilvl w:val="0"/>
          <w:numId w:val="1004"/>
        </w:numPr>
      </w:pPr>
      <w:r>
        <w:t xml:space="preserve">Pillar mapping: Pillar 1 (physical form) and Pillar 2 (data) survived in fragmentary form; Pillar 3 (method — how to run a palace economy), Pillar 4 (intent — why decisions were made), and institutional semantic knowledge (how to interpret the records beyond their surface content) are</w:t>
      </w:r>
      <w:r>
        <w:t xml:space="preserve"> </w:t>
      </w:r>
      <w:r>
        <w:rPr>
          <w:bCs/>
          <w:b/>
        </w:rPr>
        <w:t xml:space="preserve">gone</w:t>
      </w:r>
      <w:r>
        <w:t xml:space="preserve">.</w:t>
      </w:r>
    </w:p>
    <w:p>
      <w:pPr>
        <w:numPr>
          <w:ilvl w:val="0"/>
          <w:numId w:val="1004"/>
        </w:numPr>
      </w:pPr>
      <w:r>
        <w:t xml:space="preserve">What survived were systems that</w:t>
      </w:r>
      <w:r>
        <w:t xml:space="preserve"> </w:t>
      </w:r>
      <w:r>
        <w:rPr>
          <w:bCs/>
          <w:b/>
        </w:rPr>
        <w:t xml:space="preserve">did not depend on the network</w:t>
      </w:r>
      <w:r>
        <w:t xml:space="preserve">: Egypt (which had internal resources and geographic protection) and Greek oral tradition (which required no infrastructure beyond human memory). What died were systems that</w:t>
      </w:r>
      <w:r>
        <w:t xml:space="preserve"> </w:t>
      </w:r>
      <w:r>
        <w:rPr>
          <w:bCs/>
          <w:b/>
        </w:rPr>
        <w:t xml:space="preserve">required continuous network operation</w:t>
      </w:r>
      <w:r>
        <w:t xml:space="preserve">.</w:t>
      </w:r>
    </w:p>
    <w:p>
      <w:pPr>
        <w:numPr>
          <w:ilvl w:val="0"/>
          <w:numId w:val="1004"/>
        </w:numPr>
      </w:pPr>
      <w:r>
        <w:t xml:space="preserve">The collapse was</w:t>
      </w:r>
      <w:r>
        <w:t xml:space="preserve"> </w:t>
      </w:r>
      <w:r>
        <w:rPr>
          <w:bCs/>
          <w:b/>
        </w:rPr>
        <w:t xml:space="preserve">faster than the recovery</w:t>
      </w:r>
      <w:r>
        <w:t xml:space="preserve">: the network took centuries to build and collapsed in less than a century. Recovery (adoption of the Phoenician alphabet, rise of Iron Age polities) took 400 years and did</w:t>
      </w:r>
      <w:r>
        <w:t xml:space="preserve"> </w:t>
      </w:r>
      <w:r>
        <w:rPr>
          <w:bCs/>
          <w:b/>
        </w:rPr>
        <w:t xml:space="preserve">not</w:t>
      </w:r>
      <w:r>
        <w:t xml:space="preserve"> </w:t>
      </w:r>
      <w:r>
        <w:t xml:space="preserve">restore the old system — it created a new one.</w:t>
      </w:r>
    </w:p>
    <w:p>
      <w:pPr>
        <w:numPr>
          <w:ilvl w:val="0"/>
          <w:numId w:val="1004"/>
        </w:numPr>
      </w:pPr>
      <w:r>
        <w:t xml:space="preserve">Homer’s</w:t>
      </w:r>
      <w:r>
        <w:t xml:space="preserve"> </w:t>
      </w:r>
      <w:r>
        <w:rPr>
          <w:iCs/>
          <w:i/>
        </w:rPr>
        <w:t xml:space="preserve">Iliad</w:t>
      </w:r>
      <w:r>
        <w:t xml:space="preserve"> </w:t>
      </w:r>
      <w:r>
        <w:t xml:space="preserve">and</w:t>
      </w:r>
      <w:r>
        <w:t xml:space="preserve"> </w:t>
      </w:r>
      <w:r>
        <w:rPr>
          <w:iCs/>
          <w:i/>
        </w:rPr>
        <w:t xml:space="preserve">Odyssey</w:t>
      </w:r>
      <w:r>
        <w:t xml:space="preserve"> </w:t>
      </w:r>
      <w:r>
        <w:t xml:space="preserve">preserved mythologized cultural memory of the Mycenaean world, but</w:t>
      </w:r>
      <w:r>
        <w:t xml:space="preserve"> </w:t>
      </w:r>
      <w:r>
        <w:t xml:space="preserve">“</w:t>
      </w:r>
      <w:r>
        <w:t xml:space="preserve">Homer is not a manual</w:t>
      </w:r>
      <w:r>
        <w:t xml:space="preserve">”</w:t>
      </w:r>
      <w:r>
        <w:t xml:space="preserve"> </w:t>
      </w:r>
      <w:r>
        <w:t xml:space="preserve">for reconstructing palace operations.</w:t>
      </w:r>
    </w:p>
    <w:p>
      <w:pPr>
        <w:numPr>
          <w:ilvl w:val="0"/>
          <w:numId w:val="1004"/>
        </w:numPr>
      </w:pPr>
      <w:r>
        <w:t xml:space="preserve">Lessons for the present: build redundancy into critical dependencies; generalize specialized knowledge beyond single-use contexts; design for graceful degradation, not total collapse; preserve the</w:t>
      </w:r>
      <w:r>
        <w:t xml:space="preserve"> </w:t>
      </w:r>
      <w:r>
        <w:t xml:space="preserve">“</w:t>
      </w:r>
      <w:r>
        <w:t xml:space="preserve">how</w:t>
      </w:r>
      <w:r>
        <w:t xml:space="preserve">”</w:t>
      </w:r>
      <w:r>
        <w:t xml:space="preserve"> </w:t>
      </w:r>
      <w:r>
        <w:t xml:space="preserve">and</w:t>
      </w:r>
      <w:r>
        <w:t xml:space="preserve"> </w:t>
      </w:r>
      <w:r>
        <w:t xml:space="preserve">“</w:t>
      </w:r>
      <w:r>
        <w:t xml:space="preserve">why,</w:t>
      </w:r>
      <w:r>
        <w:t xml:space="preserve">”</w:t>
      </w:r>
      <w:r>
        <w:t xml:space="preserve"> </w:t>
      </w:r>
      <w:r>
        <w:t xml:space="preserve">not just the</w:t>
      </w:r>
      <w:r>
        <w:t xml:space="preserve"> </w:t>
      </w:r>
      <w:r>
        <w:t xml:space="preserve">“</w:t>
      </w:r>
      <w:r>
        <w:t xml:space="preserve">what</w:t>
      </w:r>
      <w:r>
        <w:t xml:space="preserve">”</w:t>
      </w:r>
      <w:r>
        <w:t xml:space="preserve">; test systems against simultaneous multi-point failures.</w:t>
      </w:r>
    </w:p>
    <w:p>
      <w:pPr>
        <w:numPr>
          <w:ilvl w:val="0"/>
          <w:numId w:val="1004"/>
        </w:numPr>
      </w:pPr>
      <w:r>
        <w:t xml:space="preserve">Modern parallels are direct: financial crises, supply chain shocks, cloud service failures, and ecosystem collapse can unravel decades of accumulated stability in weeks.</w:t>
      </w:r>
    </w:p>
    <w:p>
      <w:pPr>
        <w:numPr>
          <w:ilvl w:val="0"/>
          <w:numId w:val="1004"/>
        </w:numPr>
      </w:pPr>
      <w:r>
        <w:t xml:space="preserve">The case answers the question</w:t>
      </w:r>
      <w:r>
        <w:t xml:space="preserve"> </w:t>
      </w:r>
      <w:r>
        <w:t xml:space="preserve">“</w:t>
      </w:r>
      <w:r>
        <w:t xml:space="preserve">what happens when the network is the system?</w:t>
      </w:r>
      <w:r>
        <w:t xml:space="preserve">”</w:t>
      </w:r>
      <w:r>
        <w:t xml:space="preserve"> </w:t>
      </w:r>
      <w:r>
        <w:t xml:space="preserve">with: when the network collapses, the system dies — even if fragments of the data survive.</w:t>
      </w:r>
    </w:p>
    <w:p>
      <w:pPr>
        <w:numPr>
          <w:ilvl w:val="0"/>
          <w:numId w:val="1004"/>
        </w:numPr>
      </w:pPr>
      <w:r>
        <w:t xml:space="preserve">Falsification honesty: CIF would be challenged if extensive evidence were discovered that palace economies survived the collapse in</w:t>
      </w:r>
      <w:r>
        <w:t xml:space="preserve"> </w:t>
      </w:r>
      <w:r>
        <w:t xml:space="preserve">“</w:t>
      </w:r>
      <w:r>
        <w:t xml:space="preserve">degraded mode</w:t>
      </w:r>
      <w:r>
        <w:t xml:space="preserve">”</w:t>
      </w:r>
      <w:r>
        <w:t xml:space="preserve"> </w:t>
      </w:r>
      <w:r>
        <w:t xml:space="preserve">(scaled down but functional), or if Linear B had been successfully transmitted across the Dark Ages through non-institutional channels, or if Iron Age societies had successfully reconstructed the palace model from fragmentary records. None of this occurred.</w:t>
      </w:r>
    </w:p>
    <w:p>
      <w:pPr>
        <w:numPr>
          <w:ilvl w:val="0"/>
          <w:numId w:val="1004"/>
        </w:numPr>
      </w:pPr>
      <w:r>
        <w:t xml:space="preserve">Final diagnostic:</w:t>
      </w:r>
      <w:r>
        <w:t xml:space="preserve"> </w:t>
      </w:r>
      <w:r>
        <w:t xml:space="preserve">“</w:t>
      </w:r>
      <w:r>
        <w:t xml:space="preserve">If your inheritance system looks like the Late Bronze Age network — tightly coupled, globally dependent, institutionally specialized, with no redundancy —</w:t>
      </w:r>
      <w:r>
        <w:t xml:space="preserve"> </w:t>
      </w:r>
      <w:r>
        <w:rPr>
          <w:bCs/>
          <w:b/>
        </w:rPr>
        <w:t xml:space="preserve">you are one cascading failure away from total loss</w:t>
      </w:r>
      <w:r>
        <w:t xml:space="preserve">. The question is not whether it will collapse. The question is whether anyone will be able to rebuild it when it does.</w:t>
      </w:r>
      <w:r>
        <w:t xml:space="preserve">”</w:t>
      </w:r>
    </w:p>
    <w:bookmarkEnd w:id="37"/>
    <w:bookmarkStart w:id="38" w:name="cif-verdict-3"/>
    <w:p>
      <w:pPr>
        <w:pStyle w:val="Heading3"/>
      </w:pPr>
      <w:r>
        <w:t xml:space="preserve">CIF Verdict</w:t>
      </w:r>
    </w:p>
    <w:p>
      <w:pPr>
        <w:pStyle w:val="FirstParagraph"/>
      </w:pPr>
      <w:r>
        <w:rPr>
          <w:bCs/>
          <w:b/>
        </w:rPr>
        <w:t xml:space="preserve">SUPPORTED.</w:t>
      </w:r>
      <w:r>
        <w:t xml:space="preserve"> </w:t>
      </w:r>
      <w:r>
        <w:t xml:space="preserve">The Late Bronze Age Collapse demonstrates that when the network is the system, and the network collapses, the system dies — even if fragments of the data survive. A system optimized for efficiency over resilience, that locks specialized knowledge to a single institutional context, is catastrophically fragile. It works brilliantly until it doesn’t. And when it fails, it fails completely. The Greek Dark Ages demonstrate that recovery after such collapse is not a</w:t>
      </w:r>
      <w:r>
        <w:t xml:space="preserve"> </w:t>
      </w:r>
      <w:r>
        <w:t xml:space="preserve">“</w:t>
      </w:r>
      <w:r>
        <w:t xml:space="preserve">reboot</w:t>
      </w:r>
      <w:r>
        <w:t xml:space="preserve">”</w:t>
      </w:r>
      <w:r>
        <w:t xml:space="preserve"> </w:t>
      </w:r>
      <w:r>
        <w:t xml:space="preserve">but a</w:t>
      </w:r>
      <w:r>
        <w:t xml:space="preserve"> </w:t>
      </w:r>
      <w:r>
        <w:rPr>
          <w:bCs/>
          <w:b/>
        </w:rPr>
        <w:t xml:space="preserve">rebuilding from scratch</w:t>
      </w:r>
      <w:r>
        <w:t xml:space="preserve">, and it takes far longer than the collapse itself.</w:t>
      </w:r>
    </w:p>
    <w:p>
      <w:r>
        <w:pict>
          <v:rect style="width:0;height:1.5pt" o:hralign="center" o:hrstd="t" o:hr="t"/>
        </w:pict>
      </w:r>
    </w:p>
    <w:bookmarkEnd w:id="38"/>
    <w:bookmarkEnd w:id="39"/>
    <w:bookmarkStart w:id="43" w:name="case-study-5-japanese-tsunami-stones"/>
    <w:p>
      <w:pPr>
        <w:pStyle w:val="Heading2"/>
      </w:pPr>
      <w:r>
        <w:t xml:space="preserve">Case Study #5 — Japanese Tsunami Stones</w:t>
      </w:r>
    </w:p>
    <w:bookmarkStart w:id="40" w:name="summary-4"/>
    <w:p>
      <w:pPr>
        <w:pStyle w:val="Heading3"/>
      </w:pPr>
      <w:r>
        <w:t xml:space="preserve">Summary</w:t>
      </w:r>
    </w:p>
    <w:p>
      <w:pPr>
        <w:pStyle w:val="FirstParagraph"/>
      </w:pPr>
      <w:r>
        <w:t xml:space="preserve">Japan’s tsunami stones (</w:t>
      </w:r>
      <w:r>
        <w:rPr>
          <w:iCs/>
          <w:i/>
        </w:rPr>
        <w:t xml:space="preserve">tsunami-ishi</w:t>
      </w:r>
      <w:r>
        <w:t xml:space="preserve">) are durable, passive warnings encoding a specific spatial instruction:</w:t>
      </w:r>
      <w:r>
        <w:t xml:space="preserve"> </w:t>
      </w:r>
      <w:r>
        <w:t xml:space="preserve">“</w:t>
      </w:r>
      <w:r>
        <w:t xml:space="preserve">do not build below this line.</w:t>
      </w:r>
      <w:r>
        <w:t xml:space="preserve">”</w:t>
      </w:r>
      <w:r>
        <w:t xml:space="preserve"> </w:t>
      </w:r>
      <w:r>
        <w:t xml:space="preserve">Over 600 exist along the coast; most were erected after the devastating 1896 and 1933 tsunamis. The 2011 Tōhoku tsunami stress-tested every stone simultaneously in a rare natural experiment with measurable, life-or-death outcomes. The village of Aneyoshi, which heeded its stone, survived intact. Many communities that had ignored or forgotten their stones suffered catastrophic losses. This is the purest test in the series of</w:t>
      </w:r>
      <w:r>
        <w:t xml:space="preserve"> </w:t>
      </w:r>
      <w:r>
        <w:rPr>
          <w:bCs/>
          <w:b/>
        </w:rPr>
        <w:t xml:space="preserve">CIF Axiom 5</w:t>
      </w:r>
      <w:r>
        <w:t xml:space="preserve">: can a warning stay a warning across generations?</w:t>
      </w:r>
    </w:p>
    <w:bookmarkEnd w:id="40"/>
    <w:bookmarkStart w:id="41" w:name="key-findings-24"/>
    <w:p>
      <w:pPr>
        <w:pStyle w:val="Heading3"/>
      </w:pPr>
      <w:r>
        <w:t xml:space="preserve">Key Findings (24)</w:t>
      </w:r>
    </w:p>
    <w:p>
      <w:pPr>
        <w:numPr>
          <w:ilvl w:val="0"/>
          <w:numId w:val="1005"/>
        </w:numPr>
      </w:pPr>
      <w:r>
        <w:t xml:space="preserve">This is the</w:t>
      </w:r>
      <w:r>
        <w:t xml:space="preserve"> </w:t>
      </w:r>
      <w:r>
        <w:rPr>
          <w:bCs/>
          <w:b/>
        </w:rPr>
        <w:t xml:space="preserve">purest test in the series</w:t>
      </w:r>
      <w:r>
        <w:t xml:space="preserve"> </w:t>
      </w:r>
      <w:r>
        <w:t xml:space="preserve">of CIF Axiom 5 (safe operation must be bounded, and warnings must remain legible and honored across generations) with a real, measurable compliance outcome.</w:t>
      </w:r>
    </w:p>
    <w:p>
      <w:pPr>
        <w:numPr>
          <w:ilvl w:val="0"/>
          <w:numId w:val="1005"/>
        </w:numPr>
      </w:pPr>
      <w:r>
        <w:t xml:space="preserve">Over</w:t>
      </w:r>
      <w:r>
        <w:t xml:space="preserve"> </w:t>
      </w:r>
      <w:r>
        <w:rPr>
          <w:bCs/>
          <w:b/>
        </w:rPr>
        <w:t xml:space="preserve">600 tsunami stones</w:t>
      </w:r>
      <w:r>
        <w:t xml:space="preserve"> </w:t>
      </w:r>
      <w:r>
        <w:t xml:space="preserve">exist along Japan’s Sanriku coast; some are centuries old, with a concentration erected after the 1896 Meiji-Sanriku tsunami (~22,000 deaths) and the 1933 Shōwa-Sanriku disaster.</w:t>
      </w:r>
    </w:p>
    <w:p>
      <w:pPr>
        <w:numPr>
          <w:ilvl w:val="0"/>
          <w:numId w:val="1005"/>
        </w:numPr>
      </w:pPr>
      <w:r>
        <w:t xml:space="preserve">The Aneyoshi stone (erected 1933) carries an instruction to the effect of:</w:t>
      </w:r>
      <w:r>
        <w:t xml:space="preserve"> </w:t>
      </w:r>
      <w:r>
        <w:t xml:space="preserve">“</w:t>
      </w:r>
      <w:r>
        <w:t xml:space="preserve">High dwellings are the peace and harmony of our descendants. Remember the calamity of the great tsunamis.</w:t>
      </w:r>
      <w:r>
        <w:t xml:space="preserve"> </w:t>
      </w:r>
      <w:r>
        <w:rPr>
          <w:bCs/>
          <w:b/>
        </w:rPr>
        <w:t xml:space="preserve">Do not build any homes below this point</w:t>
      </w:r>
      <w:r>
        <w:t xml:space="preserve">.</w:t>
      </w:r>
      <w:r>
        <w:t xml:space="preserve">”</w:t>
      </w:r>
    </w:p>
    <w:p>
      <w:pPr>
        <w:numPr>
          <w:ilvl w:val="0"/>
          <w:numId w:val="1005"/>
        </w:numPr>
      </w:pPr>
      <w:r>
        <w:t xml:space="preserve">In the 2011 Tōhoku tsunami, Aneyoshi’s 11 households survived intact; the water reportedly stopped short of the marker.</w:t>
      </w:r>
    </w:p>
    <w:p>
      <w:pPr>
        <w:numPr>
          <w:ilvl w:val="0"/>
          <w:numId w:val="1005"/>
        </w:numPr>
      </w:pPr>
      <w:r>
        <w:t xml:space="preserve">The 2011 Tōhoku tsunami caused approximately 16,000–18,000 deaths overall along the Japanese coast.</w:t>
      </w:r>
    </w:p>
    <w:p>
      <w:pPr>
        <w:numPr>
          <w:ilvl w:val="0"/>
          <w:numId w:val="1005"/>
        </w:numPr>
      </w:pPr>
      <w:r>
        <w:rPr>
          <w:bCs/>
          <w:b/>
        </w:rPr>
        <w:t xml:space="preserve">Causal honesty</w:t>
      </w:r>
      <w:r>
        <w:t xml:space="preserve">: the stone did</w:t>
      </w:r>
      <w:r>
        <w:t xml:space="preserve"> </w:t>
      </w:r>
      <w:r>
        <w:rPr>
          <w:bCs/>
          <w:b/>
        </w:rPr>
        <w:t xml:space="preserve">not</w:t>
      </w:r>
      <w:r>
        <w:t xml:space="preserve"> </w:t>
      </w:r>
      <w:r>
        <w:t xml:space="preserve">act alone — Aneyoshi relocated to high ground after 1933 (when the village was reduced to four survivors), and that relocation was reinforced by the stone, by local schooling, and by living family memory of the 1896 and 1933 disasters. The stone is best understood as one durable node in a transmission system, not a sole cause.</w:t>
      </w:r>
    </w:p>
    <w:p>
      <w:pPr>
        <w:numPr>
          <w:ilvl w:val="0"/>
          <w:numId w:val="1005"/>
        </w:numPr>
      </w:pPr>
      <w:r>
        <w:t xml:space="preserve">Compliance with the stones was</w:t>
      </w:r>
      <w:r>
        <w:t xml:space="preserve"> </w:t>
      </w:r>
      <w:r>
        <w:rPr>
          <w:bCs/>
          <w:b/>
        </w:rPr>
        <w:t xml:space="preserve">mixed</w:t>
      </w:r>
      <w:r>
        <w:t xml:space="preserve"> </w:t>
      </w:r>
      <w:r>
        <w:t xml:space="preserve">across the coast. Many communities had expanded below historical inundation lines, trusting modern engineered seawalls. Aneyoshi is celebrated precisely</w:t>
      </w:r>
      <w:r>
        <w:t xml:space="preserve"> </w:t>
      </w:r>
      <w:r>
        <w:rPr>
          <w:iCs/>
          <w:i/>
        </w:rPr>
        <w:t xml:space="preserve">because</w:t>
      </w:r>
      <w:r>
        <w:t xml:space="preserve"> </w:t>
      </w:r>
      <w:r>
        <w:t xml:space="preserve">it is an exception to the pattern.</w:t>
      </w:r>
    </w:p>
    <w:p>
      <w:pPr>
        <w:numPr>
          <w:ilvl w:val="0"/>
          <w:numId w:val="1005"/>
        </w:numPr>
      </w:pPr>
      <w:r>
        <w:t xml:space="preserve">An honest CIF analysis treats the</w:t>
      </w:r>
      <w:r>
        <w:t xml:space="preserve"> </w:t>
      </w:r>
      <w:r>
        <w:rPr>
          <w:bCs/>
          <w:b/>
        </w:rPr>
        <w:t xml:space="preserve">failures as data equal in weight to the success</w:t>
      </w:r>
      <w:r>
        <w:t xml:space="preserve"> </w:t>
      </w:r>
      <w:r>
        <w:t xml:space="preserve">— the stones that were ignored or forgotten are as instructive as the one that was heeded.</w:t>
      </w:r>
    </w:p>
    <w:p>
      <w:pPr>
        <w:numPr>
          <w:ilvl w:val="0"/>
          <w:numId w:val="1005"/>
        </w:numPr>
      </w:pPr>
      <w:r>
        <w:t xml:space="preserve">The Aneyoshi stone is</w:t>
      </w:r>
      <w:r>
        <w:t xml:space="preserve"> </w:t>
      </w:r>
      <w:r>
        <w:rPr>
          <w:bCs/>
          <w:b/>
        </w:rPr>
        <w:t xml:space="preserve">self-locating</w:t>
      </w:r>
      <w:r>
        <w:t xml:space="preserve">: it is sited at the exact elevation it references, so the instruction (</w:t>
      </w:r>
      <w:r>
        <w:t xml:space="preserve">“</w:t>
      </w:r>
      <w:r>
        <w:t xml:space="preserve">do not build below this point</w:t>
      </w:r>
      <w:r>
        <w:t xml:space="preserve">”</w:t>
      </w:r>
      <w:r>
        <w:t xml:space="preserve">) requires no external decoding key or abstract translation — better matched than Giza’s dimensionless ratios.</w:t>
      </w:r>
    </w:p>
    <w:p>
      <w:pPr>
        <w:numPr>
          <w:ilvl w:val="0"/>
          <w:numId w:val="1005"/>
        </w:numPr>
      </w:pPr>
      <w:r>
        <w:t xml:space="preserve">Each tsunami stone is recirculated</w:t>
      </w:r>
      <w:r>
        <w:t xml:space="preserve"> </w:t>
      </w:r>
      <w:r>
        <w:rPr>
          <w:bCs/>
          <w:b/>
        </w:rPr>
        <w:t xml:space="preserve">diagnostic waste</w:t>
      </w:r>
      <w:r>
        <w:t xml:space="preserve"> </w:t>
      </w:r>
      <w:r>
        <w:t xml:space="preserve">— a disaster (failure/loss) converted into an inherited control. This is CIF Axiom 3 (drift and noise contain recoverable inheritance) in its most literal social form.</w:t>
      </w:r>
    </w:p>
    <w:p>
      <w:pPr>
        <w:numPr>
          <w:ilvl w:val="0"/>
          <w:numId w:val="1005"/>
        </w:numPr>
      </w:pPr>
      <w:r>
        <w:t xml:space="preserve">The drift was of</w:t>
      </w:r>
      <w:r>
        <w:t xml:space="preserve"> </w:t>
      </w:r>
      <w:r>
        <w:rPr>
          <w:bCs/>
          <w:b/>
        </w:rPr>
        <w:t xml:space="preserve">attention</w:t>
      </w:r>
      <w:r>
        <w:t xml:space="preserve">, not of the artifact: the stones did not degrade physically nearly as fast as the population’s willingness to heed them.</w:t>
      </w:r>
    </w:p>
    <w:p>
      <w:pPr>
        <w:numPr>
          <w:ilvl w:val="0"/>
          <w:numId w:val="1005"/>
        </w:numPr>
      </w:pPr>
      <w:r>
        <w:t xml:space="preserve">Key CIF distinction:</w:t>
      </w:r>
      <w:r>
        <w:t xml:space="preserve"> </w:t>
      </w:r>
      <w:r>
        <w:rPr>
          <w:bCs/>
          <w:b/>
        </w:rPr>
        <w:t xml:space="preserve">coherence of understanding ≠ coherence of compliance</w:t>
      </w:r>
      <w:r>
        <w:t xml:space="preserve">. A warning can retain full physical and semantic coherence (people can read it and understand what it means) and still fail, because the behavioral coupling between knowledge and action has drifted.</w:t>
      </w:r>
    </w:p>
    <w:p>
      <w:pPr>
        <w:numPr>
          <w:ilvl w:val="0"/>
          <w:numId w:val="1005"/>
        </w:numPr>
      </w:pPr>
      <w:r>
        <w:t xml:space="preserve">“</w:t>
      </w:r>
      <w:r>
        <w:t xml:space="preserve">A boundary encoded is not a boundary enforced</w:t>
      </w:r>
      <w:r>
        <w:t xml:space="preserve">”</w:t>
      </w:r>
      <w:r>
        <w:t xml:space="preserve"> </w:t>
      </w:r>
      <w:r>
        <w:t xml:space="preserve">— this is the whole of CIF Axiom 5, written in stone along a coastline, and paid for in 2011.</w:t>
      </w:r>
    </w:p>
    <w:p>
      <w:pPr>
        <w:numPr>
          <w:ilvl w:val="0"/>
          <w:numId w:val="1005"/>
        </w:numPr>
      </w:pPr>
      <w:r>
        <w:t xml:space="preserve">The commonly cited</w:t>
      </w:r>
      <w:r>
        <w:t xml:space="preserve"> </w:t>
      </w:r>
      <w:r>
        <w:rPr>
          <w:bCs/>
          <w:b/>
        </w:rPr>
        <w:t xml:space="preserve">“</w:t>
      </w:r>
      <w:r>
        <w:rPr>
          <w:bCs/>
          <w:b/>
        </w:rPr>
        <w:t xml:space="preserve">memory fades after three generations</w:t>
      </w:r>
      <w:r>
        <w:rPr>
          <w:bCs/>
          <w:b/>
        </w:rPr>
        <w:t xml:space="preserve">”</w:t>
      </w:r>
      <w:r>
        <w:t xml:space="preserve"> </w:t>
      </w:r>
      <w:r>
        <w:t xml:space="preserve">pattern (attributed to Professor Fumihiko Imamura, Tohoku University) captures a real, observable decay in warning compliance — a design constant to engineer against.</w:t>
      </w:r>
    </w:p>
    <w:p>
      <w:pPr>
        <w:numPr>
          <w:ilvl w:val="0"/>
          <w:numId w:val="1005"/>
        </w:numPr>
      </w:pPr>
      <w:r>
        <w:t xml:space="preserve">Warnings phrased as</w:t>
      </w:r>
      <w:r>
        <w:t xml:space="preserve"> </w:t>
      </w:r>
      <w:r>
        <w:rPr>
          <w:bCs/>
          <w:b/>
        </w:rPr>
        <w:t xml:space="preserve">specific, spatial, actionable instructions</w:t>
      </w:r>
      <w:r>
        <w:t xml:space="preserve"> </w:t>
      </w:r>
      <w:r>
        <w:t xml:space="preserve">(</w:t>
      </w:r>
      <w:r>
        <w:t xml:space="preserve">“</w:t>
      </w:r>
      <w:r>
        <w:t xml:space="preserve">build above this point,</w:t>
      </w:r>
      <w:r>
        <w:t xml:space="preserve">”</w:t>
      </w:r>
      <w:r>
        <w:t xml:space="preserve"> </w:t>
      </w:r>
      <w:r>
        <w:t xml:space="preserve">sited at that point) transmit behavior more reliably than abstract memorials or commemorative plaques.</w:t>
      </w:r>
    </w:p>
    <w:p>
      <w:pPr>
        <w:numPr>
          <w:ilvl w:val="0"/>
          <w:numId w:val="1005"/>
        </w:numPr>
      </w:pPr>
      <w:r>
        <w:t xml:space="preserve">New capability (engineered seawalls) can silently</w:t>
      </w:r>
      <w:r>
        <w:t xml:space="preserve"> </w:t>
      </w:r>
      <w:r>
        <w:rPr>
          <w:bCs/>
          <w:b/>
        </w:rPr>
        <w:t xml:space="preserve">displace</w:t>
      </w:r>
      <w:r>
        <w:t xml:space="preserve"> </w:t>
      </w:r>
      <w:r>
        <w:t xml:space="preserve">an older, cheaper, more robust control. Faith in modern defenses led communities to build below historical lines; when the seawalls were overtopped in 2011, the displaced traditional boundary would have saved them. This is a recognizable CIF drift pattern with direct modern analogs.</w:t>
      </w:r>
    </w:p>
    <w:p>
      <w:pPr>
        <w:numPr>
          <w:ilvl w:val="0"/>
          <w:numId w:val="1005"/>
        </w:numPr>
      </w:pPr>
      <w:r>
        <w:t xml:space="preserve">Aneyoshi succeeded because it</w:t>
      </w:r>
      <w:r>
        <w:t xml:space="preserve"> </w:t>
      </w:r>
      <w:r>
        <w:rPr>
          <w:bCs/>
          <w:b/>
        </w:rPr>
        <w:t xml:space="preserve">“</w:t>
      </w:r>
      <w:r>
        <w:rPr>
          <w:bCs/>
          <w:b/>
        </w:rPr>
        <w:t xml:space="preserve">taught the stone</w:t>
      </w:r>
      <w:r>
        <w:rPr>
          <w:bCs/>
          <w:b/>
        </w:rPr>
        <w:t xml:space="preserve">”</w:t>
      </w:r>
      <w:r>
        <w:t xml:space="preserve"> </w:t>
      </w:r>
      <w:r>
        <w:t xml:space="preserve">— it maintained an active refresh loop (local schooling, family memory, repeated community reinforcement), not merely passive persistence of the artifact.</w:t>
      </w:r>
    </w:p>
    <w:p>
      <w:pPr>
        <w:numPr>
          <w:ilvl w:val="0"/>
          <w:numId w:val="1005"/>
        </w:numPr>
      </w:pPr>
      <w:r>
        <w:t xml:space="preserve">Post-2011, the recirculation loop ran again: renewed interest in the stones, proposals to preserve tsunami-damaged buildings as physical warnings (echoing the Hiroshima Peace Memorial), and incorporation of the 2011 lessons into updated building codes and educational curricula.</w:t>
      </w:r>
    </w:p>
    <w:p>
      <w:pPr>
        <w:numPr>
          <w:ilvl w:val="0"/>
          <w:numId w:val="1005"/>
        </w:numPr>
      </w:pPr>
      <w:r>
        <w:t xml:space="preserve">Intent is</w:t>
      </w:r>
      <w:r>
        <w:t xml:space="preserve"> </w:t>
      </w:r>
      <w:r>
        <w:rPr>
          <w:bCs/>
          <w:b/>
        </w:rPr>
        <w:t xml:space="preserve">explicitly stated</w:t>
      </w:r>
      <w:r>
        <w:t xml:space="preserve"> </w:t>
      </w:r>
      <w:r>
        <w:t xml:space="preserve">in the inscription (</w:t>
      </w:r>
      <w:r>
        <w:t xml:space="preserve">“</w:t>
      </w:r>
      <w:r>
        <w:t xml:space="preserve">protect descendants</w:t>
      </w:r>
      <w:r>
        <w:t xml:space="preserve">”</w:t>
      </w:r>
      <w:r>
        <w:t xml:space="preserve">) — a major advance over Giza’s disputed or inferred intent.</w:t>
      </w:r>
    </w:p>
    <w:p>
      <w:pPr>
        <w:numPr>
          <w:ilvl w:val="0"/>
          <w:numId w:val="1005"/>
        </w:numPr>
      </w:pPr>
      <w:r>
        <w:t xml:space="preserve">This case yields the series’</w:t>
      </w:r>
      <w:r>
        <w:t xml:space="preserve"> </w:t>
      </w:r>
      <w:r>
        <w:rPr>
          <w:bCs/>
          <w:b/>
        </w:rPr>
        <w:t xml:space="preserve">richest error log</w:t>
      </w:r>
      <w:r>
        <w:t xml:space="preserve">: a continent-scale, single-event stress test showing exactly which warnings were heeded and which were ignored, and what the survival outcomes were. This documented pattern of mixed compliance is arguably the most valuable inheritance — the cost of forgetting, made visible.</w:t>
      </w:r>
    </w:p>
    <w:p>
      <w:pPr>
        <w:numPr>
          <w:ilvl w:val="0"/>
          <w:numId w:val="1005"/>
        </w:numPr>
      </w:pPr>
      <w:r>
        <w:t xml:space="preserve">The decisive modern lesson is that</w:t>
      </w:r>
      <w:r>
        <w:t xml:space="preserve"> </w:t>
      </w:r>
      <w:r>
        <w:rPr>
          <w:bCs/>
          <w:b/>
        </w:rPr>
        <w:t xml:space="preserve">encoding a durable warning is the solved half of the problem</w:t>
      </w:r>
      <w:r>
        <w:t xml:space="preserve">; sustaining compliance across generations against economic pressure and competing priorities is the</w:t>
      </w:r>
      <w:r>
        <w:t xml:space="preserve"> </w:t>
      </w:r>
      <w:r>
        <w:rPr>
          <w:bCs/>
          <w:b/>
        </w:rPr>
        <w:t xml:space="preserve">unsolved half</w:t>
      </w:r>
      <w:r>
        <w:t xml:space="preserve">.</w:t>
      </w:r>
    </w:p>
    <w:p>
      <w:pPr>
        <w:numPr>
          <w:ilvl w:val="0"/>
          <w:numId w:val="1005"/>
        </w:numPr>
      </w:pPr>
      <w:r>
        <w:t xml:space="preserve">Design requirements derived: bind the warning to the hazard boundary itself (self-locate); make warnings specific and actionable, not commemorative; pair the passive marker with an active refresh loop (schooling, ritual, drills); do not let new capability silently retire an old control (layer defenses, don’t substitute); treat compliance, not encoding, as the primary risk; preserve the mixed outcomes as the error log.</w:t>
      </w:r>
    </w:p>
    <w:p>
      <w:pPr>
        <w:numPr>
          <w:ilvl w:val="0"/>
          <w:numId w:val="1005"/>
        </w:numPr>
      </w:pPr>
      <w:r>
        <w:t xml:space="preserve">The stones solved every</w:t>
      </w:r>
      <w:r>
        <w:t xml:space="preserve"> </w:t>
      </w:r>
      <w:r>
        <w:rPr>
          <w:iCs/>
          <w:i/>
        </w:rPr>
        <w:t xml:space="preserve">technical</w:t>
      </w:r>
      <w:r>
        <w:t xml:space="preserve"> </w:t>
      </w:r>
      <w:r>
        <w:t xml:space="preserve">deep-time warning problem Giza left open — durability, legibility, specificity, explicit intent, self-location, no decoding key required — and</w:t>
      </w:r>
      <w:r>
        <w:t xml:space="preserve"> </w:t>
      </w:r>
      <w:r>
        <w:rPr>
          <w:bCs/>
          <w:b/>
        </w:rPr>
        <w:t xml:space="preserve">still</w:t>
      </w:r>
      <w:r>
        <w:t xml:space="preserve"> </w:t>
      </w:r>
      <w:r>
        <w:t xml:space="preserve">failed in most communities because behavioral coupling decayed.</w:t>
      </w:r>
    </w:p>
    <w:p>
      <w:pPr>
        <w:numPr>
          <w:ilvl w:val="0"/>
          <w:numId w:val="1005"/>
        </w:numPr>
      </w:pPr>
      <w:r>
        <w:t xml:space="preserve">Falsification test: CIF would be challenged if communities with strong, well-maintained warning traditions had fared</w:t>
      </w:r>
      <w:r>
        <w:t xml:space="preserve"> </w:t>
      </w:r>
      <w:r>
        <w:rPr>
          <w:iCs/>
          <w:i/>
        </w:rPr>
        <w:t xml:space="preserve">no better</w:t>
      </w:r>
      <w:r>
        <w:t xml:space="preserve"> </w:t>
      </w:r>
      <w:r>
        <w:t xml:space="preserve">in 2011 than communities that had entirely forgotten their stones (i.e., if compliance made no survival difference). The evidence runs the opposite way: where the warning was actively sustained, behavior stayed coupled to knowledge and the outcome was survival.</w:t>
      </w:r>
    </w:p>
    <w:bookmarkEnd w:id="41"/>
    <w:bookmarkStart w:id="42" w:name="cif-verdict-4"/>
    <w:p>
      <w:pPr>
        <w:pStyle w:val="Heading3"/>
      </w:pPr>
      <w:r>
        <w:t xml:space="preserve">CIF Verdict</w:t>
      </w:r>
    </w:p>
    <w:p>
      <w:pPr>
        <w:pStyle w:val="FirstParagraph"/>
      </w:pPr>
      <w:r>
        <w:rPr>
          <w:bCs/>
          <w:b/>
        </w:rPr>
        <w:t xml:space="preserve">SUPPORTING</w:t>
      </w:r>
      <w:r>
        <w:t xml:space="preserve"> </w:t>
      </w:r>
      <w:r>
        <w:t xml:space="preserve">(with the causal-attribution caveat explicit). The tsunami stones answer the question Giza could only pose. Giza asked how a warning could stay a warning after context is lost; the Sanriku coast shows that the technical half of that problem is solvable — you can carve a specific, self-locating, intent-stated boundary into a medium that outlasts institutions — and that the</w:t>
      </w:r>
      <w:r>
        <w:t xml:space="preserve"> </w:t>
      </w:r>
      <w:r>
        <w:rPr>
          <w:iCs/>
          <w:i/>
        </w:rPr>
        <w:t xml:space="preserve">human</w:t>
      </w:r>
      <w:r>
        <w:t xml:space="preserve"> </w:t>
      </w:r>
      <w:r>
        <w:t xml:space="preserve">half is the one that kills people. The stones did not fail because they eroded or because their meaning became illegible. They failed, where they failed, because a later generation read them, understood them perfectly, and built below the line anyway.</w:t>
      </w:r>
      <w:r>
        <w:t xml:space="preserve"> </w:t>
      </w:r>
      <w:r>
        <w:rPr>
          <w:bCs/>
          <w:b/>
        </w:rPr>
        <w:t xml:space="preserve">A boundary encoded is not a boundary enforced.</w:t>
      </w:r>
      <w:r>
        <w:t xml:space="preserve"> </w:t>
      </w:r>
      <w:r>
        <w:t xml:space="preserve">This case confirms CIF while delivering its most uncomfortable lesson: most of the warnings failed.</w:t>
      </w:r>
    </w:p>
    <w:p>
      <w:r>
        <w:pict>
          <v:rect style="width:0;height:1.5pt" o:hralign="center" o:hrstd="t" o:hr="t"/>
        </w:pict>
      </w:r>
    </w:p>
    <w:bookmarkEnd w:id="42"/>
    <w:bookmarkEnd w:id="43"/>
    <w:bookmarkStart w:id="47" w:name="case-study-6-polynesian-navigation"/>
    <w:p>
      <w:pPr>
        <w:pStyle w:val="Heading2"/>
      </w:pPr>
      <w:r>
        <w:t xml:space="preserve">Case Study #6 — Polynesian Navigation</w:t>
      </w:r>
    </w:p>
    <w:bookmarkStart w:id="44" w:name="summary-5"/>
    <w:p>
      <w:pPr>
        <w:pStyle w:val="Heading3"/>
      </w:pPr>
      <w:r>
        <w:t xml:space="preserve">Summary</w:t>
      </w:r>
    </w:p>
    <w:p>
      <w:pPr>
        <w:pStyle w:val="FirstParagraph"/>
      </w:pPr>
      <w:r>
        <w:t xml:space="preserve">Non-instrument wayfinding across thousands of miles of open ocean using stars, swells, seabirds, and clouds — a sophisticated, empirically validated navigational system that enabled the intentional settlement of the Pacific. The knowledge is</w:t>
      </w:r>
      <w:r>
        <w:t xml:space="preserve"> </w:t>
      </w:r>
      <w:r>
        <w:rPr>
          <w:bCs/>
          <w:b/>
        </w:rPr>
        <w:t xml:space="preserve">embodied and tacit</w:t>
      </w:r>
      <w:r>
        <w:t xml:space="preserve">: it cannot be learned from books, requires years of apprenticeship under a living master, and degrades without continuous practice. In Hawaiʻi, the tradition was</w:t>
      </w:r>
      <w:r>
        <w:t xml:space="preserve"> </w:t>
      </w:r>
      <w:r>
        <w:rPr>
          <w:bCs/>
          <w:b/>
        </w:rPr>
        <w:t xml:space="preserve">completely lost</w:t>
      </w:r>
      <w:r>
        <w:t xml:space="preserve"> </w:t>
      </w:r>
      <w:r>
        <w:t xml:space="preserve">by the mid-20th century due to colonial suppression. It survived in one unbroken lineage in Micronesia (held by master navigator Mau Piailug and a handful of others). The knowledge was revived in Hawaiʻi only because Mau agreed to teach. This case examines what happens to embodied knowledge when the apprenticeship chain is broken — and what it takes to recover it when only</w:t>
      </w:r>
      <w:r>
        <w:t xml:space="preserve"> </w:t>
      </w:r>
      <w:r>
        <w:rPr>
          <w:bCs/>
          <w:b/>
        </w:rPr>
        <w:t xml:space="preserve">one thread of continuity</w:t>
      </w:r>
      <w:r>
        <w:t xml:space="preserve"> </w:t>
      </w:r>
      <w:r>
        <w:t xml:space="preserve">remains.</w:t>
      </w:r>
    </w:p>
    <w:bookmarkEnd w:id="44"/>
    <w:bookmarkStart w:id="45" w:name="key-findings-28-1"/>
    <w:p>
      <w:pPr>
        <w:pStyle w:val="Heading3"/>
      </w:pPr>
      <w:r>
        <w:t xml:space="preserve">Key Findings (28)</w:t>
      </w:r>
    </w:p>
    <w:p>
      <w:pPr>
        <w:numPr>
          <w:ilvl w:val="0"/>
          <w:numId w:val="1006"/>
        </w:numPr>
      </w:pPr>
      <w:r>
        <w:t xml:space="preserve">Polynesian navigation is real, documented, empirically validated, and</w:t>
      </w:r>
      <w:r>
        <w:t xml:space="preserve"> </w:t>
      </w:r>
      <w:r>
        <w:rPr>
          <w:bCs/>
          <w:b/>
        </w:rPr>
        <w:t xml:space="preserve">still practiced</w:t>
      </w:r>
      <w:r>
        <w:t xml:space="preserve"> </w:t>
      </w:r>
      <w:r>
        <w:t xml:space="preserve">— not a historical curiosity but a living tradition.</w:t>
      </w:r>
    </w:p>
    <w:p>
      <w:pPr>
        <w:numPr>
          <w:ilvl w:val="0"/>
          <w:numId w:val="1006"/>
        </w:numPr>
      </w:pPr>
      <w:r>
        <w:t xml:space="preserve">The 1976</w:t>
      </w:r>
      <w:r>
        <w:t xml:space="preserve"> </w:t>
      </w:r>
      <w:r>
        <w:rPr>
          <w:iCs/>
          <w:i/>
        </w:rPr>
        <w:t xml:space="preserve">Hōkūleʻa</w:t>
      </w:r>
      <w:r>
        <w:t xml:space="preserve"> </w:t>
      </w:r>
      <w:r>
        <w:t xml:space="preserve">voyage from Hawaiʻi to Tahiti (2,500 miles, no compass, sextant, or GPS) empirically proved that traditional wayfinding could succeed on long-distance, open-ocean crossings. Subsequent voyages, including a circumnavigation of the Pacific and a worldwide voyage (2014–2017), have confirmed the reliability of these techniques.</w:t>
      </w:r>
    </w:p>
    <w:p>
      <w:pPr>
        <w:numPr>
          <w:ilvl w:val="0"/>
          <w:numId w:val="1006"/>
        </w:numPr>
      </w:pPr>
      <w:r>
        <w:t xml:space="preserve">Polynesians intentionally settled the Pacific in a series of voyages beginning around 3,000 years ago, reaching Hawaiʻi (~1,000 CE), Easter Island (~1,200 CE), and New Zealand (~1,280 CE) — distances exceeding 2,000 miles, often sailing against prevailing winds and currents.</w:t>
      </w:r>
    </w:p>
    <w:p>
      <w:pPr>
        <w:numPr>
          <w:ilvl w:val="0"/>
          <w:numId w:val="1006"/>
        </w:numPr>
      </w:pPr>
      <w:r>
        <w:t xml:space="preserve">Core techniques include: a mental</w:t>
      </w:r>
      <w:r>
        <w:t xml:space="preserve"> </w:t>
      </w:r>
      <w:r>
        <w:t xml:space="preserve">“</w:t>
      </w:r>
      <w:r>
        <w:t xml:space="preserve">star compass</w:t>
      </w:r>
      <w:r>
        <w:t xml:space="preserve">”</w:t>
      </w:r>
      <w:r>
        <w:t xml:space="preserve"> </w:t>
      </w:r>
      <w:r>
        <w:t xml:space="preserve">(32 bearing points based on star rising/setting positions), swell patterns (consistent ocean swells felt through the hull), seabird behavior (seabirds return to land at dusk), cloud formations (reflections of lagoons or vegetation), and bioluminescence.</w:t>
      </w:r>
    </w:p>
    <w:p>
      <w:pPr>
        <w:numPr>
          <w:ilvl w:val="0"/>
          <w:numId w:val="1006"/>
        </w:numPr>
      </w:pPr>
      <w:r>
        <w:t xml:space="preserve">The knowledge is</w:t>
      </w:r>
      <w:r>
        <w:t xml:space="preserve"> </w:t>
      </w:r>
      <w:r>
        <w:rPr>
          <w:bCs/>
          <w:b/>
        </w:rPr>
        <w:t xml:space="preserve">not place-based</w:t>
      </w:r>
      <w:r>
        <w:t xml:space="preserve"> </w:t>
      </w:r>
      <w:r>
        <w:t xml:space="preserve">but</w:t>
      </w:r>
      <w:r>
        <w:t xml:space="preserve"> </w:t>
      </w:r>
      <w:r>
        <w:rPr>
          <w:bCs/>
          <w:b/>
        </w:rPr>
        <w:t xml:space="preserve">ocean-based</w:t>
      </w:r>
      <w:r>
        <w:t xml:space="preserve"> </w:t>
      </w:r>
      <w:r>
        <w:t xml:space="preserve">— it exists in the space between islands, in ephemeral patterns. There is no monument to excavate, no tablet to decipher. The</w:t>
      </w:r>
      <w:r>
        <w:t xml:space="preserve"> </w:t>
      </w:r>
      <w:r>
        <w:t xml:space="preserve">“</w:t>
      </w:r>
      <w:r>
        <w:t xml:space="preserve">artifact</w:t>
      </w:r>
      <w:r>
        <w:t xml:space="preserve">”</w:t>
      </w:r>
      <w:r>
        <w:t xml:space="preserve"> </w:t>
      </w:r>
      <w:r>
        <w:t xml:space="preserve">is the</w:t>
      </w:r>
      <w:r>
        <w:t xml:space="preserve"> </w:t>
      </w:r>
      <w:r>
        <w:rPr>
          <w:bCs/>
          <w:b/>
        </w:rPr>
        <w:t xml:space="preserve">performance of the voyage itself</w:t>
      </w:r>
      <w:r>
        <w:t xml:space="preserve">.</w:t>
      </w:r>
    </w:p>
    <w:p>
      <w:pPr>
        <w:numPr>
          <w:ilvl w:val="0"/>
          <w:numId w:val="1006"/>
        </w:numPr>
      </w:pPr>
      <w:r>
        <w:t xml:space="preserve">Transmission was entirely</w:t>
      </w:r>
      <w:r>
        <w:t xml:space="preserve"> </w:t>
      </w:r>
      <w:r>
        <w:rPr>
          <w:bCs/>
          <w:b/>
        </w:rPr>
        <w:t xml:space="preserve">oral tradition and embodied apprenticeship</w:t>
      </w:r>
      <w:r>
        <w:t xml:space="preserve">, often starting at age 10–12, over years of sea time under master navigators. Knowledge was encoded in chants, stories, and mnemonic devices (sand diagrams, coral models used for teaching on land).</w:t>
      </w:r>
    </w:p>
    <w:p>
      <w:pPr>
        <w:numPr>
          <w:ilvl w:val="0"/>
          <w:numId w:val="1006"/>
        </w:numPr>
      </w:pPr>
      <w:r>
        <w:t xml:space="preserve">In Hawaiʻi, traditional voyaging was</w:t>
      </w:r>
      <w:r>
        <w:t xml:space="preserve"> </w:t>
      </w:r>
      <w:r>
        <w:rPr>
          <w:bCs/>
          <w:b/>
        </w:rPr>
        <w:t xml:space="preserve">banned or discouraged</w:t>
      </w:r>
      <w:r>
        <w:t xml:space="preserve"> </w:t>
      </w:r>
      <w:r>
        <w:t xml:space="preserve">by colonial authorities beginning in the 19th century. Western education systems replaced indigenous knowledge transmission. By the mid-20th century,</w:t>
      </w:r>
      <w:r>
        <w:t xml:space="preserve"> </w:t>
      </w:r>
      <w:r>
        <w:rPr>
          <w:bCs/>
          <w:b/>
        </w:rPr>
        <w:t xml:space="preserve">no master navigators remained</w:t>
      </w:r>
      <w:r>
        <w:t xml:space="preserve"> </w:t>
      </w:r>
      <w:r>
        <w:t xml:space="preserve">in Hawaiʻi capable of deep-ocean wayfinding. The knowledge had been lost.</w:t>
      </w:r>
    </w:p>
    <w:p>
      <w:pPr>
        <w:numPr>
          <w:ilvl w:val="0"/>
          <w:numId w:val="1006"/>
        </w:numPr>
      </w:pPr>
      <w:r>
        <w:t xml:space="preserve">The tradition</w:t>
      </w:r>
      <w:r>
        <w:t xml:space="preserve"> </w:t>
      </w:r>
      <w:r>
        <w:rPr>
          <w:bCs/>
          <w:b/>
        </w:rPr>
        <w:t xml:space="preserve">survived unbroken</w:t>
      </w:r>
      <w:r>
        <w:t xml:space="preserve"> </w:t>
      </w:r>
      <w:r>
        <w:t xml:space="preserve">in parts of Micronesia (Satawal, the Caroline Islands) through a continuous lineage of master navigators as a functional necessity for inter-island travel, trade, and kinship.</w:t>
      </w:r>
    </w:p>
    <w:p>
      <w:pPr>
        <w:numPr>
          <w:ilvl w:val="0"/>
          <w:numId w:val="1006"/>
        </w:numPr>
      </w:pPr>
      <w:r>
        <w:rPr>
          <w:bCs/>
          <w:b/>
        </w:rPr>
        <w:t xml:space="preserve">Mau Piailug</w:t>
      </w:r>
      <w:r>
        <w:t xml:space="preserve"> </w:t>
      </w:r>
      <w:r>
        <w:t xml:space="preserve">(1932–2010) was a</w:t>
      </w:r>
      <w:r>
        <w:t xml:space="preserve"> </w:t>
      </w:r>
      <w:r>
        <w:rPr>
          <w:iCs/>
          <w:i/>
        </w:rPr>
        <w:t xml:space="preserve">palu</w:t>
      </w:r>
      <w:r>
        <w:t xml:space="preserve"> </w:t>
      </w:r>
      <w:r>
        <w:t xml:space="preserve">(grandmaster navigator) from Satawal who held the full wayfinding knowledge system.</w:t>
      </w:r>
    </w:p>
    <w:p>
      <w:pPr>
        <w:numPr>
          <w:ilvl w:val="0"/>
          <w:numId w:val="1006"/>
        </w:numPr>
      </w:pPr>
      <w:r>
        <w:t xml:space="preserve">When the Polynesian Voyaging Society built the replica canoe</w:t>
      </w:r>
      <w:r>
        <w:t xml:space="preserve"> </w:t>
      </w:r>
      <w:r>
        <w:rPr>
          <w:iCs/>
          <w:i/>
        </w:rPr>
        <w:t xml:space="preserve">Hōkūleʻa</w:t>
      </w:r>
      <w:r>
        <w:t xml:space="preserve"> </w:t>
      </w:r>
      <w:r>
        <w:t xml:space="preserve">in the 1970s,</w:t>
      </w:r>
      <w:r>
        <w:t xml:space="preserve"> </w:t>
      </w:r>
      <w:r>
        <w:rPr>
          <w:bCs/>
          <w:b/>
        </w:rPr>
        <w:t xml:space="preserve">there was no one left in Hawaiʻi who knew how to navigate it</w:t>
      </w:r>
      <w:r>
        <w:t xml:space="preserve">.</w:t>
      </w:r>
    </w:p>
    <w:p>
      <w:pPr>
        <w:numPr>
          <w:ilvl w:val="0"/>
          <w:numId w:val="1006"/>
        </w:numPr>
      </w:pPr>
      <w:r>
        <w:t xml:space="preserve">In 1976, PVS invited Mau Piailug to navigate the</w:t>
      </w:r>
      <w:r>
        <w:t xml:space="preserve"> </w:t>
      </w:r>
      <w:r>
        <w:rPr>
          <w:iCs/>
          <w:i/>
        </w:rPr>
        <w:t xml:space="preserve">Hōkūleʻa</w:t>
      </w:r>
      <w:r>
        <w:t xml:space="preserve"> </w:t>
      </w:r>
      <w:r>
        <w:t xml:space="preserve">from Hawaiʻi to Tahiti, demonstrating that the knowledge could be successfully transmitted across a broken lineage.</w:t>
      </w:r>
    </w:p>
    <w:p>
      <w:pPr>
        <w:numPr>
          <w:ilvl w:val="0"/>
          <w:numId w:val="1006"/>
        </w:numPr>
      </w:pPr>
      <w:r>
        <w:t xml:space="preserve">Mau returned in 1979 to train</w:t>
      </w:r>
      <w:r>
        <w:t xml:space="preserve"> </w:t>
      </w:r>
      <w:r>
        <w:rPr>
          <w:bCs/>
          <w:b/>
        </w:rPr>
        <w:t xml:space="preserve">Nainoa Thompson</w:t>
      </w:r>
      <w:r>
        <w:t xml:space="preserve">, who became the first Hawaiian in centuries to master deep-ocean wayfinding. The apprenticeship chain was restored.</w:t>
      </w:r>
    </w:p>
    <w:p>
      <w:pPr>
        <w:numPr>
          <w:ilvl w:val="0"/>
          <w:numId w:val="1006"/>
        </w:numPr>
      </w:pPr>
      <w:r>
        <w:t xml:space="preserve">The natural field (stars, swells, trade winds) is stable on human timescales; the</w:t>
      </w:r>
      <w:r>
        <w:t xml:space="preserve"> </w:t>
      </w:r>
      <w:r>
        <w:rPr>
          <w:bCs/>
          <w:b/>
        </w:rPr>
        <w:t xml:space="preserve">social field</w:t>
      </w:r>
      <w:r>
        <w:t xml:space="preserve"> </w:t>
      </w:r>
      <w:r>
        <w:t xml:space="preserve">(apprenticeship structure, voyaging guilds, cultural valuation of navigators) is fragile. CIF lesson:</w:t>
      </w:r>
      <w:r>
        <w:t xml:space="preserve"> </w:t>
      </w:r>
      <w:r>
        <w:rPr>
          <w:bCs/>
          <w:b/>
        </w:rPr>
        <w:t xml:space="preserve">you need both</w:t>
      </w:r>
      <w:r>
        <w:t xml:space="preserve"> </w:t>
      </w:r>
      <w:r>
        <w:t xml:space="preserve">— natural stability and social continuity.</w:t>
      </w:r>
    </w:p>
    <w:p>
      <w:pPr>
        <w:numPr>
          <w:ilvl w:val="0"/>
          <w:numId w:val="1006"/>
        </w:numPr>
      </w:pPr>
      <w:r>
        <w:t xml:space="preserve">The wayfinding system is</w:t>
      </w:r>
      <w:r>
        <w:t xml:space="preserve"> </w:t>
      </w:r>
      <w:r>
        <w:rPr>
          <w:bCs/>
          <w:b/>
        </w:rPr>
        <w:t xml:space="preserve">perfectly matched</w:t>
      </w:r>
      <w:r>
        <w:t xml:space="preserve"> </w:t>
      </w:r>
      <w:r>
        <w:t xml:space="preserve">to a specific receiver: an apprentice embedded in years of direct sea time. It is</w:t>
      </w:r>
      <w:r>
        <w:t xml:space="preserve"> </w:t>
      </w:r>
      <w:r>
        <w:rPr>
          <w:bCs/>
          <w:b/>
        </w:rPr>
        <w:t xml:space="preserve">catastrophically mismatched</w:t>
      </w:r>
      <w:r>
        <w:t xml:space="preserve"> </w:t>
      </w:r>
      <w:r>
        <w:t xml:space="preserve">to a reader of books or someone learning in a classroom.</w:t>
      </w:r>
    </w:p>
    <w:p>
      <w:pPr>
        <w:numPr>
          <w:ilvl w:val="0"/>
          <w:numId w:val="1006"/>
        </w:numPr>
      </w:pPr>
      <w:r>
        <w:t xml:space="preserve">The knowledge is</w:t>
      </w:r>
      <w:r>
        <w:t xml:space="preserve"> </w:t>
      </w:r>
      <w:r>
        <w:rPr>
          <w:bCs/>
          <w:b/>
        </w:rPr>
        <w:t xml:space="preserve">holistic and cannot be modularized</w:t>
      </w:r>
      <w:r>
        <w:t xml:space="preserve"> </w:t>
      </w:r>
      <w:r>
        <w:t xml:space="preserve">— the star compass, swell reading, bird behavior, and cloud interpretation are</w:t>
      </w:r>
      <w:r>
        <w:t xml:space="preserve"> </w:t>
      </w:r>
      <w:r>
        <w:rPr>
          <w:bCs/>
          <w:b/>
        </w:rPr>
        <w:t xml:space="preserve">integrated</w:t>
      </w:r>
      <w:r>
        <w:t xml:space="preserve">. Each cue reinforces and validates the others. You cannot</w:t>
      </w:r>
      <w:r>
        <w:t xml:space="preserve"> </w:t>
      </w:r>
      <w:r>
        <w:t xml:space="preserve">“</w:t>
      </w:r>
      <w:r>
        <w:t xml:space="preserve">just learn the star compass</w:t>
      </w:r>
      <w:r>
        <w:t xml:space="preserve">”</w:t>
      </w:r>
      <w:r>
        <w:t xml:space="preserve"> </w:t>
      </w:r>
      <w:r>
        <w:t xml:space="preserve">from a book and expect to navigate.</w:t>
      </w:r>
    </w:p>
    <w:p>
      <w:pPr>
        <w:numPr>
          <w:ilvl w:val="0"/>
          <w:numId w:val="1006"/>
        </w:numPr>
      </w:pPr>
      <w:r>
        <w:t xml:space="preserve">Embodied knowledge</w:t>
      </w:r>
      <w:r>
        <w:t xml:space="preserve"> </w:t>
      </w:r>
      <w:r>
        <w:rPr>
          <w:bCs/>
          <w:b/>
        </w:rPr>
        <w:t xml:space="preserve">degrades without continuous practice</w:t>
      </w:r>
      <w:r>
        <w:t xml:space="preserve"> </w:t>
      </w:r>
      <w:r>
        <w:t xml:space="preserve">— a sensorimotor skill that requires calibration. A navigator who stops voyaging for years loses sharpness even if conceptual knowledge remains.</w:t>
      </w:r>
    </w:p>
    <w:p>
      <w:pPr>
        <w:numPr>
          <w:ilvl w:val="0"/>
          <w:numId w:val="1006"/>
        </w:numPr>
      </w:pPr>
      <w:r>
        <w:t xml:space="preserve">Books about wayfinding existed before 1976 (David Lewis’s</w:t>
      </w:r>
      <w:r>
        <w:t xml:space="preserve"> </w:t>
      </w:r>
      <w:r>
        <w:rPr>
          <w:iCs/>
          <w:i/>
        </w:rPr>
        <w:t xml:space="preserve">We, the Navigators</w:t>
      </w:r>
      <w:r>
        <w:t xml:space="preserve">, 1972; Thomas Gladwin’s</w:t>
      </w:r>
      <w:r>
        <w:t xml:space="preserve"> </w:t>
      </w:r>
      <w:r>
        <w:rPr>
          <w:iCs/>
          <w:i/>
        </w:rPr>
        <w:t xml:space="preserve">East Is a Big Bird</w:t>
      </w:r>
      <w:r>
        <w:t xml:space="preserve">, 1970) — excellent ethnographic accounts — but</w:t>
      </w:r>
      <w:r>
        <w:t xml:space="preserve"> </w:t>
      </w:r>
      <w:r>
        <w:rPr>
          <w:bCs/>
          <w:b/>
        </w:rPr>
        <w:t xml:space="preserve">no one successfully navigated using those books alone</w:t>
      </w:r>
      <w:r>
        <w:t xml:space="preserve">. The revival succeeded only when Mau Piailug, a living practitioner, taught Nainoa Thompson.</w:t>
      </w:r>
    </w:p>
    <w:p>
      <w:pPr>
        <w:numPr>
          <w:ilvl w:val="0"/>
          <w:numId w:val="1006"/>
        </w:numPr>
      </w:pPr>
      <w:r>
        <w:t xml:space="preserve">When the Hawaiian tradition was broken, the</w:t>
      </w:r>
      <w:r>
        <w:t xml:space="preserve"> </w:t>
      </w:r>
      <w:r>
        <w:t xml:space="preserve">“</w:t>
      </w:r>
      <w:r>
        <w:t xml:space="preserve">noise</w:t>
      </w:r>
      <w:r>
        <w:t xml:space="preserve">”</w:t>
      </w:r>
      <w:r>
        <w:t xml:space="preserve"> </w:t>
      </w:r>
      <w:r>
        <w:t xml:space="preserve">that remained (fragmentary oral histories, chants referencing star names, cultural memory that voyaging</w:t>
      </w:r>
      <w:r>
        <w:t xml:space="preserve"> </w:t>
      </w:r>
      <w:r>
        <w:rPr>
          <w:iCs/>
          <w:i/>
        </w:rPr>
        <w:t xml:space="preserve">had</w:t>
      </w:r>
      <w:r>
        <w:t xml:space="preserve"> </w:t>
      </w:r>
      <w:r>
        <w:t xml:space="preserve">been practiced) contained almost no</w:t>
      </w:r>
      <w:r>
        <w:t xml:space="preserve"> </w:t>
      </w:r>
      <w:r>
        <w:rPr>
          <w:bCs/>
          <w:b/>
        </w:rPr>
        <w:t xml:space="preserve">recoverable signal</w:t>
      </w:r>
      <w:r>
        <w:t xml:space="preserve"> </w:t>
      </w:r>
      <w:r>
        <w:t xml:space="preserve">— not enough to reconstruct the system.</w:t>
      </w:r>
    </w:p>
    <w:p>
      <w:pPr>
        <w:numPr>
          <w:ilvl w:val="0"/>
          <w:numId w:val="1006"/>
        </w:numPr>
      </w:pPr>
      <w:r>
        <w:rPr>
          <w:bCs/>
          <w:b/>
        </w:rPr>
        <w:t xml:space="preserve">Empirical coherence</w:t>
      </w:r>
      <w:r>
        <w:t xml:space="preserve"> </w:t>
      </w:r>
      <w:r>
        <w:t xml:space="preserve">(CIF Axiom 4): the system is self-correcting because it is tested against reality on every voyage. If your star compass is wrong, you miss the island. If your swell reading is off, you drift off course. Failed voyages were fatal, but successful voyages confirmed the method worked.</w:t>
      </w:r>
    </w:p>
    <w:p>
      <w:pPr>
        <w:numPr>
          <w:ilvl w:val="0"/>
          <w:numId w:val="1006"/>
        </w:numPr>
      </w:pPr>
      <w:r>
        <w:t xml:space="preserve">When the apprenticeship chain broke in Hawaiʻi, coherence could not be maintained. There was no way to validate fragmentary knowledge without a living master and actual voyages.</w:t>
      </w:r>
    </w:p>
    <w:p>
      <w:pPr>
        <w:numPr>
          <w:ilvl w:val="0"/>
          <w:numId w:val="1006"/>
        </w:numPr>
      </w:pPr>
      <w:r>
        <w:t xml:space="preserve">CIF Axiom 6 (trunks generate forests) with a critical twist: a dead forest can be regrown only by</w:t>
      </w:r>
      <w:r>
        <w:t xml:space="preserve"> </w:t>
      </w:r>
      <w:r>
        <w:rPr>
          <w:bCs/>
          <w:b/>
        </w:rPr>
        <w:t xml:space="preserve">actively grafting a surviving seedling</w:t>
      </w:r>
      <w:r>
        <w:t xml:space="preserve"> </w:t>
      </w:r>
      <w:r>
        <w:t xml:space="preserve">(the Micronesian trunk transplanted to Hawaiʻi). The Micronesian trunk alone was not enough — it had to be deliberately brought to Hawaiʻi through cultural effort (the Polynesian Voyaging Society, the</w:t>
      </w:r>
      <w:r>
        <w:t xml:space="preserve"> </w:t>
      </w:r>
      <w:r>
        <w:rPr>
          <w:iCs/>
          <w:i/>
        </w:rPr>
        <w:t xml:space="preserve">Hōkūleʻa</w:t>
      </w:r>
      <w:r>
        <w:t xml:space="preserve"> </w:t>
      </w:r>
      <w:r>
        <w:t xml:space="preserve">project).</w:t>
      </w:r>
    </w:p>
    <w:p>
      <w:pPr>
        <w:numPr>
          <w:ilvl w:val="0"/>
          <w:numId w:val="1006"/>
        </w:numPr>
      </w:pPr>
      <w:r>
        <w:rPr>
          <w:bCs/>
          <w:b/>
        </w:rPr>
        <w:t xml:space="preserve">Pillar 5 (semantic continuity) is the linchpin</w:t>
      </w:r>
      <w:r>
        <w:t xml:space="preserve">: severed in Hawaiʻi, continuous in Micronesia, restored through direct teaching. Without Mau’s living knowledge, Pillar 5 could not have been recovered.</w:t>
      </w:r>
    </w:p>
    <w:p>
      <w:pPr>
        <w:numPr>
          <w:ilvl w:val="0"/>
          <w:numId w:val="1006"/>
        </w:numPr>
      </w:pPr>
      <w:r>
        <w:rPr>
          <w:bCs/>
          <w:b/>
        </w:rPr>
        <w:t xml:space="preserve">Distributed redundancy is critical</w:t>
      </w:r>
      <w:r>
        <w:t xml:space="preserve">: if</w:t>
      </w:r>
      <w:r>
        <w:t xml:space="preserve"> </w:t>
      </w:r>
      <w:r>
        <w:rPr>
          <w:iCs/>
          <w:i/>
        </w:rPr>
        <w:t xml:space="preserve">both</w:t>
      </w:r>
      <w:r>
        <w:t xml:space="preserve"> </w:t>
      </w:r>
      <w:r>
        <w:t xml:space="preserve">Hawaiʻi and Micronesia had lost the tradition, the knowledge would be</w:t>
      </w:r>
      <w:r>
        <w:t xml:space="preserve"> </w:t>
      </w:r>
      <w:r>
        <w:rPr>
          <w:bCs/>
          <w:b/>
        </w:rPr>
        <w:t xml:space="preserve">gone forever</w:t>
      </w:r>
      <w:r>
        <w:t xml:space="preserve"> </w:t>
      </w:r>
      <w:r>
        <w:t xml:space="preserve">— no amount of historical research, canoe reconstruction, or reading of chants would bring it back.</w:t>
      </w:r>
    </w:p>
    <w:p>
      <w:pPr>
        <w:numPr>
          <w:ilvl w:val="0"/>
          <w:numId w:val="1006"/>
        </w:numPr>
      </w:pPr>
      <w:r>
        <w:t xml:space="preserve">The revival is</w:t>
      </w:r>
      <w:r>
        <w:t xml:space="preserve"> </w:t>
      </w:r>
      <w:r>
        <w:rPr>
          <w:bCs/>
          <w:b/>
        </w:rPr>
        <w:t xml:space="preserve">real and functional</w:t>
      </w:r>
      <w:r>
        <w:t xml:space="preserve"> </w:t>
      </w:r>
      <w:r>
        <w:t xml:space="preserve">— navigators successfully complete long-distance voyages — but it is not identical to the pre-contact Hawaiian tradition. Some knowledge was lost even in Micronesia; some techniques were adapted. The restored system is a</w:t>
      </w:r>
      <w:r>
        <w:t xml:space="preserve"> </w:t>
      </w:r>
      <w:r>
        <w:rPr>
          <w:bCs/>
          <w:b/>
        </w:rPr>
        <w:t xml:space="preserve">living reconstruction</w:t>
      </w:r>
      <w:r>
        <w:t xml:space="preserve">, not a perfect historical replication.</w:t>
      </w:r>
    </w:p>
    <w:p>
      <w:pPr>
        <w:numPr>
          <w:ilvl w:val="0"/>
          <w:numId w:val="1006"/>
        </w:numPr>
      </w:pPr>
      <w:r>
        <w:t xml:space="preserve">Modern analogs: surgery, craftsmanship, musical performance, elite athletics, incident response — domains where expert performance requires tacit knowledge.</w:t>
      </w:r>
      <w:r>
        <w:t xml:space="preserve"> </w:t>
      </w:r>
      <w:r>
        <w:t xml:space="preserve">“</w:t>
      </w:r>
      <w:r>
        <w:t xml:space="preserve">You cannot learn to navigate by reading books about navigation.</w:t>
      </w:r>
      <w:r>
        <w:t xml:space="preserve">”</w:t>
      </w:r>
      <w:r>
        <w:t xml:space="preserve"> </w:t>
      </w:r>
      <w:r>
        <w:t xml:space="preserve">The manual is not the knowledge; the knowledge is in the people.</w:t>
      </w:r>
    </w:p>
    <w:p>
      <w:pPr>
        <w:numPr>
          <w:ilvl w:val="0"/>
          <w:numId w:val="1006"/>
        </w:numPr>
      </w:pPr>
      <w:r>
        <w:t xml:space="preserve">Design requirements derived: design for continuous apprenticeship, not just documentation; maintain multiple lineages in different locations (geographic redundancy); encode what you can, but admit explicitly what you cannot; create pathways for revival if the chain breaks; practice is not optional — it</w:t>
      </w:r>
      <w:r>
        <w:t xml:space="preserve"> </w:t>
      </w:r>
      <w:r>
        <w:rPr>
          <w:iCs/>
          <w:i/>
        </w:rPr>
        <w:t xml:space="preserve">is</w:t>
      </w:r>
      <w:r>
        <w:t xml:space="preserve"> </w:t>
      </w:r>
      <w:r>
        <w:t xml:space="preserve">the encoding medium.</w:t>
      </w:r>
    </w:p>
    <w:p>
      <w:pPr>
        <w:numPr>
          <w:ilvl w:val="0"/>
          <w:numId w:val="1006"/>
        </w:numPr>
      </w:pPr>
      <w:r>
        <w:t xml:space="preserve">Falsification test: CIF would be challenged if someone successfully learned to navigate long-distance ocean crossings using only books, with no living teacher — proving that embodied knowledge</w:t>
      </w:r>
      <w:r>
        <w:t xml:space="preserve"> </w:t>
      </w:r>
      <w:r>
        <w:rPr>
          <w:iCs/>
          <w:i/>
        </w:rPr>
        <w:t xml:space="preserve">can</w:t>
      </w:r>
      <w:r>
        <w:t xml:space="preserve"> </w:t>
      </w:r>
      <w:r>
        <w:t xml:space="preserve">be fully externalized. No such case exists.</w:t>
      </w:r>
    </w:p>
    <w:p>
      <w:pPr>
        <w:numPr>
          <w:ilvl w:val="0"/>
          <w:numId w:val="1006"/>
        </w:numPr>
      </w:pPr>
      <w:r>
        <w:t xml:space="preserve">Final framing:</w:t>
      </w:r>
      <w:r>
        <w:t xml:space="preserve"> </w:t>
      </w:r>
      <w:r>
        <w:t xml:space="preserve">“</w:t>
      </w:r>
      <w:r>
        <w:t xml:space="preserve">Mau Piailug did not just teach Nainoa Thompson how to navigate. He taught him how to</w:t>
      </w:r>
      <w:r>
        <w:t xml:space="preserve"> </w:t>
      </w:r>
      <w:r>
        <w:rPr>
          <w:bCs/>
          <w:b/>
        </w:rPr>
        <w:t xml:space="preserve">be</w:t>
      </w:r>
      <w:r>
        <w:t xml:space="preserve"> </w:t>
      </w:r>
      <w:r>
        <w:t xml:space="preserve">a navigator — how to see the ocean as a text, how to trust the senses, how to hold the responsibility of guiding others across the void. That cannot be written down. It can only be shown.</w:t>
      </w:r>
      <w:r>
        <w:t xml:space="preserve">”</w:t>
      </w:r>
    </w:p>
    <w:bookmarkEnd w:id="45"/>
    <w:bookmarkStart w:id="46" w:name="cif-verdict-5"/>
    <w:p>
      <w:pPr>
        <w:pStyle w:val="Heading3"/>
      </w:pPr>
      <w:r>
        <w:t xml:space="preserve">CIF Verdict</w:t>
      </w:r>
    </w:p>
    <w:p>
      <w:pPr>
        <w:pStyle w:val="FirstParagraph"/>
      </w:pPr>
      <w:r>
        <w:rPr>
          <w:bCs/>
          <w:b/>
        </w:rPr>
        <w:t xml:space="preserve">SUPPORTED — with a critical addition.</w:t>
      </w:r>
      <w:r>
        <w:t xml:space="preserve"> </w:t>
      </w:r>
      <w:r>
        <w:t xml:space="preserve">Polynesian navigation demonstrates that</w:t>
      </w:r>
      <w:r>
        <w:t xml:space="preserve"> </w:t>
      </w:r>
      <w:r>
        <w:rPr>
          <w:bCs/>
          <w:b/>
        </w:rPr>
        <w:t xml:space="preserve">some knowledge cannot be written down</w:t>
      </w:r>
      <w:r>
        <w:t xml:space="preserve">. The integration of cues, the calibration of senses, the real-time judgment under uncertainty — these are</w:t>
      </w:r>
      <w:r>
        <w:t xml:space="preserve"> </w:t>
      </w:r>
      <w:r>
        <w:rPr>
          <w:bCs/>
          <w:b/>
        </w:rPr>
        <w:t xml:space="preserve">in the body of the navigator</w:t>
      </w:r>
      <w:r>
        <w:t xml:space="preserve">, not in any external medium. CIF’s Pillar 5 (semantic continuity) is the linchpin. In Hawaiʻi, Pillar 5 was severed — the last generation of navigators died, and with them, the ability to read the ocean as a navigational text. Recovery was possible only because</w:t>
      </w:r>
      <w:r>
        <w:t xml:space="preserve"> </w:t>
      </w:r>
      <w:r>
        <w:rPr>
          <w:bCs/>
          <w:b/>
        </w:rPr>
        <w:t xml:space="preserve">one lineage survived</w:t>
      </w:r>
      <w:r>
        <w:t xml:space="preserve"> </w:t>
      </w:r>
      <w:r>
        <w:t xml:space="preserve">— Mau Piailug held the unbroken tradition. When Mau taught Nainoa, Pillar 5 was restored. But this is not a story of perfect transmission. The revived tradition is transformed — it works, but it is not identical to the pre-contact system.</w:t>
      </w:r>
      <w:r>
        <w:t xml:space="preserve"> </w:t>
      </w:r>
      <w:r>
        <w:rPr>
          <w:bCs/>
          <w:b/>
        </w:rPr>
        <w:t xml:space="preserve">For embodied knowledge, Pillar 5 cannot be encoded externally. It must be transmitted person-to-person, master to apprentice, through years of practice. If the living chain is broken everywhere, the knowledge is gone forever.</w:t>
      </w:r>
    </w:p>
    <w:p>
      <w:r>
        <w:pict>
          <v:rect style="width:0;height:1.5pt" o:hralign="center" o:hrstd="t" o:hr="t"/>
        </w:pict>
      </w:r>
    </w:p>
    <w:bookmarkEnd w:id="46"/>
    <w:bookmarkEnd w:id="47"/>
    <w:bookmarkStart w:id="51" w:name="case-study-7-göbekli-tepe"/>
    <w:p>
      <w:pPr>
        <w:pStyle w:val="Heading2"/>
      </w:pPr>
      <w:r>
        <w:t xml:space="preserve">Case Study #7 — Göbekli Tepe</w:t>
      </w:r>
    </w:p>
    <w:bookmarkStart w:id="48" w:name="summary-6"/>
    <w:p>
      <w:pPr>
        <w:pStyle w:val="Heading3"/>
      </w:pPr>
      <w:r>
        <w:t xml:space="preserve">Summary</w:t>
      </w:r>
    </w:p>
    <w:p>
      <w:pPr>
        <w:pStyle w:val="FirstParagraph"/>
      </w:pPr>
      <w:r>
        <w:t xml:space="preserve">The oldest known monumental architecture in the world, built approximately 9600–8000 BCE by hunter-gatherers or early agriculturalists —</w:t>
      </w:r>
      <w:r>
        <w:t xml:space="preserve"> </w:t>
      </w:r>
      <w:r>
        <w:rPr>
          <w:bCs/>
          <w:b/>
        </w:rPr>
        <w:t xml:space="preserve">before</w:t>
      </w:r>
      <w:r>
        <w:t xml:space="preserve"> </w:t>
      </w:r>
      <w:r>
        <w:t xml:space="preserve">cities,</w:t>
      </w:r>
      <w:r>
        <w:t xml:space="preserve"> </w:t>
      </w:r>
      <w:r>
        <w:rPr>
          <w:bCs/>
          <w:b/>
        </w:rPr>
        <w:t xml:space="preserve">before</w:t>
      </w:r>
      <w:r>
        <w:t xml:space="preserve"> </w:t>
      </w:r>
      <w:r>
        <w:t xml:space="preserve">widespread agriculture,</w:t>
      </w:r>
      <w:r>
        <w:t xml:space="preserve"> </w:t>
      </w:r>
      <w:r>
        <w:rPr>
          <w:bCs/>
          <w:b/>
        </w:rPr>
        <w:t xml:space="preserve">before</w:t>
      </w:r>
      <w:r>
        <w:t xml:space="preserve"> </w:t>
      </w:r>
      <w:r>
        <w:t xml:space="preserve">pottery, metal tools, or writing. T-shaped limestone pillars up to 5.5 meters tall, weighing 10–20 tons, carved with intricate animal reliefs, arranged in at least 20 circular enclosures built in sequential phases over centuries. The site sustained a coherent symbolic and architectural tradition for 600–800 years without writing or centralized political authority. Around 8000 BCE, the entire complex was deliberately buried under thousands of tons of rubble. This case examines:</w:t>
      </w:r>
      <w:r>
        <w:t xml:space="preserve"> </w:t>
      </w:r>
      <w:r>
        <w:rPr>
          <w:bCs/>
          <w:b/>
        </w:rPr>
        <w:t xml:space="preserve">what kind of transmission system can sustain multi-generational monumental labor without writing, without cities, and without kings?</w:t>
      </w:r>
    </w:p>
    <w:bookmarkEnd w:id="48"/>
    <w:bookmarkStart w:id="49" w:name="key-findings-27-1"/>
    <w:p>
      <w:pPr>
        <w:pStyle w:val="Heading3"/>
      </w:pPr>
      <w:r>
        <w:t xml:space="preserve">Key Findings (27)</w:t>
      </w:r>
    </w:p>
    <w:p>
      <w:pPr>
        <w:numPr>
          <w:ilvl w:val="0"/>
          <w:numId w:val="1007"/>
        </w:numPr>
      </w:pPr>
      <w:r>
        <w:t xml:space="preserve">Göbekli Tepe is real: the T-shaped pillars, circular enclosures, radiocarbon dating, carved reliefs, and evidence of coordinated labor are all uncontested and documented through decades of excavation.</w:t>
      </w:r>
    </w:p>
    <w:p>
      <w:pPr>
        <w:numPr>
          <w:ilvl w:val="0"/>
          <w:numId w:val="1007"/>
        </w:numPr>
      </w:pPr>
      <w:r>
        <w:t xml:space="preserve">Located in the Şanlıurfa Province of southeastern Turkey; radiocarbon dating of organic material in wall plaster and fill deposits confirms primary activity between approximately</w:t>
      </w:r>
      <w:r>
        <w:t xml:space="preserve"> </w:t>
      </w:r>
      <w:r>
        <w:rPr>
          <w:bCs/>
          <w:b/>
        </w:rPr>
        <w:t xml:space="preserve">9600 and 8000 BCE</w:t>
      </w:r>
      <w:r>
        <w:t xml:space="preserve">, placing it firmly in the Pre-Pottery Neolithic A and B (PPNA/PPNB) periods.</w:t>
      </w:r>
    </w:p>
    <w:p>
      <w:pPr>
        <w:numPr>
          <w:ilvl w:val="0"/>
          <w:numId w:val="1007"/>
        </w:numPr>
      </w:pPr>
      <w:r>
        <w:t xml:space="preserve">At least</w:t>
      </w:r>
      <w:r>
        <w:t xml:space="preserve"> </w:t>
      </w:r>
      <w:r>
        <w:rPr>
          <w:bCs/>
          <w:b/>
        </w:rPr>
        <w:t xml:space="preserve">20 large circular or oval enclosures</w:t>
      </w:r>
      <w:r>
        <w:t xml:space="preserve"> </w:t>
      </w:r>
      <w:r>
        <w:t xml:space="preserve">have been identified, each containing multiple T-shaped limestone pillars arranged in concentric rings with two larger central pillars dominating each structure.</w:t>
      </w:r>
    </w:p>
    <w:p>
      <w:pPr>
        <w:numPr>
          <w:ilvl w:val="0"/>
          <w:numId w:val="1007"/>
        </w:numPr>
      </w:pPr>
      <w:r>
        <w:t xml:space="preserve">The largest pillars stand approximately</w:t>
      </w:r>
      <w:r>
        <w:t xml:space="preserve"> </w:t>
      </w:r>
      <w:r>
        <w:rPr>
          <w:bCs/>
          <w:b/>
        </w:rPr>
        <w:t xml:space="preserve">5.5 meters tall</w:t>
      </w:r>
      <w:r>
        <w:t xml:space="preserve"> </w:t>
      </w:r>
      <w:r>
        <w:t xml:space="preserve">and weigh</w:t>
      </w:r>
      <w:r>
        <w:t xml:space="preserve"> </w:t>
      </w:r>
      <w:r>
        <w:rPr>
          <w:bCs/>
          <w:b/>
        </w:rPr>
        <w:t xml:space="preserve">10–20 metric tons</w:t>
      </w:r>
      <w:r>
        <w:t xml:space="preserve">.</w:t>
      </w:r>
    </w:p>
    <w:p>
      <w:pPr>
        <w:numPr>
          <w:ilvl w:val="0"/>
          <w:numId w:val="1007"/>
        </w:numPr>
      </w:pPr>
      <w:r>
        <w:t xml:space="preserve">Iconography features high-relief carvings of wild animals (foxes, snakes, boars, gazelles, aurochs, vultures, lions, scorpions) and abstract symbols (H-shapes, crescents, discs).</w:t>
      </w:r>
    </w:p>
    <w:p>
      <w:pPr>
        <w:numPr>
          <w:ilvl w:val="0"/>
          <w:numId w:val="1007"/>
        </w:numPr>
      </w:pPr>
      <w:r>
        <w:t xml:space="preserve">Many of the central pillars are</w:t>
      </w:r>
      <w:r>
        <w:t xml:space="preserve"> </w:t>
      </w:r>
      <w:r>
        <w:rPr>
          <w:bCs/>
          <w:b/>
        </w:rPr>
        <w:t xml:space="preserve">anthropomorphic</w:t>
      </w:r>
      <w:r>
        <w:t xml:space="preserve"> </w:t>
      </w:r>
      <w:r>
        <w:t xml:space="preserve">— carved with arms, hands, belts, and loincloths — but significantly,</w:t>
      </w:r>
      <w:r>
        <w:t xml:space="preserve"> </w:t>
      </w:r>
      <w:r>
        <w:rPr>
          <w:bCs/>
          <w:b/>
        </w:rPr>
        <w:t xml:space="preserve">no faces</w:t>
      </w:r>
      <w:r>
        <w:t xml:space="preserve">.</w:t>
      </w:r>
    </w:p>
    <w:p>
      <w:pPr>
        <w:numPr>
          <w:ilvl w:val="0"/>
          <w:numId w:val="1007"/>
        </w:numPr>
      </w:pPr>
      <w:r>
        <w:t xml:space="preserve">The pillars were quarried from the bedrock of the site itself using</w:t>
      </w:r>
      <w:r>
        <w:t xml:space="preserve"> </w:t>
      </w:r>
      <w:r>
        <w:rPr>
          <w:bCs/>
          <w:b/>
        </w:rPr>
        <w:t xml:space="preserve">stone tools only</w:t>
      </w:r>
      <w:r>
        <w:t xml:space="preserve"> </w:t>
      </w:r>
      <w:r>
        <w:t xml:space="preserve">(no metal existed yet). Transport and erection required coordinated labor by groups estimated in the hundreds.</w:t>
      </w:r>
    </w:p>
    <w:p>
      <w:pPr>
        <w:numPr>
          <w:ilvl w:val="0"/>
          <w:numId w:val="1007"/>
        </w:numPr>
      </w:pPr>
      <w:r>
        <w:t xml:space="preserve">The builders were primarily</w:t>
      </w:r>
      <w:r>
        <w:t xml:space="preserve"> </w:t>
      </w:r>
      <w:r>
        <w:rPr>
          <w:bCs/>
          <w:b/>
        </w:rPr>
        <w:t xml:space="preserve">hunter-gatherers</w:t>
      </w:r>
      <w:r>
        <w:t xml:space="preserve">. Faunal remains show heavy reliance on wild game (gazelle, aurochs, wild boar). Evidence of wild cereal processing exists, but fully domesticated crops are absent in the earliest layers.</w:t>
      </w:r>
    </w:p>
    <w:p>
      <w:pPr>
        <w:numPr>
          <w:ilvl w:val="0"/>
          <w:numId w:val="1007"/>
        </w:numPr>
      </w:pPr>
      <w:r>
        <w:t xml:space="preserve">Around 8000 BCE, the enclosures were filled with rubble — a</w:t>
      </w:r>
      <w:r>
        <w:t xml:space="preserve"> </w:t>
      </w:r>
      <w:r>
        <w:rPr>
          <w:bCs/>
          <w:b/>
        </w:rPr>
        <w:t xml:space="preserve">deliberate</w:t>
      </w:r>
      <w:r>
        <w:t xml:space="preserve"> </w:t>
      </w:r>
      <w:r>
        <w:t xml:space="preserve">mixture of limestone chips, animal bones, flint tools, and soil. The pillars were left standing and were preserved by the fill, not destroyed.</w:t>
      </w:r>
    </w:p>
    <w:p>
      <w:pPr>
        <w:numPr>
          <w:ilvl w:val="0"/>
          <w:numId w:val="1007"/>
        </w:numPr>
      </w:pPr>
      <w:r>
        <w:t xml:space="preserve">Klaus Schmidt’s original</w:t>
      </w:r>
      <w:r>
        <w:t xml:space="preserve"> </w:t>
      </w:r>
      <w:r>
        <w:t xml:space="preserve">“</w:t>
      </w:r>
      <w:r>
        <w:t xml:space="preserve">ritual sanctuary with no permanent settlement</w:t>
      </w:r>
      <w:r>
        <w:t xml:space="preserve">”</w:t>
      </w:r>
      <w:r>
        <w:t xml:space="preserve"> </w:t>
      </w:r>
      <w:r>
        <w:t xml:space="preserve">thesis is now contested — recent work by Lee Clare, Moritz Kinzel, and others has identified domestic structures, hearths, water management systems, and grain-processing tools, suggesting the site</w:t>
      </w:r>
      <w:r>
        <w:t xml:space="preserve"> </w:t>
      </w:r>
      <w:r>
        <w:rPr>
          <w:bCs/>
          <w:b/>
        </w:rPr>
        <w:t xml:space="preserve">was</w:t>
      </w:r>
      <w:r>
        <w:t xml:space="preserve"> </w:t>
      </w:r>
      <w:r>
        <w:t xml:space="preserve">inhabited, at least seasonally or permanently.</w:t>
      </w:r>
    </w:p>
    <w:p>
      <w:pPr>
        <w:numPr>
          <w:ilvl w:val="0"/>
          <w:numId w:val="1007"/>
        </w:numPr>
      </w:pPr>
      <w:r>
        <w:t xml:space="preserve">Evidence of</w:t>
      </w:r>
      <w:r>
        <w:t xml:space="preserve"> </w:t>
      </w:r>
      <w:r>
        <w:rPr>
          <w:bCs/>
          <w:b/>
        </w:rPr>
        <w:t xml:space="preserve">large-scale feasting</w:t>
      </w:r>
      <w:r>
        <w:t xml:space="preserve"> </w:t>
      </w:r>
      <w:r>
        <w:t xml:space="preserve">(massive quantities of animal bones, some showing marrow extraction) points to communal ritual gatherings as the primary function and</w:t>
      </w:r>
      <w:r>
        <w:t xml:space="preserve"> </w:t>
      </w:r>
      <w:r>
        <w:t xml:space="preserve">“</w:t>
      </w:r>
      <w:r>
        <w:t xml:space="preserve">work feasts</w:t>
      </w:r>
      <w:r>
        <w:t xml:space="preserve">”</w:t>
      </w:r>
      <w:r>
        <w:t xml:space="preserve"> </w:t>
      </w:r>
      <w:r>
        <w:t xml:space="preserve">as a labor-mobilization mechanism in a pre-state society.</w:t>
      </w:r>
    </w:p>
    <w:p>
      <w:pPr>
        <w:numPr>
          <w:ilvl w:val="0"/>
          <w:numId w:val="1007"/>
        </w:numPr>
      </w:pPr>
      <w:r>
        <w:t xml:space="preserve">There is</w:t>
      </w:r>
      <w:r>
        <w:t xml:space="preserve"> </w:t>
      </w:r>
      <w:r>
        <w:rPr>
          <w:bCs/>
          <w:b/>
        </w:rPr>
        <w:t xml:space="preserve">no evidence of centralized political authority</w:t>
      </w:r>
      <w:r>
        <w:t xml:space="preserve"> </w:t>
      </w:r>
      <w:r>
        <w:t xml:space="preserve">— no palaces, royal burials, or defensive fortifications. The social organization was likely egalitarian or heterarchical, with authority derived from ritual knowledge, kinship, or reputation, not coercive power.</w:t>
      </w:r>
    </w:p>
    <w:p>
      <w:pPr>
        <w:numPr>
          <w:ilvl w:val="0"/>
          <w:numId w:val="1007"/>
        </w:numPr>
      </w:pPr>
      <w:r>
        <w:t xml:space="preserve">Göbekli Tepe sits within a</w:t>
      </w:r>
      <w:r>
        <w:t xml:space="preserve"> </w:t>
      </w:r>
      <w:r>
        <w:rPr>
          <w:bCs/>
          <w:b/>
        </w:rPr>
        <w:t xml:space="preserve">regional network</w:t>
      </w:r>
      <w:r>
        <w:t xml:space="preserve"> </w:t>
      </w:r>
      <w:r>
        <w:t xml:space="preserve">of contemporaneous sites (Nevalı Çori, Karahan Tepe, Harbetsuvan Tepesi, others) that share the T-pillar architectural form and similar iconographic motifs — a tradition, not a single isolated experiment.</w:t>
      </w:r>
    </w:p>
    <w:p>
      <w:pPr>
        <w:numPr>
          <w:ilvl w:val="0"/>
          <w:numId w:val="1007"/>
        </w:numPr>
      </w:pPr>
      <w:r>
        <w:rPr>
          <w:bCs/>
          <w:b/>
        </w:rPr>
        <w:t xml:space="preserve">Iconographic consistency across centuries</w:t>
      </w:r>
      <w:r>
        <w:t xml:space="preserve"> </w:t>
      </w:r>
      <w:r>
        <w:t xml:space="preserve">implies a stable, transmitted symbolic</w:t>
      </w:r>
      <w:r>
        <w:t xml:space="preserve"> </w:t>
      </w:r>
      <w:r>
        <w:t xml:space="preserve">“</w:t>
      </w:r>
      <w:r>
        <w:t xml:space="preserve">language</w:t>
      </w:r>
      <w:r>
        <w:t xml:space="preserve">”</w:t>
      </w:r>
      <w:r>
        <w:t xml:space="preserve"> </w:t>
      </w:r>
      <w:r>
        <w:t xml:space="preserve">or vocabulary, even without writing. The T-pillar form, the animal repertoire, the anthropomorphism — all remained consistent across multiple building phases spanning hundreds of years.</w:t>
      </w:r>
    </w:p>
    <w:p>
      <w:pPr>
        <w:numPr>
          <w:ilvl w:val="0"/>
          <w:numId w:val="1007"/>
        </w:numPr>
      </w:pPr>
      <w:r>
        <w:t xml:space="preserve">The monuments themselves functioned as</w:t>
      </w:r>
      <w:r>
        <w:t xml:space="preserve"> </w:t>
      </w:r>
      <w:r>
        <w:rPr>
          <w:bCs/>
          <w:b/>
        </w:rPr>
        <w:t xml:space="preserve">error-correction anchors</w:t>
      </w:r>
      <w:r>
        <w:t xml:space="preserve">: the iconographic consistency suggests that older enclosures served as templates for newer work. If you are carving a new pillar and unsure how to represent a snake or a fox, you walk over to the older enclosure and consult the reference. This is</w:t>
      </w:r>
      <w:r>
        <w:t xml:space="preserve"> </w:t>
      </w:r>
      <w:r>
        <w:rPr>
          <w:bCs/>
          <w:b/>
        </w:rPr>
        <w:t xml:space="preserve">physical form (Pillar 1) serving as a stabilizing mechanism for semantic transmission (Pillar 5)</w:t>
      </w:r>
      <w:r>
        <w:t xml:space="preserve">.</w:t>
      </w:r>
    </w:p>
    <w:p>
      <w:pPr>
        <w:numPr>
          <w:ilvl w:val="0"/>
          <w:numId w:val="1007"/>
        </w:numPr>
      </w:pPr>
      <w:r>
        <w:t xml:space="preserve">The system was designed for</w:t>
      </w:r>
      <w:r>
        <w:t xml:space="preserve"> </w:t>
      </w:r>
      <w:r>
        <w:rPr>
          <w:bCs/>
          <w:b/>
        </w:rPr>
        <w:t xml:space="preserve">continuous re-reading</w:t>
      </w:r>
      <w:r>
        <w:t xml:space="preserve"> </w:t>
      </w:r>
      <w:r>
        <w:t xml:space="preserve">by an unbroken cultural line, not for recovery after discontinuity — the same design assumption that failed for the Indus script and Linear A.</w:t>
      </w:r>
    </w:p>
    <w:p>
      <w:pPr>
        <w:numPr>
          <w:ilvl w:val="0"/>
          <w:numId w:val="1007"/>
        </w:numPr>
      </w:pPr>
      <w:r>
        <w:t xml:space="preserve">But at Göbekli Tepe, the system</w:t>
      </w:r>
      <w:r>
        <w:t xml:space="preserve"> </w:t>
      </w:r>
      <w:r>
        <w:rPr>
          <w:bCs/>
          <w:b/>
        </w:rPr>
        <w:t xml:space="preserve">worked successfully for 600–800 years</w:t>
      </w:r>
      <w:r>
        <w:t xml:space="preserve"> </w:t>
      </w:r>
      <w:r>
        <w:t xml:space="preserve">of continuous use. The matching was successful</w:t>
      </w:r>
      <w:r>
        <w:t xml:space="preserve"> </w:t>
      </w:r>
      <w:r>
        <w:rPr>
          <w:bCs/>
          <w:b/>
        </w:rPr>
        <w:t xml:space="preserve">as long as the cultural receiver persisted</w:t>
      </w:r>
      <w:r>
        <w:t xml:space="preserve">.</w:t>
      </w:r>
    </w:p>
    <w:p>
      <w:pPr>
        <w:numPr>
          <w:ilvl w:val="0"/>
          <w:numId w:val="1007"/>
        </w:numPr>
      </w:pPr>
      <w:r>
        <w:t xml:space="preserve">The</w:t>
      </w:r>
      <w:r>
        <w:t xml:space="preserve"> </w:t>
      </w:r>
      <w:r>
        <w:rPr>
          <w:bCs/>
          <w:b/>
        </w:rPr>
        <w:t xml:space="preserve">intentional burial</w:t>
      </w:r>
      <w:r>
        <w:t xml:space="preserve"> </w:t>
      </w:r>
      <w:r>
        <w:t xml:space="preserve">around 8000 BCE is interpreted by most scholars as a ritual</w:t>
      </w:r>
      <w:r>
        <w:t xml:space="preserve"> </w:t>
      </w:r>
      <w:r>
        <w:t xml:space="preserve">“</w:t>
      </w:r>
      <w:r>
        <w:t xml:space="preserve">decommissioning</w:t>
      </w:r>
      <w:r>
        <w:t xml:space="preserve">”</w:t>
      </w:r>
      <w:r>
        <w:t xml:space="preserve"> </w:t>
      </w:r>
      <w:r>
        <w:t xml:space="preserve">or boundary-enforcement act — either the system had reached a planned end state, or social/environmental conditions made continuation impossible. A minority view argues natural factors (slope slides, earthquakes) contributed, but the deliberate character of the backfill is well-established.</w:t>
      </w:r>
    </w:p>
    <w:p>
      <w:pPr>
        <w:numPr>
          <w:ilvl w:val="0"/>
          <w:numId w:val="1007"/>
        </w:numPr>
      </w:pPr>
      <w:r>
        <w:t xml:space="preserve">The burial reads as</w:t>
      </w:r>
      <w:r>
        <w:t xml:space="preserve"> </w:t>
      </w:r>
      <w:r>
        <w:rPr>
          <w:bCs/>
          <w:b/>
        </w:rPr>
        <w:t xml:space="preserve">planned obsolescence</w:t>
      </w:r>
      <w:r>
        <w:t xml:space="preserve"> </w:t>
      </w:r>
      <w:r>
        <w:t xml:space="preserve">or a temporal boundary marker:</w:t>
      </w:r>
      <w:r>
        <w:t xml:space="preserve"> </w:t>
      </w:r>
      <w:r>
        <w:t xml:space="preserve">“</w:t>
      </w:r>
      <w:r>
        <w:t xml:space="preserve">this phase is over, the inheritance is closed, do not reactivate it.</w:t>
      </w:r>
      <w:r>
        <w:t xml:space="preserve">”</w:t>
      </w:r>
      <w:r>
        <w:t xml:space="preserve"> </w:t>
      </w:r>
      <w:r>
        <w:t xml:space="preserve">Modern analog: sunsetting a software system by archiving the codebase and turning off the servers.</w:t>
      </w:r>
    </w:p>
    <w:p>
      <w:pPr>
        <w:numPr>
          <w:ilvl w:val="0"/>
          <w:numId w:val="1007"/>
        </w:numPr>
      </w:pPr>
      <w:r>
        <w:t xml:space="preserve">When cultural continuity ended — when the ritual system concluded, participants dispersed, and knowledge-holders died without successors — the monuments became</w:t>
      </w:r>
      <w:r>
        <w:t xml:space="preserve"> </w:t>
      </w:r>
      <w:r>
        <w:rPr>
          <w:bCs/>
          <w:b/>
        </w:rPr>
        <w:t xml:space="preserve">unreadable</w:t>
      </w:r>
      <w:r>
        <w:t xml:space="preserve">. We can see the pillars; we cannot read them.</w:t>
      </w:r>
    </w:p>
    <w:p>
      <w:pPr>
        <w:numPr>
          <w:ilvl w:val="0"/>
          <w:numId w:val="1007"/>
        </w:numPr>
      </w:pPr>
      <w:r>
        <w:rPr>
          <w:bCs/>
          <w:b/>
        </w:rPr>
        <w:t xml:space="preserve">Semantic meaning is now completely severed</w:t>
      </w:r>
      <w:r>
        <w:t xml:space="preserve">: we can describe what we see (a fox, a snake, an anthropomorphic figure with arms and a belt), but we cannot say what it</w:t>
      </w:r>
      <w:r>
        <w:t xml:space="preserve"> </w:t>
      </w:r>
      <w:r>
        <w:rPr>
          <w:bCs/>
          <w:b/>
        </w:rPr>
        <w:t xml:space="preserve">means</w:t>
      </w:r>
      <w:r>
        <w:t xml:space="preserve">. No one can</w:t>
      </w:r>
      <w:r>
        <w:t xml:space="preserve"> </w:t>
      </w:r>
      <w:r>
        <w:t xml:space="preserve">“</w:t>
      </w:r>
      <w:r>
        <w:t xml:space="preserve">read</w:t>
      </w:r>
      <w:r>
        <w:t xml:space="preserve">”</w:t>
      </w:r>
      <w:r>
        <w:t xml:space="preserve"> </w:t>
      </w:r>
      <w:r>
        <w:t xml:space="preserve">Göbekli Tepe.</w:t>
      </w:r>
    </w:p>
    <w:p>
      <w:pPr>
        <w:numPr>
          <w:ilvl w:val="0"/>
          <w:numId w:val="1007"/>
        </w:numPr>
      </w:pPr>
      <w:r>
        <w:t xml:space="preserve">In CIF terms, this is a</w:t>
      </w:r>
      <w:r>
        <w:t xml:space="preserve"> </w:t>
      </w:r>
      <w:r>
        <w:rPr>
          <w:bCs/>
          <w:b/>
        </w:rPr>
        <w:t xml:space="preserve">Pillar 5 success during operational life</w:t>
      </w:r>
      <w:r>
        <w:t xml:space="preserve">, and a</w:t>
      </w:r>
      <w:r>
        <w:t xml:space="preserve"> </w:t>
      </w:r>
      <w:r>
        <w:rPr>
          <w:bCs/>
          <w:b/>
        </w:rPr>
        <w:t xml:space="preserve">Pillar 5 failure across discontinuity</w:t>
      </w:r>
      <w:r>
        <w:t xml:space="preserve">. The system worked brilliantly for its intended users. It became</w:t>
      </w:r>
      <w:r>
        <w:t xml:space="preserve"> </w:t>
      </w:r>
      <w:r>
        <w:t xml:space="preserve">“</w:t>
      </w:r>
      <w:r>
        <w:t xml:space="preserve">undeciphered</w:t>
      </w:r>
      <w:r>
        <w:t xml:space="preserve">”</w:t>
      </w:r>
      <w:r>
        <w:t xml:space="preserve"> </w:t>
      </w:r>
      <w:r>
        <w:t xml:space="preserve">only after the cultural receiver disappeared.</w:t>
      </w:r>
    </w:p>
    <w:p>
      <w:pPr>
        <w:numPr>
          <w:ilvl w:val="0"/>
          <w:numId w:val="1007"/>
        </w:numPr>
      </w:pPr>
      <w:r>
        <w:t xml:space="preserve">Contrast with Giza: Giza assumed discontinuity and encoded data in a durable form, but lost the semantic key. Göbekli Tepe assumed continuity and optimized for a living tradition, but also lost the semantic key when continuity failed. Both are Pillar 5 failures, but for</w:t>
      </w:r>
      <w:r>
        <w:t xml:space="preserve"> </w:t>
      </w:r>
      <w:r>
        <w:rPr>
          <w:bCs/>
          <w:b/>
        </w:rPr>
        <w:t xml:space="preserve">opposite reasons</w:t>
      </w:r>
      <w:r>
        <w:t xml:space="preserve"> </w:t>
      </w:r>
      <w:r>
        <w:t xml:space="preserve">— opposite design assumptions, same outcome.</w:t>
      </w:r>
    </w:p>
    <w:p>
      <w:pPr>
        <w:numPr>
          <w:ilvl w:val="0"/>
          <w:numId w:val="1007"/>
        </w:numPr>
      </w:pPr>
      <w:r>
        <w:t xml:space="preserve">CIF Axiom 6 (trunks generate forests) holds: the T-pillar tradition propagated across a regional network. But the trunk did not encode</w:t>
      </w:r>
      <w:r>
        <w:t xml:space="preserve"> </w:t>
      </w:r>
      <w:r>
        <w:rPr>
          <w:bCs/>
          <w:b/>
        </w:rPr>
        <w:t xml:space="preserve">how to regenerate the tradition</w:t>
      </w:r>
      <w:r>
        <w:t xml:space="preserve"> </w:t>
      </w:r>
      <w:r>
        <w:t xml:space="preserve">after the cultural forest died. The inheritance was operational, not archival.</w:t>
      </w:r>
    </w:p>
    <w:p>
      <w:pPr>
        <w:numPr>
          <w:ilvl w:val="0"/>
          <w:numId w:val="1007"/>
        </w:numPr>
      </w:pPr>
      <w:r>
        <w:t xml:space="preserve">Göbekli Tepe demonstrates that</w:t>
      </w:r>
      <w:r>
        <w:t xml:space="preserve"> </w:t>
      </w:r>
      <w:r>
        <w:rPr>
          <w:bCs/>
          <w:b/>
        </w:rPr>
        <w:t xml:space="preserve">writing, agriculture, and hierarchy are not necessary</w:t>
      </w:r>
      <w:r>
        <w:t xml:space="preserve"> </w:t>
      </w:r>
      <w:r>
        <w:t xml:space="preserve">for multi-generational transmission of complex knowledge. What</w:t>
      </w:r>
      <w:r>
        <w:t xml:space="preserve"> </w:t>
      </w:r>
      <w:r>
        <w:rPr>
          <w:bCs/>
          <w:b/>
        </w:rPr>
        <w:t xml:space="preserve">is</w:t>
      </w:r>
      <w:r>
        <w:t xml:space="preserve"> </w:t>
      </w:r>
      <w:r>
        <w:t xml:space="preserve">necessary is</w:t>
      </w:r>
      <w:r>
        <w:t xml:space="preserve"> </w:t>
      </w:r>
      <w:r>
        <w:rPr>
          <w:bCs/>
          <w:b/>
        </w:rPr>
        <w:t xml:space="preserve">cultural continuity</w:t>
      </w:r>
      <w:r>
        <w:t xml:space="preserve"> </w:t>
      </w:r>
      <w:r>
        <w:t xml:space="preserve">— an unbroken line of readers who share the interpretive key.</w:t>
      </w:r>
    </w:p>
    <w:p>
      <w:pPr>
        <w:numPr>
          <w:ilvl w:val="0"/>
          <w:numId w:val="1007"/>
        </w:numPr>
      </w:pPr>
      <w:r>
        <w:t xml:space="preserve">Modern implications: design systems and visual languages transmit durably only while the interpretive community persists; open-source and volunteer-driven projects demonstrate that intrinsic motivation (shared belief in the project’s value) can replace hierarchical control; physical monuments as error-correction anchors (reference implementations, templates); the burial as a clear</w:t>
      </w:r>
      <w:r>
        <w:t xml:space="preserve"> </w:t>
      </w:r>
      <w:r>
        <w:t xml:space="preserve">“</w:t>
      </w:r>
      <w:r>
        <w:t xml:space="preserve">this is finished, do not modify</w:t>
      </w:r>
      <w:r>
        <w:t xml:space="preserve">”</w:t>
      </w:r>
      <w:r>
        <w:t xml:space="preserve"> </w:t>
      </w:r>
      <w:r>
        <w:t xml:space="preserve">marker.</w:t>
      </w:r>
    </w:p>
    <w:p>
      <w:pPr>
        <w:numPr>
          <w:ilvl w:val="0"/>
          <w:numId w:val="1007"/>
        </w:numPr>
      </w:pPr>
      <w:r>
        <w:t xml:space="preserve">Falsification test: CIF would be challenged if Göbekli Tepe showed extreme iconographic drift with no symbolic consistency, yet continued operating for centuries (contradicting the claim that coherence and error-correction are necessary); or if clear evidence emerged that the tradition was reactivated multiple times by unrelated cultures (demonstrating semantic continuity can survive discontinuity without a bilingual key). Neither has occurred.</w:t>
      </w:r>
    </w:p>
    <w:bookmarkEnd w:id="49"/>
    <w:bookmarkStart w:id="50" w:name="cif-verdict-6"/>
    <w:p>
      <w:pPr>
        <w:pStyle w:val="Heading3"/>
      </w:pPr>
      <w:r>
        <w:t xml:space="preserve">CIF Verdict</w:t>
      </w:r>
    </w:p>
    <w:p>
      <w:pPr>
        <w:pStyle w:val="FirstParagraph"/>
      </w:pPr>
      <w:r>
        <w:rPr>
          <w:bCs/>
          <w:b/>
        </w:rPr>
        <w:t xml:space="preserve">SUPPORTED.</w:t>
      </w:r>
      <w:r>
        <w:t xml:space="preserve"> </w:t>
      </w:r>
      <w:r>
        <w:t xml:space="preserve">Göbekli Tepe demonstrates that you do not need writing, cities, or kings to transmit complex knowledge across centuries —</w:t>
      </w:r>
      <w:r>
        <w:t xml:space="preserve"> </w:t>
      </w:r>
      <w:r>
        <w:rPr>
          <w:bCs/>
          <w:b/>
        </w:rPr>
        <w:t xml:space="preserve">but you do need cultural continuity</w:t>
      </w:r>
      <w:r>
        <w:t xml:space="preserve">. The site sustained a coherent symbolic and architectural tradition for 600–800 years using physical monuments as error-correction anchors and oral/ritual practice as the living transmission layer. But when the cultural line broke, the monuments became unreadable. The pillars survived. The meaning did not.</w:t>
      </w:r>
      <w:r>
        <w:t xml:space="preserve"> </w:t>
      </w:r>
      <w:r>
        <w:rPr>
          <w:bCs/>
          <w:b/>
        </w:rPr>
        <w:t xml:space="preserve">Pillar 5 requires either continuous cultural transmission or explicit encoding for discontinuous receivers. Göbekli Tepe bet on continuity. The bet worked for 600 years. When continuity failed, the inheritance became archaeology.</w:t>
      </w:r>
    </w:p>
    <w:p>
      <w:r>
        <w:pict>
          <v:rect style="width:0;height:1.5pt" o:hralign="center" o:hrstd="t" o:hr="t"/>
        </w:pict>
      </w:r>
    </w:p>
    <w:bookmarkEnd w:id="50"/>
    <w:bookmarkEnd w:id="51"/>
    <w:bookmarkStart w:id="55" w:name="X1b3a603a8c34ee05be5d2ce06faeec9fda23a1a"/>
    <w:p>
      <w:pPr>
        <w:pStyle w:val="Heading2"/>
      </w:pPr>
      <w:r>
        <w:t xml:space="preserve">Case Study #8 — Undeciphered Scripts (Indus, Linear A, Rongorongo)</w:t>
      </w:r>
    </w:p>
    <w:bookmarkStart w:id="52" w:name="summary-7"/>
    <w:p>
      <w:pPr>
        <w:pStyle w:val="Heading3"/>
      </w:pPr>
      <w:r>
        <w:t xml:space="preserve">Summary</w:t>
      </w:r>
    </w:p>
    <w:p>
      <w:pPr>
        <w:pStyle w:val="FirstParagraph"/>
      </w:pPr>
      <w:r>
        <w:t xml:space="preserve">Three major ancient writing systems remain undeciphered despite the physical artifacts being intact and the symbols clearly legible: the Indus Valley script (c. 2600–1900 BCE), Minoan Linear A (c. 1800–1450 BCE), and Easter Island Rongorongo (potentially pre-1500 CE). In all three cases, the barrier to decipherment is</w:t>
      </w:r>
      <w:r>
        <w:t xml:space="preserve"> </w:t>
      </w:r>
      <w:r>
        <w:rPr>
          <w:bCs/>
          <w:b/>
        </w:rPr>
        <w:t xml:space="preserve">not</w:t>
      </w:r>
      <w:r>
        <w:t xml:space="preserve"> </w:t>
      </w:r>
      <w:r>
        <w:t xml:space="preserve">physical degradation or data loss. The barrier is the</w:t>
      </w:r>
      <w:r>
        <w:t xml:space="preserve"> </w:t>
      </w:r>
      <w:r>
        <w:rPr>
          <w:bCs/>
          <w:b/>
        </w:rPr>
        <w:t xml:space="preserve">loss of the semantic key</w:t>
      </w:r>
      <w:r>
        <w:t xml:space="preserve">: the language is unknown or extinct, no bilingual texts exist, and the cultural context that made the script readable is gone. This is the purest test of</w:t>
      </w:r>
      <w:r>
        <w:t xml:space="preserve"> </w:t>
      </w:r>
      <w:r>
        <w:rPr>
          <w:bCs/>
          <w:b/>
        </w:rPr>
        <w:t xml:space="preserve">CIF Pillar 5 failure</w:t>
      </w:r>
      <w:r>
        <w:t xml:space="preserve"> </w:t>
      </w:r>
      <w:r>
        <w:t xml:space="preserve">— when data survives perfectly but meaning does not.</w:t>
      </w:r>
    </w:p>
    <w:bookmarkEnd w:id="52"/>
    <w:bookmarkStart w:id="53" w:name="key-findings-30"/>
    <w:p>
      <w:pPr>
        <w:pStyle w:val="Heading3"/>
      </w:pPr>
      <w:r>
        <w:t xml:space="preserve">Key Findings (30)</w:t>
      </w:r>
    </w:p>
    <w:p>
      <w:pPr>
        <w:numPr>
          <w:ilvl w:val="0"/>
          <w:numId w:val="1008"/>
        </w:numPr>
      </w:pPr>
      <w:r>
        <w:t xml:space="preserve">Three cases chosen for distinct failure modes and geographic/temporal contexts:</w:t>
      </w:r>
      <w:r>
        <w:t xml:space="preserve"> </w:t>
      </w:r>
      <w:r>
        <w:rPr>
          <w:bCs/>
          <w:b/>
        </w:rPr>
        <w:t xml:space="preserve">Indus</w:t>
      </w:r>
      <w:r>
        <w:t xml:space="preserve"> </w:t>
      </w:r>
      <w:r>
        <w:t xml:space="preserve">(Harappan civilization, c. 2600–1900 BCE),</w:t>
      </w:r>
      <w:r>
        <w:t xml:space="preserve"> </w:t>
      </w:r>
      <w:r>
        <w:rPr>
          <w:bCs/>
          <w:b/>
        </w:rPr>
        <w:t xml:space="preserve">Linear A</w:t>
      </w:r>
      <w:r>
        <w:t xml:space="preserve"> </w:t>
      </w:r>
      <w:r>
        <w:t xml:space="preserve">(Minoan Crete, c. 1800–1450 BCE),</w:t>
      </w:r>
      <w:r>
        <w:t xml:space="preserve"> </w:t>
      </w:r>
      <w:r>
        <w:rPr>
          <w:bCs/>
          <w:b/>
        </w:rPr>
        <w:t xml:space="preserve">Rongorongo</w:t>
      </w:r>
      <w:r>
        <w:t xml:space="preserve"> </w:t>
      </w:r>
      <w:r>
        <w:t xml:space="preserve">(Rapa Nui / Easter Island, potentially pre-1500 CE).</w:t>
      </w:r>
    </w:p>
    <w:p>
      <w:pPr>
        <w:numPr>
          <w:ilvl w:val="0"/>
          <w:numId w:val="1008"/>
        </w:numPr>
      </w:pPr>
      <w:r>
        <w:t xml:space="preserve">All three share common characteristics: real, physically preserved inscriptions; legible, catalogable symbols;</w:t>
      </w:r>
      <w:r>
        <w:t xml:space="preserve"> </w:t>
      </w:r>
      <w:r>
        <w:rPr>
          <w:bCs/>
          <w:b/>
        </w:rPr>
        <w:t xml:space="preserve">no bilingual texts</w:t>
      </w:r>
      <w:r>
        <w:t xml:space="preserve">; no closely related deciphered script (Linear B is related to Linear A in</w:t>
      </w:r>
      <w:r>
        <w:t xml:space="preserve"> </w:t>
      </w:r>
      <w:r>
        <w:rPr>
          <w:iCs/>
          <w:i/>
        </w:rPr>
        <w:t xml:space="preserve">form</w:t>
      </w:r>
      <w:r>
        <w:t xml:space="preserve"> </w:t>
      </w:r>
      <w:r>
        <w:t xml:space="preserve">but encodes a different, known language — Greek); cultural context that produced the script either collapsed (Indus, Minoan) or was catastrophically disrupted (Rapa Nui).</w:t>
      </w:r>
    </w:p>
    <w:p>
      <w:pPr>
        <w:numPr>
          <w:ilvl w:val="0"/>
          <w:numId w:val="1008"/>
        </w:numPr>
      </w:pPr>
      <w:r>
        <w:rPr>
          <w:bCs/>
          <w:b/>
        </w:rPr>
        <w:t xml:space="preserve">Indus script</w:t>
      </w:r>
      <w:r>
        <w:t xml:space="preserve">: approximately</w:t>
      </w:r>
      <w:r>
        <w:t xml:space="preserve"> </w:t>
      </w:r>
      <w:r>
        <w:rPr>
          <w:bCs/>
          <w:b/>
        </w:rPr>
        <w:t xml:space="preserve">5,000 inscribed objects</w:t>
      </w:r>
      <w:r>
        <w:t xml:space="preserve"> </w:t>
      </w:r>
      <w:r>
        <w:t xml:space="preserve">recovered from over 60 Indus Valley Civilization sites, mostly stamp seals made of steatite (soft stone that hardens when fired).</w:t>
      </w:r>
    </w:p>
    <w:p>
      <w:pPr>
        <w:numPr>
          <w:ilvl w:val="0"/>
          <w:numId w:val="1008"/>
        </w:numPr>
      </w:pPr>
      <w:r>
        <w:rPr>
          <w:bCs/>
          <w:b/>
        </w:rPr>
        <w:t xml:space="preserve">Average Indus inscription length: just five signs</w:t>
      </w:r>
      <w:r>
        <w:t xml:space="preserve">. The longest known continuous inscription contains approximately 26–30 characters (the</w:t>
      </w:r>
      <w:r>
        <w:t xml:space="preserve"> </w:t>
      </w:r>
      <w:r>
        <w:t xml:space="preserve">“</w:t>
      </w:r>
      <w:r>
        <w:t xml:space="preserve">Dholavira Signboard,</w:t>
      </w:r>
      <w:r>
        <w:t xml:space="preserve">”</w:t>
      </w:r>
      <w:r>
        <w:t xml:space="preserve"> </w:t>
      </w:r>
      <w:r>
        <w:t xml:space="preserve">though its status as a single coherent text is debated).</w:t>
      </w:r>
    </w:p>
    <w:p>
      <w:pPr>
        <w:numPr>
          <w:ilvl w:val="0"/>
          <w:numId w:val="1008"/>
        </w:numPr>
      </w:pPr>
      <w:r>
        <w:t xml:space="preserve">Indus sign inventory estimates range from</w:t>
      </w:r>
      <w:r>
        <w:t xml:space="preserve"> </w:t>
      </w:r>
      <w:r>
        <w:rPr>
          <w:bCs/>
          <w:b/>
        </w:rPr>
        <w:t xml:space="preserve">400 to nearly 700 distinct signs</w:t>
      </w:r>
      <w:r>
        <w:t xml:space="preserve">, depending on how researchers classify variants — too many for a pure alphabet, too few for a purely logographic system like Chinese.</w:t>
      </w:r>
    </w:p>
    <w:p>
      <w:pPr>
        <w:numPr>
          <w:ilvl w:val="0"/>
          <w:numId w:val="1008"/>
        </w:numPr>
      </w:pPr>
      <w:r>
        <w:t xml:space="preserve">Indus-style seals have been found at</w:t>
      </w:r>
      <w:r>
        <w:t xml:space="preserve"> </w:t>
      </w:r>
      <w:r>
        <w:rPr>
          <w:bCs/>
          <w:b/>
        </w:rPr>
        <w:t xml:space="preserve">Mesopotamian sites</w:t>
      </w:r>
      <w:r>
        <w:t xml:space="preserve"> </w:t>
      </w:r>
      <w:r>
        <w:t xml:space="preserve">(Ur, Susa, Kish), confirming long-distance trade networks spanning thousands of kilometers.</w:t>
      </w:r>
    </w:p>
    <w:p>
      <w:pPr>
        <w:numPr>
          <w:ilvl w:val="0"/>
          <w:numId w:val="1008"/>
        </w:numPr>
      </w:pPr>
      <w:r>
        <w:t xml:space="preserve">Approximately</w:t>
      </w:r>
      <w:r>
        <w:t xml:space="preserve"> </w:t>
      </w:r>
      <w:r>
        <w:rPr>
          <w:bCs/>
          <w:b/>
        </w:rPr>
        <w:t xml:space="preserve">60% of Indus seals</w:t>
      </w:r>
      <w:r>
        <w:t xml:space="preserve"> </w:t>
      </w:r>
      <w:r>
        <w:t xml:space="preserve">feature a single animal motif above the inscription — most commonly a</w:t>
      </w:r>
      <w:r>
        <w:t xml:space="preserve"> </w:t>
      </w:r>
      <w:r>
        <w:t xml:space="preserve">“</w:t>
      </w:r>
      <w:r>
        <w:t xml:space="preserve">unicorn</w:t>
      </w:r>
      <w:r>
        <w:t xml:space="preserve">”</w:t>
      </w:r>
      <w:r>
        <w:t xml:space="preserve"> </w:t>
      </w:r>
      <w:r>
        <w:t xml:space="preserve">(a bovine creature shown in profile with a single horn) — but the relationship between the image and the text is unknown.</w:t>
      </w:r>
    </w:p>
    <w:p>
      <w:pPr>
        <w:numPr>
          <w:ilvl w:val="0"/>
          <w:numId w:val="1008"/>
        </w:numPr>
      </w:pPr>
      <w:r>
        <w:t xml:space="preserve">A serious</w:t>
      </w:r>
      <w:r>
        <w:t xml:space="preserve"> </w:t>
      </w:r>
      <w:r>
        <w:rPr>
          <w:bCs/>
          <w:b/>
        </w:rPr>
        <w:t xml:space="preserve">minority position</w:t>
      </w:r>
      <w:r>
        <w:t xml:space="preserve"> </w:t>
      </w:r>
      <w:r>
        <w:t xml:space="preserve">(notably argued by Steve Farmer, Richard Sproat, and Michael Witzel, 2004) holds that the Indus</w:t>
      </w:r>
      <w:r>
        <w:t xml:space="preserve"> </w:t>
      </w:r>
      <w:r>
        <w:t xml:space="preserve">“</w:t>
      </w:r>
      <w:r>
        <w:t xml:space="preserve">script</w:t>
      </w:r>
      <w:r>
        <w:t xml:space="preserve">”</w:t>
      </w:r>
      <w:r>
        <w:t xml:space="preserve"> </w:t>
      </w:r>
      <w:r>
        <w:t xml:space="preserve">is</w:t>
      </w:r>
      <w:r>
        <w:t xml:space="preserve"> </w:t>
      </w:r>
      <w:r>
        <w:rPr>
          <w:bCs/>
          <w:b/>
        </w:rPr>
        <w:t xml:space="preserve">not a phonetic encoding of language</w:t>
      </w:r>
      <w:r>
        <w:t xml:space="preserve"> </w:t>
      </w:r>
      <w:r>
        <w:t xml:space="preserve">but a non-linguistic symbolic system — religious, political, or heraldic emblems. This view is contested by most Indus scholars but remains unresolved.</w:t>
      </w:r>
    </w:p>
    <w:p>
      <w:pPr>
        <w:numPr>
          <w:ilvl w:val="0"/>
          <w:numId w:val="1008"/>
        </w:numPr>
      </w:pPr>
      <w:r>
        <w:t xml:space="preserve">Over</w:t>
      </w:r>
      <w:r>
        <w:t xml:space="preserve"> </w:t>
      </w:r>
      <w:r>
        <w:rPr>
          <w:bCs/>
          <w:b/>
        </w:rPr>
        <w:t xml:space="preserve">100 published Indus</w:t>
      </w:r>
      <w:r>
        <w:rPr>
          <w:bCs/>
          <w:b/>
        </w:rPr>
        <w:t xml:space="preserve"> </w:t>
      </w:r>
      <w:r>
        <w:rPr>
          <w:bCs/>
          <w:b/>
        </w:rPr>
        <w:t xml:space="preserve">“</w:t>
      </w:r>
      <w:r>
        <w:rPr>
          <w:bCs/>
          <w:b/>
        </w:rPr>
        <w:t xml:space="preserve">decipherments</w:t>
      </w:r>
      <w:r>
        <w:rPr>
          <w:bCs/>
          <w:b/>
        </w:rPr>
        <w:t xml:space="preserve">”</w:t>
      </w:r>
      <w:r>
        <w:t xml:space="preserve"> </w:t>
      </w:r>
      <w:r>
        <w:t xml:space="preserve">exist; almost none have survived peer review. Most rely on circular reasoning, selective cherry-picking, or ignoring counter-evidence. The scholarly consensus is that</w:t>
      </w:r>
      <w:r>
        <w:t xml:space="preserve"> </w:t>
      </w:r>
      <w:r>
        <w:rPr>
          <w:bCs/>
          <w:b/>
        </w:rPr>
        <w:t xml:space="preserve">no successful decipherment has been achieved</w:t>
      </w:r>
      <w:r>
        <w:t xml:space="preserve">.</w:t>
      </w:r>
    </w:p>
    <w:p>
      <w:pPr>
        <w:numPr>
          <w:ilvl w:val="0"/>
          <w:numId w:val="1008"/>
        </w:numPr>
      </w:pPr>
      <w:r>
        <w:rPr>
          <w:bCs/>
          <w:b/>
        </w:rPr>
        <w:t xml:space="preserve">Linear A</w:t>
      </w:r>
      <w:r>
        <w:t xml:space="preserve">: approximately</w:t>
      </w:r>
      <w:r>
        <w:t xml:space="preserve"> </w:t>
      </w:r>
      <w:r>
        <w:rPr>
          <w:bCs/>
          <w:b/>
        </w:rPr>
        <w:t xml:space="preserve">1,400 inscriptions</w:t>
      </w:r>
      <w:r>
        <w:t xml:space="preserve">, mostly short administrative tablets from Minoan palace sites.</w:t>
      </w:r>
    </w:p>
    <w:p>
      <w:pPr>
        <w:numPr>
          <w:ilvl w:val="0"/>
          <w:numId w:val="1008"/>
        </w:numPr>
      </w:pPr>
      <w:r>
        <w:t xml:space="preserve">Linear A is</w:t>
      </w:r>
      <w:r>
        <w:t xml:space="preserve"> </w:t>
      </w:r>
      <w:r>
        <w:rPr>
          <w:bCs/>
          <w:b/>
        </w:rPr>
        <w:t xml:space="preserve">structurally related</w:t>
      </w:r>
      <w:r>
        <w:t xml:space="preserve"> </w:t>
      </w:r>
      <w:r>
        <w:t xml:space="preserve">to Linear B (deciphered by Michael Ventris in 1952 as Mycenaean Greek) — many signs are graphically identical or similar — but the two scripts encode</w:t>
      </w:r>
      <w:r>
        <w:t xml:space="preserve"> </w:t>
      </w:r>
      <w:r>
        <w:rPr>
          <w:bCs/>
          <w:b/>
        </w:rPr>
        <w:t xml:space="preserve">different languages</w:t>
      </w:r>
      <w:r>
        <w:t xml:space="preserve">.</w:t>
      </w:r>
    </w:p>
    <w:p>
      <w:pPr>
        <w:numPr>
          <w:ilvl w:val="0"/>
          <w:numId w:val="1008"/>
        </w:numPr>
      </w:pPr>
      <w:r>
        <w:t xml:space="preserve">The Minoan language (encoded in Linear A) is a</w:t>
      </w:r>
      <w:r>
        <w:t xml:space="preserve"> </w:t>
      </w:r>
      <w:r>
        <w:rPr>
          <w:bCs/>
          <w:b/>
        </w:rPr>
        <w:t xml:space="preserve">linguistic isolate</w:t>
      </w:r>
      <w:r>
        <w:t xml:space="preserve"> </w:t>
      </w:r>
      <w:r>
        <w:t xml:space="preserve">with no known relatives. It is not Greek, not Semitic, not Indo-European as far as can be determined.</w:t>
      </w:r>
    </w:p>
    <w:p>
      <w:pPr>
        <w:numPr>
          <w:ilvl w:val="0"/>
          <w:numId w:val="1008"/>
        </w:numPr>
      </w:pPr>
      <w:r>
        <w:t xml:space="preserve">Linear A is a</w:t>
      </w:r>
      <w:r>
        <w:t xml:space="preserve"> </w:t>
      </w:r>
      <w:r>
        <w:t xml:space="preserve">“</w:t>
      </w:r>
      <w:r>
        <w:rPr>
          <w:bCs/>
          <w:b/>
        </w:rPr>
        <w:t xml:space="preserve">near-miss</w:t>
      </w:r>
      <w:r>
        <w:t xml:space="preserve">”</w:t>
      </w:r>
      <w:r>
        <w:t xml:space="preserve"> </w:t>
      </w:r>
      <w:r>
        <w:t xml:space="preserve">decipherment: we can phonetically</w:t>
      </w:r>
      <w:r>
        <w:t xml:space="preserve"> </w:t>
      </w:r>
      <w:r>
        <w:rPr>
          <w:bCs/>
          <w:b/>
        </w:rPr>
        <w:t xml:space="preserve">read</w:t>
      </w:r>
      <w:r>
        <w:t xml:space="preserve"> </w:t>
      </w:r>
      <w:r>
        <w:t xml:space="preserve">many of the signs (by analogy to Linear B), but we cannot</w:t>
      </w:r>
      <w:r>
        <w:t xml:space="preserve"> </w:t>
      </w:r>
      <w:r>
        <w:rPr>
          <w:bCs/>
          <w:b/>
        </w:rPr>
        <w:t xml:space="preserve">understand</w:t>
      </w:r>
      <w:r>
        <w:t xml:space="preserve"> </w:t>
      </w:r>
      <w:r>
        <w:t xml:space="preserve">them because the language is lost. This is CIF Pillar 2 (data recovery) partially successful but Pillar 5 (semantic meaning) blocked by the absence of linguistic continuity.</w:t>
      </w:r>
    </w:p>
    <w:p>
      <w:pPr>
        <w:numPr>
          <w:ilvl w:val="0"/>
          <w:numId w:val="1008"/>
        </w:numPr>
      </w:pPr>
      <w:r>
        <w:t xml:space="preserve">Elizabeth Wayland Barber calculated that the Linear A corpus size falls</w:t>
      </w:r>
      <w:r>
        <w:t xml:space="preserve"> </w:t>
      </w:r>
      <w:r>
        <w:rPr>
          <w:bCs/>
          <w:b/>
        </w:rPr>
        <w:t xml:space="preserve">below the statistical threshold</w:t>
      </w:r>
      <w:r>
        <w:t xml:space="preserve"> </w:t>
      </w:r>
      <w:r>
        <w:t xml:space="preserve">required to distinguish a genuine decipherment from random pattern-matching in an unknown language.</w:t>
      </w:r>
    </w:p>
    <w:p>
      <w:pPr>
        <w:numPr>
          <w:ilvl w:val="0"/>
          <w:numId w:val="1008"/>
        </w:numPr>
      </w:pPr>
      <w:r>
        <w:t xml:space="preserve">Most Linear A texts are repetitive and formulaic — accounting records, not narratives — limiting the grammatical and lexical diversity available for analysis.</w:t>
      </w:r>
    </w:p>
    <w:p>
      <w:pPr>
        <w:numPr>
          <w:ilvl w:val="0"/>
          <w:numId w:val="1008"/>
        </w:numPr>
      </w:pPr>
      <w:r>
        <w:rPr>
          <w:bCs/>
          <w:b/>
        </w:rPr>
        <w:t xml:space="preserve">Rongorongo</w:t>
      </w:r>
      <w:r>
        <w:t xml:space="preserve">: approximately</w:t>
      </w:r>
      <w:r>
        <w:t xml:space="preserve"> </w:t>
      </w:r>
      <w:r>
        <w:rPr>
          <w:bCs/>
          <w:b/>
        </w:rPr>
        <w:t xml:space="preserve">27 authenticated wooden tablets</w:t>
      </w:r>
      <w:r>
        <w:t xml:space="preserve"> </w:t>
      </w:r>
      <w:r>
        <w:t xml:space="preserve">survive, none of which remain on Easter Island itself. The script features iconic images (humans, birds, fish, plants, geometric forms) arranged in</w:t>
      </w:r>
      <w:r>
        <w:t xml:space="preserve"> </w:t>
      </w:r>
      <w:r>
        <w:t xml:space="preserve">“</w:t>
      </w:r>
      <w:r>
        <w:t xml:space="preserve">reverse boustrophedon</w:t>
      </w:r>
      <w:r>
        <w:t xml:space="preserve">”</w:t>
      </w:r>
      <w:r>
        <w:t xml:space="preserve"> </w:t>
      </w:r>
      <w:r>
        <w:t xml:space="preserve">(each line rotated 180° relative to the previous line).</w:t>
      </w:r>
    </w:p>
    <w:p>
      <w:pPr>
        <w:numPr>
          <w:ilvl w:val="0"/>
          <w:numId w:val="1008"/>
        </w:numPr>
      </w:pPr>
      <w:r>
        <w:t xml:space="preserve">In the</w:t>
      </w:r>
      <w:r>
        <w:t xml:space="preserve"> </w:t>
      </w:r>
      <w:r>
        <w:rPr>
          <w:bCs/>
          <w:b/>
        </w:rPr>
        <w:t xml:space="preserve">1860s, Peruvian slave raids and introduced diseases</w:t>
      </w:r>
      <w:r>
        <w:t xml:space="preserve"> </w:t>
      </w:r>
      <w:r>
        <w:t xml:space="preserve">decimated the Rapa Nui population. The</w:t>
      </w:r>
      <w:r>
        <w:t xml:space="preserve"> </w:t>
      </w:r>
      <w:r>
        <w:rPr>
          <w:iCs/>
          <w:i/>
          <w:bCs/>
          <w:b/>
        </w:rPr>
        <w:t xml:space="preserve">tangata rongorongo</w:t>
      </w:r>
      <w:r>
        <w:t xml:space="preserve"> </w:t>
      </w:r>
      <w:r>
        <w:t xml:space="preserve">— the elite class of chanters and scribes who knew how to read the tablets — were specifically targeted and killed or enslaved.</w:t>
      </w:r>
      <w:r>
        <w:t xml:space="preserve"> </w:t>
      </w:r>
      <w:r>
        <w:rPr>
          <w:bCs/>
          <w:b/>
        </w:rPr>
        <w:t xml:space="preserve">By the time Western researchers arrived, the knowledge was gone.</w:t>
      </w:r>
    </w:p>
    <w:p>
      <w:pPr>
        <w:numPr>
          <w:ilvl w:val="0"/>
          <w:numId w:val="1008"/>
        </w:numPr>
      </w:pPr>
      <w:r>
        <w:t xml:space="preserve">Early informants (like Metoro Taua Ure, interviewed in the 1880s) gave inconsistent</w:t>
      </w:r>
      <w:r>
        <w:t xml:space="preserve"> </w:t>
      </w:r>
      <w:r>
        <w:t xml:space="preserve">“</w:t>
      </w:r>
      <w:r>
        <w:t xml:space="preserve">readings</w:t>
      </w:r>
      <w:r>
        <w:t xml:space="preserve">”</w:t>
      </w:r>
      <w:r>
        <w:t xml:space="preserve"> </w:t>
      </w:r>
      <w:r>
        <w:t xml:space="preserve">that are now believed to have been</w:t>
      </w:r>
      <w:r>
        <w:t xml:space="preserve"> </w:t>
      </w:r>
      <w:r>
        <w:rPr>
          <w:bCs/>
          <w:b/>
        </w:rPr>
        <w:t xml:space="preserve">improvisations</w:t>
      </w:r>
      <w:r>
        <w:t xml:space="preserve">, not genuine decipherments.</w:t>
      </w:r>
    </w:p>
    <w:p>
      <w:pPr>
        <w:numPr>
          <w:ilvl w:val="0"/>
          <w:numId w:val="1008"/>
        </w:numPr>
      </w:pPr>
      <w:r>
        <w:t xml:space="preserve">It is unclear whether Rongorongo encodes full linguistic sentences, ritual chants, genealogies, or</w:t>
      </w:r>
      <w:r>
        <w:t xml:space="preserve"> </w:t>
      </w:r>
      <w:r>
        <w:rPr>
          <w:bCs/>
          <w:b/>
        </w:rPr>
        <w:t xml:space="preserve">mnemonic prompts</w:t>
      </w:r>
      <w:r>
        <w:t xml:space="preserve"> </w:t>
      </w:r>
      <w:r>
        <w:t xml:space="preserve">for oral performance. Some scholars classify it as</w:t>
      </w:r>
      <w:r>
        <w:t xml:space="preserve"> </w:t>
      </w:r>
      <w:r>
        <w:rPr>
          <w:bCs/>
          <w:b/>
        </w:rPr>
        <w:t xml:space="preserve">proto-writing</w:t>
      </w:r>
      <w:r>
        <w:t xml:space="preserve"> </w:t>
      </w:r>
      <w:r>
        <w:t xml:space="preserve">(a symbolic system that aids memory but does not fully encode speech), in which case</w:t>
      </w:r>
      <w:r>
        <w:t xml:space="preserve"> </w:t>
      </w:r>
      <w:r>
        <w:t xml:space="preserve">“</w:t>
      </w:r>
      <w:r>
        <w:t xml:space="preserve">decipherment</w:t>
      </w:r>
      <w:r>
        <w:t xml:space="preserve">”</w:t>
      </w:r>
      <w:r>
        <w:t xml:space="preserve"> </w:t>
      </w:r>
      <w:r>
        <w:t xml:space="preserve">in the traditional sense may be impossible.</w:t>
      </w:r>
    </w:p>
    <w:p>
      <w:pPr>
        <w:numPr>
          <w:ilvl w:val="0"/>
          <w:numId w:val="1008"/>
        </w:numPr>
      </w:pPr>
      <w:r>
        <w:t xml:space="preserve">Recent radiocarbon dating of one Rongorongo tablet to</w:t>
      </w:r>
      <w:r>
        <w:t xml:space="preserve"> </w:t>
      </w:r>
      <w:r>
        <w:rPr>
          <w:bCs/>
          <w:b/>
        </w:rPr>
        <w:t xml:space="preserve">1493–1509 CE</w:t>
      </w:r>
      <w:r>
        <w:t xml:space="preserve"> </w:t>
      </w:r>
      <w:r>
        <w:t xml:space="preserve">(pre-European contact) supports the hypothesis of independent invention, but the question remains unresolved.</w:t>
      </w:r>
    </w:p>
    <w:p>
      <w:pPr>
        <w:numPr>
          <w:ilvl w:val="0"/>
          <w:numId w:val="1008"/>
        </w:numPr>
      </w:pPr>
      <w:r>
        <w:t xml:space="preserve">The paper contrasts what</w:t>
      </w:r>
      <w:r>
        <w:t xml:space="preserve"> </w:t>
      </w:r>
      <w:r>
        <w:rPr>
          <w:bCs/>
          <w:b/>
        </w:rPr>
        <w:t xml:space="preserve">enabled</w:t>
      </w:r>
      <w:r>
        <w:t xml:space="preserve"> </w:t>
      </w:r>
      <w:r>
        <w:t xml:space="preserve">successful decipherments:</w:t>
      </w:r>
      <w:r>
        <w:t xml:space="preserve"> </w:t>
      </w:r>
      <w:r>
        <w:rPr>
          <w:bCs/>
          <w:b/>
        </w:rPr>
        <w:t xml:space="preserve">Egyptian hieroglyphs</w:t>
      </w:r>
      <w:r>
        <w:t xml:space="preserve"> </w:t>
      </w:r>
      <w:r>
        <w:t xml:space="preserve">(Rosetta Stone bilingual text + living Coptic language as anchor),</w:t>
      </w:r>
      <w:r>
        <w:t xml:space="preserve"> </w:t>
      </w:r>
      <w:r>
        <w:rPr>
          <w:bCs/>
          <w:b/>
        </w:rPr>
        <w:t xml:space="preserve">Linear B</w:t>
      </w:r>
      <w:r>
        <w:t xml:space="preserve"> </w:t>
      </w:r>
      <w:r>
        <w:t xml:space="preserve">(large corpus + Alice Kober’s structural analysis + Ventris’s testable place-name hypothesis),</w:t>
      </w:r>
      <w:r>
        <w:t xml:space="preserve"> </w:t>
      </w:r>
      <w:r>
        <w:rPr>
          <w:bCs/>
          <w:b/>
        </w:rPr>
        <w:t xml:space="preserve">Maya glyphs</w:t>
      </w:r>
      <w:r>
        <w:t xml:space="preserve"> </w:t>
      </w:r>
      <w:r>
        <w:t xml:space="preserve">(Spanish colonial records + living descendant Mayan languages + narrative texts with grammatical diversity).</w:t>
      </w:r>
    </w:p>
    <w:p>
      <w:pPr>
        <w:numPr>
          <w:ilvl w:val="0"/>
          <w:numId w:val="1008"/>
        </w:numPr>
      </w:pPr>
      <w:r>
        <w:t xml:space="preserve">Common decipherment prerequisites: a</w:t>
      </w:r>
      <w:r>
        <w:t xml:space="preserve"> </w:t>
      </w:r>
      <w:r>
        <w:rPr>
          <w:bCs/>
          <w:b/>
        </w:rPr>
        <w:t xml:space="preserve">known linguistic anchor</w:t>
      </w:r>
      <w:r>
        <w:t xml:space="preserve"> </w:t>
      </w:r>
      <w:r>
        <w:t xml:space="preserve">(bilingual text or known related language),</w:t>
      </w:r>
      <w:r>
        <w:t xml:space="preserve"> </w:t>
      </w:r>
      <w:r>
        <w:rPr>
          <w:bCs/>
          <w:b/>
        </w:rPr>
        <w:t xml:space="preserve">sufficient corpus size and text length</w:t>
      </w:r>
      <w:r>
        <w:t xml:space="preserve"> </w:t>
      </w:r>
      <w:r>
        <w:t xml:space="preserve">for statistical analysis, and</w:t>
      </w:r>
      <w:r>
        <w:t xml:space="preserve"> </w:t>
      </w:r>
      <w:r>
        <w:rPr>
          <w:bCs/>
          <w:b/>
        </w:rPr>
        <w:t xml:space="preserve">grammatical/lexical variety</w:t>
      </w:r>
      <w:r>
        <w:t xml:space="preserve"> </w:t>
      </w:r>
      <w:r>
        <w:t xml:space="preserve">to distinguish linguistic structure from random patterns.</w:t>
      </w:r>
    </w:p>
    <w:p>
      <w:pPr>
        <w:numPr>
          <w:ilvl w:val="0"/>
          <w:numId w:val="1008"/>
        </w:numPr>
      </w:pPr>
      <w:r>
        <w:t xml:space="preserve">All three undeciphered scripts</w:t>
      </w:r>
      <w:r>
        <w:t xml:space="preserve"> </w:t>
      </w:r>
      <w:r>
        <w:rPr>
          <w:bCs/>
          <w:b/>
        </w:rPr>
        <w:t xml:space="preserve">fail these tests</w:t>
      </w:r>
      <w:r>
        <w:t xml:space="preserve">: no bilingual texts; unknown or extinct languages with no known relatives (or uncertain linguistic status); small and/or very short corpus (Indus: average 5 signs; Rongorongo: 27 tablets with repetitive structure; Linear A: formulaic admin records).</w:t>
      </w:r>
    </w:p>
    <w:p>
      <w:pPr>
        <w:numPr>
          <w:ilvl w:val="0"/>
          <w:numId w:val="1008"/>
        </w:numPr>
      </w:pPr>
      <w:r>
        <w:rPr>
          <w:bCs/>
          <w:b/>
        </w:rPr>
        <w:t xml:space="preserve">Data preservation ≠ knowledge preservation</w:t>
      </w:r>
      <w:r>
        <w:t xml:space="preserve">: the Indus seals prove that perfect data preservation is not enough. The symbols are intact. They are unreadable. Modern parallel: an encrypted file with a lost key, or a proprietary format on obsolete software, is a</w:t>
      </w:r>
      <w:r>
        <w:t xml:space="preserve"> </w:t>
      </w:r>
      <w:r>
        <w:rPr>
          <w:bCs/>
          <w:b/>
        </w:rPr>
        <w:t xml:space="preserve">contemporary Indus seal</w:t>
      </w:r>
      <w:r>
        <w:t xml:space="preserve"> </w:t>
      </w:r>
      <w:r>
        <w:t xml:space="preserve">— the bits are perfect; no one can open the file.</w:t>
      </w:r>
    </w:p>
    <w:p>
      <w:pPr>
        <w:numPr>
          <w:ilvl w:val="0"/>
          <w:numId w:val="1008"/>
        </w:numPr>
      </w:pPr>
      <w:r>
        <w:rPr>
          <w:bCs/>
          <w:b/>
        </w:rPr>
        <w:t xml:space="preserve">Rongorongo demonstrates catastrophic institutional loss</w:t>
      </w:r>
      <w:r>
        <w:t xml:space="preserve">: the script survived as object; the cultural receiver was annihilated. There was no redundancy, no distributed encoding, no fallback. When the last reader died, the inheritance ended — even though the tablets still exist. Modern parallel:</w:t>
      </w:r>
      <w:r>
        <w:t xml:space="preserve"> </w:t>
      </w:r>
      <w:r>
        <w:t xml:space="preserve">“</w:t>
      </w:r>
      <w:r>
        <w:t xml:space="preserve">key person risk</w:t>
      </w:r>
      <w:r>
        <w:t xml:space="preserve">”</w:t>
      </w:r>
      <w:r>
        <w:t xml:space="preserve"> </w:t>
      </w:r>
      <w:r>
        <w:t xml:space="preserve">— when the one engineer who understands the legacy codebase quits and documentation is incomplete, the code becomes an undeciphered script.</w:t>
      </w:r>
    </w:p>
    <w:p>
      <w:pPr>
        <w:numPr>
          <w:ilvl w:val="0"/>
          <w:numId w:val="1008"/>
        </w:numPr>
      </w:pPr>
      <w:r>
        <w:rPr>
          <w:bCs/>
          <w:b/>
        </w:rPr>
        <w:t xml:space="preserve">Corpus size and text length matter</w:t>
      </w:r>
      <w:r>
        <w:t xml:space="preserve"> </w:t>
      </w:r>
      <w:r>
        <w:t xml:space="preserve">for recoverability: short texts resist statistical analysis. Modern parallel: a function with no docstring, a dataset with no codebook, an API with no examples are</w:t>
      </w:r>
      <w:r>
        <w:t xml:space="preserve"> </w:t>
      </w:r>
      <w:r>
        <w:t xml:space="preserve">“</w:t>
      </w:r>
      <w:r>
        <w:t xml:space="preserve">five-sign Indus seals</w:t>
      </w:r>
      <w:r>
        <w:t xml:space="preserve">”</w:t>
      </w:r>
      <w:r>
        <w:t xml:space="preserve"> </w:t>
      </w:r>
      <w:r>
        <w:t xml:space="preserve">— technically readable (you can see the symbols), semantically opaque.</w:t>
      </w:r>
    </w:p>
    <w:p>
      <w:pPr>
        <w:numPr>
          <w:ilvl w:val="0"/>
          <w:numId w:val="1008"/>
        </w:numPr>
      </w:pPr>
      <w:r>
        <w:rPr>
          <w:bCs/>
          <w:b/>
        </w:rPr>
        <w:t xml:space="preserve">Linguistic isolation = unrecoverable loss</w:t>
      </w:r>
      <w:r>
        <w:t xml:space="preserve">: Linear A remains undeciphered because the Minoan language is an isolate. Modern parallel: undocumented internal DSLs, legacy configuration syntaxes, proprietary data formats never standardized. If the language is unique to your organization and you fail to transmit the grammar/lexicon, the language dies with the last speaker.</w:t>
      </w:r>
    </w:p>
    <w:p>
      <w:pPr>
        <w:numPr>
          <w:ilvl w:val="0"/>
          <w:numId w:val="1008"/>
        </w:numPr>
      </w:pPr>
      <w:r>
        <w:t xml:space="preserve">Design requirements derived:</w:t>
      </w:r>
      <w:r>
        <w:t xml:space="preserve"> </w:t>
      </w:r>
      <w:r>
        <w:rPr>
          <w:bCs/>
          <w:b/>
        </w:rPr>
        <w:t xml:space="preserve">encode the key with the ciphertext</w:t>
      </w:r>
      <w:r>
        <w:t xml:space="preserve"> </w:t>
      </w:r>
      <w:r>
        <w:t xml:space="preserve">(embed documentation, store schema with data, include README);</w:t>
      </w:r>
      <w:r>
        <w:t xml:space="preserve"> </w:t>
      </w:r>
      <w:r>
        <w:rPr>
          <w:bCs/>
          <w:b/>
        </w:rPr>
        <w:t xml:space="preserve">assume the language will be extinct</w:t>
      </w:r>
      <w:r>
        <w:t xml:space="preserve"> </w:t>
      </w:r>
      <w:r>
        <w:t xml:space="preserve">(write for strangers, spell out acronyms, define terms);</w:t>
      </w:r>
      <w:r>
        <w:t xml:space="preserve"> </w:t>
      </w:r>
      <w:r>
        <w:rPr>
          <w:bCs/>
          <w:b/>
        </w:rPr>
        <w:t xml:space="preserve">distribute the knowledge</w:t>
      </w:r>
      <w:r>
        <w:t xml:space="preserve"> </w:t>
      </w:r>
      <w:r>
        <w:t xml:space="preserve">(do not concentrate it);</w:t>
      </w:r>
      <w:r>
        <w:t xml:space="preserve"> </w:t>
      </w:r>
      <w:r>
        <w:rPr>
          <w:bCs/>
          <w:b/>
        </w:rPr>
        <w:t xml:space="preserve">longer texts resist semantic loss</w:t>
      </w:r>
      <w:r>
        <w:t xml:space="preserve"> </w:t>
      </w:r>
      <w:r>
        <w:t xml:space="preserve">(write full commit messages, design docs);</w:t>
      </w:r>
      <w:r>
        <w:t xml:space="preserve"> </w:t>
      </w:r>
      <w:r>
        <w:rPr>
          <w:bCs/>
          <w:b/>
        </w:rPr>
        <w:t xml:space="preserve">test recoverability by deleting the oral tradition</w:t>
      </w:r>
      <w:r>
        <w:t xml:space="preserve"> </w:t>
      </w:r>
      <w:r>
        <w:t xml:space="preserve">(if your team disappeared, could a new team operate the system?).</w:t>
      </w:r>
    </w:p>
    <w:p>
      <w:pPr>
        <w:numPr>
          <w:ilvl w:val="0"/>
          <w:numId w:val="1008"/>
        </w:numPr>
      </w:pPr>
      <w:r>
        <w:t xml:space="preserve">Falsification honesty: CIF would be challenged if AI or computational approaches successfully deciphered one of these scripts from internal structure alone, with no bilingual text and no known related language — proving semantic meaning can be recovered from pure statistical pattern. Current computational work has refined</w:t>
      </w:r>
      <w:r>
        <w:t xml:space="preserve"> </w:t>
      </w:r>
      <w:r>
        <w:rPr>
          <w:bCs/>
          <w:b/>
        </w:rPr>
        <w:t xml:space="preserve">Pillar 2</w:t>
      </w:r>
      <w:r>
        <w:t xml:space="preserve"> </w:t>
      </w:r>
      <w:r>
        <w:t xml:space="preserve">(data structure) but has not breached</w:t>
      </w:r>
      <w:r>
        <w:t xml:space="preserve"> </w:t>
      </w:r>
      <w:r>
        <w:rPr>
          <w:bCs/>
          <w:b/>
        </w:rPr>
        <w:t xml:space="preserve">Pillar 5</w:t>
      </w:r>
      <w:r>
        <w:t xml:space="preserve"> </w:t>
      </w:r>
      <w:r>
        <w:t xml:space="preserve">(meaning). The claim stands.</w:t>
      </w:r>
    </w:p>
    <w:p>
      <w:pPr>
        <w:numPr>
          <w:ilvl w:val="0"/>
          <w:numId w:val="1008"/>
        </w:numPr>
      </w:pPr>
      <w:r>
        <w:t xml:space="preserve">Final framing:</w:t>
      </w:r>
      <w:r>
        <w:t xml:space="preserve"> </w:t>
      </w:r>
      <w:r>
        <w:t xml:space="preserve">“</w:t>
      </w:r>
      <w:r>
        <w:t xml:space="preserve">What good is a perfect record if no one can read it? The answer is: it is a museum piece, a scholarly puzzle, a reminder of loss. It is not a foundation for future action. It is not coherent. It is not inherited.</w:t>
      </w:r>
      <w:r>
        <w:t xml:space="preserve">”</w:t>
      </w:r>
    </w:p>
    <w:bookmarkEnd w:id="53"/>
    <w:bookmarkStart w:id="54" w:name="cif-verdict-7"/>
    <w:p>
      <w:pPr>
        <w:pStyle w:val="Heading3"/>
      </w:pPr>
      <w:r>
        <w:t xml:space="preserve">CIF Verdict</w:t>
      </w:r>
    </w:p>
    <w:p>
      <w:pPr>
        <w:pStyle w:val="FirstParagraph"/>
      </w:pPr>
      <w:r>
        <w:rPr>
          <w:bCs/>
          <w:b/>
        </w:rPr>
        <w:t xml:space="preserve">SUPPORTED.</w:t>
      </w:r>
      <w:r>
        <w:t xml:space="preserve"> </w:t>
      </w:r>
      <w:r>
        <w:t xml:space="preserve">Undeciphered scripts are the purest test case for CIF’s distinction between data transmission (Pillar 2) and semantic transmission (Pillar 5). The Indus seals, Linear A tablets, and Rongorongo tablets are physical marvels — intact, stable, legible. The data layer is perfect. The meaning is gone. The Indus seals remain undeciphered not because the stone has degraded, not because the symbols are unclear, not because archaeologists lack effort or skill. They remain undeciphered because</w:t>
      </w:r>
      <w:r>
        <w:t xml:space="preserve"> </w:t>
      </w:r>
      <w:r>
        <w:rPr>
          <w:bCs/>
          <w:b/>
        </w:rPr>
        <w:t xml:space="preserve">the reader is dead, the language is extinct, and the cultural key is gone</w:t>
      </w:r>
      <w:r>
        <w:t xml:space="preserve">. This case supports CIF’s central claim:</w:t>
      </w:r>
      <w:r>
        <w:t xml:space="preserve"> </w:t>
      </w:r>
      <w:r>
        <w:rPr>
          <w:bCs/>
          <w:b/>
        </w:rPr>
        <w:t xml:space="preserve">Pillar 5 is not optional. Semantic continuity is not a luxury. If you transmit data without transmitting the capability to interpret it, you have transmitted a beautiful, perfect, unreadable secret — and your descendants will categorize it as</w:t>
      </w:r>
      <w:r>
        <w:rPr>
          <w:bCs/>
          <w:b/>
        </w:rPr>
        <w:t xml:space="preserve"> </w:t>
      </w:r>
      <w:r>
        <w:rPr>
          <w:bCs/>
          <w:b/>
        </w:rPr>
        <w:t xml:space="preserve">“</w:t>
      </w:r>
      <w:r>
        <w:rPr>
          <w:bCs/>
          <w:b/>
        </w:rPr>
        <w:t xml:space="preserve">undeciphered.</w:t>
      </w:r>
      <w:r>
        <w:rPr>
          <w:bCs/>
          <w:b/>
        </w:rPr>
        <w:t xml:space="preserve">”</w:t>
      </w:r>
    </w:p>
    <w:p>
      <w:r>
        <w:pict>
          <v:rect style="width:0;height:1.5pt" o:hralign="center" o:hrstd="t" o:hr="t"/>
        </w:pict>
      </w:r>
    </w:p>
    <w:bookmarkEnd w:id="54"/>
    <w:bookmarkEnd w:id="55"/>
    <w:bookmarkStart w:id="58" w:name="unified-findings-across-all-eight-cases"/>
    <w:p>
      <w:pPr>
        <w:pStyle w:val="Heading2"/>
      </w:pPr>
      <w:r>
        <w:t xml:space="preserve">Unified Findings Across All Eight Cases</w:t>
      </w:r>
    </w:p>
    <w:bookmarkStart w:id="56" w:name="the-through-line"/>
    <w:p>
      <w:pPr>
        <w:pStyle w:val="Heading3"/>
      </w:pPr>
      <w:r>
        <w:t xml:space="preserve">The Through-Line</w:t>
      </w:r>
    </w:p>
    <w:p>
      <w:pPr>
        <w:pStyle w:val="FirstParagraph"/>
      </w:pPr>
      <w:r>
        <w:t xml:space="preserve">The eight cases form a coherent pattern when viewed through the CIF lens:</w:t>
      </w:r>
    </w:p>
    <w:p>
      <w:pPr>
        <w:numPr>
          <w:ilvl w:val="0"/>
          <w:numId w:val="1009"/>
        </w:numPr>
      </w:pPr>
      <w:r>
        <w:rPr>
          <w:bCs/>
          <w:b/>
        </w:rPr>
        <w:t xml:space="preserve">Giza &amp; Antikythera</w:t>
      </w:r>
      <w:r>
        <w:t xml:space="preserve">: Object survives; meaning or capability does not. Physical form (Pillar 1) perfect; semantic continuity (Pillar 5) severed.</w:t>
      </w:r>
    </w:p>
    <w:p>
      <w:pPr>
        <w:numPr>
          <w:ilvl w:val="0"/>
          <w:numId w:val="1009"/>
        </w:numPr>
      </w:pPr>
      <w:r>
        <w:rPr>
          <w:bCs/>
          <w:b/>
        </w:rPr>
        <w:t xml:space="preserve">Aboriginal tradition &amp; Polynesian navigation</w:t>
      </w:r>
      <w:r>
        <w:t xml:space="preserve">: Meaning and method survive with little or no durable object —</w:t>
      </w:r>
      <w:r>
        <w:t xml:space="preserve"> </w:t>
      </w:r>
      <w:r>
        <w:rPr>
          <w:bCs/>
          <w:b/>
        </w:rPr>
        <w:t xml:space="preserve">provided</w:t>
      </w:r>
      <w:r>
        <w:t xml:space="preserve"> </w:t>
      </w:r>
      <w:r>
        <w:t xml:space="preserve">the reader and the protocol are inherited. Pillar 5 maintained through continuous cultural transmission; Pillar 1 optional or absent.</w:t>
      </w:r>
    </w:p>
    <w:p>
      <w:pPr>
        <w:numPr>
          <w:ilvl w:val="0"/>
          <w:numId w:val="1009"/>
        </w:numPr>
      </w:pPr>
      <w:r>
        <w:rPr>
          <w:bCs/>
          <w:b/>
        </w:rPr>
        <w:t xml:space="preserve">Late Bronze Age &amp; Göbekli Tepe</w:t>
      </w:r>
      <w:r>
        <w:t xml:space="preserve">: Whole systems die when the network or the culture that sustained coherence collapses. Network collapse (Bronze Age) or cultural discontinuity (Göbekli Tepe) causes total system loss, even when fragments of data survive.</w:t>
      </w:r>
    </w:p>
    <w:p>
      <w:pPr>
        <w:numPr>
          <w:ilvl w:val="0"/>
          <w:numId w:val="1009"/>
        </w:numPr>
      </w:pPr>
      <w:r>
        <w:rPr>
          <w:bCs/>
          <w:b/>
        </w:rPr>
        <w:t xml:space="preserve">Tsunami stones</w:t>
      </w:r>
      <w:r>
        <w:t xml:space="preserve">: Encoding a warning is solvable (technical problem solved); enforcing it across generations is not (human/behavioral problem unsolved). Most warnings failed because compliance decayed, not because encoding failed.</w:t>
      </w:r>
    </w:p>
    <w:p>
      <w:pPr>
        <w:numPr>
          <w:ilvl w:val="0"/>
          <w:numId w:val="1009"/>
        </w:numPr>
      </w:pPr>
      <w:r>
        <w:rPr>
          <w:bCs/>
          <w:b/>
        </w:rPr>
        <w:t xml:space="preserve">Undeciphered scripts</w:t>
      </w:r>
      <w:r>
        <w:t xml:space="preserve">: The clearest illustration that data (Pillars 1–2) without semantic continuity (Pillar 5) is not inheritance. Perfect data preservation + lost reader = unreadable noise.</w:t>
      </w:r>
    </w:p>
    <w:bookmarkEnd w:id="56"/>
    <w:bookmarkStart w:id="57" w:name="core-lessons"/>
    <w:p>
      <w:pPr>
        <w:pStyle w:val="Heading3"/>
      </w:pPr>
      <w:r>
        <w:t xml:space="preserve">Core Lessons</w:t>
      </w:r>
    </w:p>
    <w:p>
      <w:pPr>
        <w:pStyle w:val="FirstParagraph"/>
      </w:pPr>
      <w:r>
        <w:rPr>
          <w:bCs/>
          <w:b/>
        </w:rPr>
        <w:t xml:space="preserve">Lesson 1: Data ≠ Meaning</w:t>
      </w:r>
    </w:p>
    <w:p>
      <w:pPr>
        <w:pStyle w:val="BodyText"/>
      </w:pPr>
      <w:r>
        <w:t xml:space="preserve">Physical survival and data integrity (Pillars 1 and 2) are necessary but not sufficient. Without the interpretive capability (Pillar 5), data becomes noise. Giza, the Antikythera Mechanism, and all three undeciphered scripts prove this.</w:t>
      </w:r>
    </w:p>
    <w:p>
      <w:pPr>
        <w:pStyle w:val="BodyText"/>
      </w:pPr>
      <w:r>
        <w:rPr>
          <w:bCs/>
          <w:b/>
        </w:rPr>
        <w:t xml:space="preserve">Lesson 2: The Reader Must Be Inherited</w:t>
      </w:r>
    </w:p>
    <w:p>
      <w:pPr>
        <w:pStyle w:val="BodyText"/>
      </w:pPr>
      <w:r>
        <w:t xml:space="preserve">The decisive variable for deep-time preservation is not the medium’s durability but whether the</w:t>
      </w:r>
      <w:r>
        <w:t xml:space="preserve"> </w:t>
      </w:r>
      <w:r>
        <w:rPr>
          <w:bCs/>
          <w:b/>
        </w:rPr>
        <w:t xml:space="preserve">decoding capability</w:t>
      </w:r>
      <w:r>
        <w:t xml:space="preserve"> </w:t>
      </w:r>
      <w:r>
        <w:t xml:space="preserve">persists. Aboriginal tradition and Polynesian navigation succeeded by inheriting the reader (cultural continuity, apprenticeship lineage). Göbekli Tepe and the undeciphered scripts failed when the cultural receiver disappeared.</w:t>
      </w:r>
    </w:p>
    <w:p>
      <w:pPr>
        <w:pStyle w:val="BodyText"/>
      </w:pPr>
      <w:r>
        <w:rPr>
          <w:bCs/>
          <w:b/>
        </w:rPr>
        <w:t xml:space="preserve">Lesson 3: Method &gt; Object</w:t>
      </w:r>
    </w:p>
    <w:p>
      <w:pPr>
        <w:pStyle w:val="BodyText"/>
      </w:pPr>
      <w:r>
        <w:t xml:space="preserve">An invention without inherited method is a museum piece, not a foundation (Antikythera). A tradition that inherits method can regenerate even without durable objects (Aboriginal oral traditions, Polynesian navigation — until the chain breaks).</w:t>
      </w:r>
    </w:p>
    <w:p>
      <w:pPr>
        <w:pStyle w:val="BodyText"/>
      </w:pPr>
      <w:r>
        <w:rPr>
          <w:bCs/>
          <w:b/>
        </w:rPr>
        <w:t xml:space="preserve">Lesson 4: Networks Are Fragile</w:t>
      </w:r>
    </w:p>
    <w:p>
      <w:pPr>
        <w:pStyle w:val="BodyText"/>
      </w:pPr>
      <w:r>
        <w:t xml:space="preserve">When the network is the system, and the network collapses, the system dies (Late Bronze Age). Tightly coupled, specialized, interdependent systems are catastrophically fragile. Efficiency ≠ resilience.</w:t>
      </w:r>
    </w:p>
    <w:p>
      <w:pPr>
        <w:pStyle w:val="BodyText"/>
      </w:pPr>
      <w:r>
        <w:rPr>
          <w:bCs/>
          <w:b/>
        </w:rPr>
        <w:t xml:space="preserve">Lesson 5: Warnings Require Active Enforcement</w:t>
      </w:r>
    </w:p>
    <w:p>
      <w:pPr>
        <w:pStyle w:val="BodyText"/>
      </w:pPr>
      <w:r>
        <w:t xml:space="preserve">Encoding a durable warning is the solved half; sustaining compliance is the unsolved half (tsunami stones). A boundary encoded is not a boundary enforced. Behavioral coupling decays across generations.</w:t>
      </w:r>
    </w:p>
    <w:p>
      <w:pPr>
        <w:pStyle w:val="BodyText"/>
      </w:pPr>
      <w:r>
        <w:rPr>
          <w:bCs/>
          <w:b/>
        </w:rPr>
        <w:t xml:space="preserve">Lesson 6: Embodied Knowledge Cannot Cross Discontinuity Alone</w:t>
      </w:r>
    </w:p>
    <w:p>
      <w:pPr>
        <w:pStyle w:val="BodyText"/>
      </w:pPr>
      <w:r>
        <w:t xml:space="preserve">Some knowledge is fundamentally tacit and embodied; it cannot be externalized to books or manuals (Polynesian navigation). Transmission requires living apprenticeship. When the chain breaks everywhere, the knowledge is gone forever.</w:t>
      </w:r>
    </w:p>
    <w:p>
      <w:pPr>
        <w:pStyle w:val="BodyText"/>
      </w:pPr>
      <w:r>
        <w:rPr>
          <w:bCs/>
          <w:b/>
        </w:rPr>
        <w:t xml:space="preserve">Lesson 7: Cultural Continuity Beats Material Durability</w:t>
      </w:r>
    </w:p>
    <w:p>
      <w:pPr>
        <w:pStyle w:val="BodyText"/>
      </w:pPr>
      <w:r>
        <w:t xml:space="preserve">Göbekli Tepe worked for 600–800 years without writing because cultural continuity was maintained. When continuity failed, even the most perfectly preserved monument became unreadable. Writing, agriculture, and hierarchy are not necessary for transmission —</w:t>
      </w:r>
      <w:r>
        <w:t xml:space="preserve"> </w:t>
      </w:r>
      <w:r>
        <w:rPr>
          <w:bCs/>
          <w:b/>
        </w:rPr>
        <w:t xml:space="preserve">but the reader is</w:t>
      </w:r>
      <w:r>
        <w:t xml:space="preserve">.</w:t>
      </w:r>
    </w:p>
    <w:p>
      <w:pPr>
        <w:pStyle w:val="BodyText"/>
      </w:pPr>
      <w:r>
        <w:rPr>
          <w:bCs/>
          <w:b/>
        </w:rPr>
        <w:t xml:space="preserve">Lesson 8: Error Logs Are Inheritance</w:t>
      </w:r>
    </w:p>
    <w:p>
      <w:pPr>
        <w:pStyle w:val="BodyText"/>
      </w:pPr>
      <w:r>
        <w:t xml:space="preserve">The most valuable inheritance may be diagnostic waste: what failed, what was rejected, what nearly collapsed. The Late Bronze Age left no error log of how the system adapted to earlier crises. The tsunami stones provide the richest error log in the series: a documented record of which warnings held and which failed.</w:t>
      </w:r>
    </w:p>
    <w:p>
      <w:r>
        <w:pict>
          <v:rect style="width:0;height:1.5pt" o:hralign="center" o:hrstd="t" o:hr="t"/>
        </w:pict>
      </w:r>
    </w:p>
    <w:bookmarkEnd w:id="57"/>
    <w:bookmarkEnd w:id="58"/>
    <w:bookmarkStart w:id="65" w:name="design-implications-for-modern-systems"/>
    <w:p>
      <w:pPr>
        <w:pStyle w:val="Heading2"/>
      </w:pPr>
      <w:r>
        <w:t xml:space="preserve">Design Implications for Modern Systems</w:t>
      </w:r>
    </w:p>
    <w:p>
      <w:pPr>
        <w:pStyle w:val="FirstParagraph"/>
      </w:pPr>
      <w:r>
        <w:t xml:space="preserve">Every case in this series has direct, actionable implications for modern inheritance systems — software, documentation, institutional knowledge, research data, cultural archives, and critical infrastructure.</w:t>
      </w:r>
    </w:p>
    <w:bookmarkStart w:id="59" w:name="Xabe465d4edf021852ae63c092221f349056d553"/>
    <w:p>
      <w:pPr>
        <w:pStyle w:val="Heading3"/>
      </w:pPr>
      <w:r>
        <w:t xml:space="preserve">1. Design for Discontinuity, Not Just Continuity</w:t>
      </w:r>
    </w:p>
    <w:p>
      <w:pPr>
        <w:numPr>
          <w:ilvl w:val="0"/>
          <w:numId w:val="1010"/>
        </w:numPr>
        <w:pStyle w:val="Compact"/>
      </w:pPr>
      <w:r>
        <w:rPr>
          <w:bCs/>
          <w:b/>
        </w:rPr>
        <w:t xml:space="preserve">Assume the team will quit, the institution will fail, and the culture will change.</w:t>
      </w:r>
      <w:r>
        <w:t xml:space="preserve"> </w:t>
      </w:r>
      <w:r>
        <w:t xml:space="preserve">Do not optimize solely for steady-state operation with continuous expert oversight.</w:t>
      </w:r>
    </w:p>
    <w:p>
      <w:pPr>
        <w:numPr>
          <w:ilvl w:val="0"/>
          <w:numId w:val="1010"/>
        </w:numPr>
        <w:pStyle w:val="Compact"/>
      </w:pPr>
      <w:r>
        <w:rPr>
          <w:bCs/>
          <w:b/>
        </w:rPr>
        <w:t xml:space="preserve">Encode the</w:t>
      </w:r>
      <w:r>
        <w:rPr>
          <w:bCs/>
          <w:b/>
        </w:rPr>
        <w:t xml:space="preserve"> </w:t>
      </w:r>
      <w:r>
        <w:rPr>
          <w:bCs/>
          <w:b/>
        </w:rPr>
        <w:t xml:space="preserve">“</w:t>
      </w:r>
      <w:r>
        <w:rPr>
          <w:bCs/>
          <w:b/>
        </w:rPr>
        <w:t xml:space="preserve">how to read this</w:t>
      </w:r>
      <w:r>
        <w:rPr>
          <w:bCs/>
          <w:b/>
        </w:rPr>
        <w:t xml:space="preserve">”</w:t>
      </w:r>
      <w:r>
        <w:rPr>
          <w:bCs/>
          <w:b/>
        </w:rPr>
        <w:t xml:space="preserve"> </w:t>
      </w:r>
      <w:r>
        <w:rPr>
          <w:bCs/>
          <w:b/>
        </w:rPr>
        <w:t xml:space="preserve">manual with the payload itself.</w:t>
      </w:r>
      <w:r>
        <w:t xml:space="preserve"> </w:t>
      </w:r>
      <w:r>
        <w:t xml:space="preserve">Do not assume future readers will have the same context, jargon, tools, or motivation.</w:t>
      </w:r>
    </w:p>
    <w:p>
      <w:pPr>
        <w:numPr>
          <w:ilvl w:val="0"/>
          <w:numId w:val="1010"/>
        </w:numPr>
        <w:pStyle w:val="Compact"/>
      </w:pPr>
      <w:r>
        <w:rPr>
          <w:bCs/>
          <w:b/>
        </w:rPr>
        <w:t xml:space="preserve">Provide bilingual keys.</w:t>
      </w:r>
      <w:r>
        <w:t xml:space="preserve"> </w:t>
      </w:r>
      <w:r>
        <w:t xml:space="preserve">Every proprietary format, internal DSL, or specialized notation should come with translation to a widely known standard.</w:t>
      </w:r>
    </w:p>
    <w:bookmarkEnd w:id="59"/>
    <w:bookmarkStart w:id="60" w:name="inherit-the-reader-not-just-the-record"/>
    <w:p>
      <w:pPr>
        <w:pStyle w:val="Heading3"/>
      </w:pPr>
      <w:r>
        <w:t xml:space="preserve">2. Inherit the Reader, Not Just the Record</w:t>
      </w:r>
    </w:p>
    <w:p>
      <w:pPr>
        <w:numPr>
          <w:ilvl w:val="0"/>
          <w:numId w:val="1011"/>
        </w:numPr>
        <w:pStyle w:val="Compact"/>
      </w:pPr>
      <w:r>
        <w:rPr>
          <w:bCs/>
          <w:b/>
        </w:rPr>
        <w:t xml:space="preserve">Invest in capability continuity, not just substrate longevity.</w:t>
      </w:r>
      <w:r>
        <w:t xml:space="preserve"> </w:t>
      </w:r>
      <w:r>
        <w:t xml:space="preserve">Etched sapphire and DNA storage are valuable, but they are useless if no one knows how to interpret the data.</w:t>
      </w:r>
    </w:p>
    <w:p>
      <w:pPr>
        <w:numPr>
          <w:ilvl w:val="0"/>
          <w:numId w:val="1011"/>
        </w:numPr>
        <w:pStyle w:val="Compact"/>
      </w:pPr>
      <w:r>
        <w:rPr>
          <w:bCs/>
          <w:b/>
        </w:rPr>
        <w:t xml:space="preserve">Distribute knowledge across people, not just media.</w:t>
      </w:r>
      <w:r>
        <w:t xml:space="preserve"> </w:t>
      </w:r>
      <w:r>
        <w:t xml:space="preserve">Single-point-of-failure knowledge (one expert, one institution, one geographic location) is catastrophically fragile.</w:t>
      </w:r>
    </w:p>
    <w:p>
      <w:pPr>
        <w:numPr>
          <w:ilvl w:val="0"/>
          <w:numId w:val="1011"/>
        </w:numPr>
        <w:pStyle w:val="Compact"/>
      </w:pPr>
      <w:r>
        <w:rPr>
          <w:bCs/>
          <w:b/>
        </w:rPr>
        <w:t xml:space="preserve">Maintain apprenticeship chains for tacit knowledge.</w:t>
      </w:r>
      <w:r>
        <w:t xml:space="preserve"> </w:t>
      </w:r>
      <w:r>
        <w:t xml:space="preserve">For embodied, sensorimotor, or highly experiential knowledge, the manual is not enough — preserve the lineage of practitioners.</w:t>
      </w:r>
    </w:p>
    <w:bookmarkEnd w:id="60"/>
    <w:bookmarkStart w:id="61" w:name="transmit-method-not-just-output"/>
    <w:p>
      <w:pPr>
        <w:pStyle w:val="Heading3"/>
      </w:pPr>
      <w:r>
        <w:t xml:space="preserve">3. Transmit Method, Not Just Output</w:t>
      </w:r>
    </w:p>
    <w:p>
      <w:pPr>
        <w:numPr>
          <w:ilvl w:val="0"/>
          <w:numId w:val="1012"/>
        </w:numPr>
        <w:pStyle w:val="Compact"/>
      </w:pPr>
      <w:r>
        <w:rPr>
          <w:bCs/>
          <w:b/>
        </w:rPr>
        <w:t xml:space="preserve">Document the</w:t>
      </w:r>
      <w:r>
        <w:rPr>
          <w:bCs/>
          <w:b/>
        </w:rPr>
        <w:t xml:space="preserve"> </w:t>
      </w:r>
      <w:r>
        <w:rPr>
          <w:bCs/>
          <w:b/>
        </w:rPr>
        <w:t xml:space="preserve">“</w:t>
      </w:r>
      <w:r>
        <w:rPr>
          <w:bCs/>
          <w:b/>
        </w:rPr>
        <w:t xml:space="preserve">how</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why,</w:t>
      </w:r>
      <w:r>
        <w:rPr>
          <w:bCs/>
          <w:b/>
        </w:rPr>
        <w:t xml:space="preserve">”</w:t>
      </w:r>
      <w:r>
        <w:rPr>
          <w:bCs/>
          <w:b/>
        </w:rPr>
        <w:t xml:space="preserve"> </w:t>
      </w:r>
      <w:r>
        <w:rPr>
          <w:bCs/>
          <w:b/>
        </w:rPr>
        <w:t xml:space="preserve">not just the</w:t>
      </w:r>
      <w:r>
        <w:rPr>
          <w:bCs/>
          <w:b/>
        </w:rPr>
        <w:t xml:space="preserve"> </w:t>
      </w:r>
      <w:r>
        <w:rPr>
          <w:bCs/>
          <w:b/>
        </w:rPr>
        <w:t xml:space="preserve">“</w:t>
      </w:r>
      <w:r>
        <w:rPr>
          <w:bCs/>
          <w:b/>
        </w:rPr>
        <w:t xml:space="preserve">what.</w:t>
      </w:r>
      <w:r>
        <w:rPr>
          <w:bCs/>
          <w:b/>
        </w:rPr>
        <w:t xml:space="preserve">”</w:t>
      </w:r>
      <w:r>
        <w:t xml:space="preserve"> </w:t>
      </w:r>
      <w:r>
        <w:t xml:space="preserve">Runbooks, design rationale, decision histories, and error logs are first-class deliverables, not optional extras.</w:t>
      </w:r>
    </w:p>
    <w:p>
      <w:pPr>
        <w:numPr>
          <w:ilvl w:val="0"/>
          <w:numId w:val="1012"/>
        </w:numPr>
        <w:pStyle w:val="Compact"/>
      </w:pPr>
      <w:r>
        <w:rPr>
          <w:bCs/>
          <w:b/>
        </w:rPr>
        <w:t xml:space="preserve">Encode failure as rigorously as success.</w:t>
      </w:r>
      <w:r>
        <w:t xml:space="preserve"> </w:t>
      </w:r>
      <w:r>
        <w:t xml:space="preserve">The knowledge of what</w:t>
      </w:r>
      <w:r>
        <w:t xml:space="preserve"> </w:t>
      </w:r>
      <w:r>
        <w:rPr>
          <w:iCs/>
          <w:i/>
        </w:rPr>
        <w:t xml:space="preserve">doesn’t</w:t>
      </w:r>
      <w:r>
        <w:t xml:space="preserve"> </w:t>
      </w:r>
      <w:r>
        <w:t xml:space="preserve">work, what was tried and rejected, and what almost collapsed is often more valuable than the knowledge of what succeeded.</w:t>
      </w:r>
    </w:p>
    <w:p>
      <w:pPr>
        <w:numPr>
          <w:ilvl w:val="0"/>
          <w:numId w:val="1012"/>
        </w:numPr>
        <w:pStyle w:val="Compact"/>
      </w:pPr>
      <w:r>
        <w:rPr>
          <w:bCs/>
          <w:b/>
        </w:rPr>
        <w:t xml:space="preserve">Make the error log auditable.</w:t>
      </w:r>
      <w:r>
        <w:t xml:space="preserve"> </w:t>
      </w:r>
      <w:r>
        <w:t xml:space="preserve">Future inheritors need to see the revision history, not just the final state.</w:t>
      </w:r>
    </w:p>
    <w:bookmarkEnd w:id="61"/>
    <w:bookmarkStart w:id="62" w:name="X4a2a968002c0076a4c0cbb1b4ec7f96279f4ade"/>
    <w:p>
      <w:pPr>
        <w:pStyle w:val="Heading3"/>
      </w:pPr>
      <w:r>
        <w:t xml:space="preserve">4. Build Redundancy and Graceful Degradation</w:t>
      </w:r>
    </w:p>
    <w:p>
      <w:pPr>
        <w:numPr>
          <w:ilvl w:val="0"/>
          <w:numId w:val="1013"/>
        </w:numPr>
        <w:pStyle w:val="Compact"/>
      </w:pPr>
      <w:r>
        <w:rPr>
          <w:bCs/>
          <w:b/>
        </w:rPr>
        <w:t xml:space="preserve">Single points of failure (in dependencies, knowledge, or infrastructure) are inheritance failures waiting to happen.</w:t>
      </w:r>
      <w:r>
        <w:t xml:space="preserve"> </w:t>
      </w:r>
      <w:r>
        <w:t xml:space="preserve">Redundancy is not waste; it is insurance.</w:t>
      </w:r>
    </w:p>
    <w:p>
      <w:pPr>
        <w:numPr>
          <w:ilvl w:val="0"/>
          <w:numId w:val="1013"/>
        </w:numPr>
        <w:pStyle w:val="Compact"/>
      </w:pPr>
      <w:r>
        <w:rPr>
          <w:bCs/>
          <w:b/>
        </w:rPr>
        <w:t xml:space="preserve">Design for graceful degradation.</w:t>
      </w:r>
      <w:r>
        <w:t xml:space="preserve"> </w:t>
      </w:r>
      <w:r>
        <w:t xml:space="preserve">When full functionality is impossible, the system should degrade to minimal viable operation, not crash entirely.</w:t>
      </w:r>
    </w:p>
    <w:p>
      <w:pPr>
        <w:numPr>
          <w:ilvl w:val="0"/>
          <w:numId w:val="1013"/>
        </w:numPr>
        <w:pStyle w:val="Compact"/>
      </w:pPr>
      <w:r>
        <w:rPr>
          <w:bCs/>
          <w:b/>
        </w:rPr>
        <w:t xml:space="preserve">Test against simultaneous multi-point failures.</w:t>
      </w:r>
      <w:r>
        <w:t xml:space="preserve"> </w:t>
      </w:r>
      <w:r>
        <w:t xml:space="preserve">The Late Bronze Age could survive individual crises but not all of them at once. Modern systems should be stress-tested the same way.</w:t>
      </w:r>
    </w:p>
    <w:bookmarkEnd w:id="62"/>
    <w:bookmarkStart w:id="63" w:name="pair-active-and-passive-layers"/>
    <w:p>
      <w:pPr>
        <w:pStyle w:val="Heading3"/>
      </w:pPr>
      <w:r>
        <w:t xml:space="preserve">5. Pair Active and Passive Layers</w:t>
      </w:r>
    </w:p>
    <w:p>
      <w:pPr>
        <w:numPr>
          <w:ilvl w:val="0"/>
          <w:numId w:val="1014"/>
        </w:numPr>
        <w:pStyle w:val="Compact"/>
      </w:pPr>
      <w:r>
        <w:rPr>
          <w:bCs/>
          <w:b/>
        </w:rPr>
        <w:t xml:space="preserve">Living stewardship + passive recovery.</w:t>
      </w:r>
      <w:r>
        <w:t xml:space="preserve"> </w:t>
      </w:r>
      <w:r>
        <w:t xml:space="preserve">Active systems (databases, cloud services, institutional memory) should be paired with passive fallbacks (offline archives, printed manuals, local redundancy) that can survive when the active layer fails.</w:t>
      </w:r>
    </w:p>
    <w:p>
      <w:pPr>
        <w:numPr>
          <w:ilvl w:val="0"/>
          <w:numId w:val="1014"/>
        </w:numPr>
        <w:pStyle w:val="Compact"/>
      </w:pPr>
      <w:r>
        <w:rPr>
          <w:bCs/>
          <w:b/>
        </w:rPr>
        <w:t xml:space="preserve">Each layer should assume the other will fail.</w:t>
      </w:r>
      <w:r>
        <w:t xml:space="preserve"> </w:t>
      </w:r>
      <w:r>
        <w:t xml:space="preserve">The passive layer is the recovery mechanism for when the active layer collapses; the active layer is the maintenance mechanism for when the passive layer becomes obsolete.</w:t>
      </w:r>
    </w:p>
    <w:bookmarkEnd w:id="63"/>
    <w:bookmarkStart w:id="64" w:name="enforce-compliance-not-just-encoding"/>
    <w:p>
      <w:pPr>
        <w:pStyle w:val="Heading3"/>
      </w:pPr>
      <w:r>
        <w:t xml:space="preserve">6. Enforce Compliance, Not Just Encoding</w:t>
      </w:r>
    </w:p>
    <w:p>
      <w:pPr>
        <w:numPr>
          <w:ilvl w:val="0"/>
          <w:numId w:val="1015"/>
        </w:numPr>
        <w:pStyle w:val="Compact"/>
      </w:pPr>
      <w:r>
        <w:rPr>
          <w:bCs/>
          <w:b/>
        </w:rPr>
        <w:t xml:space="preserve">For warnings and safety boundaries, the technical encoding is the easy part.</w:t>
      </w:r>
      <w:r>
        <w:t xml:space="preserve"> </w:t>
      </w:r>
      <w:r>
        <w:t xml:space="preserve">The hard part is sustaining compliance across generations, economic pressures, and competing priorities.</w:t>
      </w:r>
    </w:p>
    <w:p>
      <w:pPr>
        <w:numPr>
          <w:ilvl w:val="0"/>
          <w:numId w:val="1015"/>
        </w:numPr>
        <w:pStyle w:val="Compact"/>
      </w:pPr>
      <w:r>
        <w:rPr>
          <w:bCs/>
          <w:b/>
        </w:rPr>
        <w:t xml:space="preserve">Budget for behavioral coupling decay.</w:t>
      </w:r>
      <w:r>
        <w:t xml:space="preserve"> </w:t>
      </w:r>
      <w:r>
        <w:t xml:space="preserve">Treat the ~three-generation memory-fade pattern as a design constant. Active refresh loops (training, drills, rituals) are not optional.</w:t>
      </w:r>
    </w:p>
    <w:p>
      <w:pPr>
        <w:numPr>
          <w:ilvl w:val="0"/>
          <w:numId w:val="1015"/>
        </w:numPr>
        <w:pStyle w:val="Compact"/>
      </w:pPr>
      <w:r>
        <w:rPr>
          <w:bCs/>
          <w:b/>
        </w:rPr>
        <w:t xml:space="preserve">Layer defenses; do not substitute.</w:t>
      </w:r>
      <w:r>
        <w:t xml:space="preserve"> </w:t>
      </w:r>
      <w:r>
        <w:t xml:space="preserve">Adding new capability (engineered seawalls, automated systems) should not silently retire old, robust controls (traditional boundaries, human judgment).</w:t>
      </w:r>
    </w:p>
    <w:p>
      <w:r>
        <w:pict>
          <v:rect style="width:0;height:1.5pt" o:hralign="center" o:hrstd="t" o:hr="t"/>
        </w:pict>
      </w:r>
    </w:p>
    <w:bookmarkEnd w:id="64"/>
    <w:bookmarkEnd w:id="65"/>
    <w:bookmarkStart w:id="66" w:name="X736c934b0d6bb4d6692bd0a06105c8dfbb860ba"/>
    <w:p>
      <w:pPr>
        <w:pStyle w:val="Heading2"/>
      </w:pPr>
      <w:r>
        <w:t xml:space="preserve">Conclusion: The Inheritance Is Not Solved by Time</w:t>
      </w:r>
    </w:p>
    <w:p>
      <w:pPr>
        <w:pStyle w:val="FirstParagraph"/>
      </w:pPr>
      <w:r>
        <w:t xml:space="preserve">The CIF Ancient Systems Test Series demonstrates, across eight radically different cases spanning 11,000 years, that</w:t>
      </w:r>
      <w:r>
        <w:t xml:space="preserve"> </w:t>
      </w:r>
      <w:r>
        <w:rPr>
          <w:bCs/>
          <w:b/>
        </w:rPr>
        <w:t xml:space="preserve">the survival of inheritance depends less on the medium and more on the architecture</w:t>
      </w:r>
      <w:r>
        <w:t xml:space="preserve">.</w:t>
      </w:r>
    </w:p>
    <w:p>
      <w:pPr>
        <w:pStyle w:val="BodyText"/>
      </w:pPr>
      <w:r>
        <w:t xml:space="preserve">Passive monuments (Giza, Göbekli Tepe) can outlast empires but lose their meaning when the cultural key is lost. Active traditions (Aboriginal oral histories, Polynesian navigation) can preserve meaning across millennia but die when the apprenticeship chain is severed. Networks (Late Bronze Age) can enable prosperity for centuries but collapse catastrophically when tightly coupled dependencies fail. Warnings (tsunami stones) can be encoded perfectly and still fail when compliance decays. Embodied knowledge (Polynesian wayfinding) cannot cross discontinuity through books alone. Undeciphered scripts prove that perfect data without the reader is not inheritance.</w:t>
      </w:r>
    </w:p>
    <w:p>
      <w:pPr>
        <w:pStyle w:val="BodyText"/>
      </w:pPr>
      <w:r>
        <w:t xml:space="preserve">The unified lesson is this:</w:t>
      </w:r>
    </w:p>
    <w:p>
      <w:pPr>
        <w:pStyle w:val="BlockText"/>
      </w:pPr>
      <w:r>
        <w:rPr>
          <w:bCs/>
          <w:b/>
        </w:rPr>
        <w:t xml:space="preserve">Inheritance is not solved by durable media or by time. It is solved by architecture that transmits the reader, the method, the error log, and the interpretive key alongside the data.</w:t>
      </w:r>
    </w:p>
    <w:p>
      <w:pPr>
        <w:pStyle w:val="FirstParagraph"/>
      </w:pPr>
      <w:r>
        <w:t xml:space="preserve">A civilization that wishes to transmit knowledge across deep time, institutional collapse, and cultural discontinuity must answer not one question but six:</w:t>
      </w:r>
    </w:p>
    <w:p>
      <w:pPr>
        <w:numPr>
          <w:ilvl w:val="0"/>
          <w:numId w:val="1016"/>
        </w:numPr>
        <w:pStyle w:val="Compact"/>
      </w:pPr>
      <w:r>
        <w:rPr>
          <w:bCs/>
          <w:b/>
        </w:rPr>
        <w:t xml:space="preserve">Will the physical form survive?</w:t>
      </w:r>
      <w:r>
        <w:t xml:space="preserve"> </w:t>
      </w:r>
      <w:r>
        <w:t xml:space="preserve">(Pillar 1)</w:t>
      </w:r>
    </w:p>
    <w:p>
      <w:pPr>
        <w:numPr>
          <w:ilvl w:val="0"/>
          <w:numId w:val="1016"/>
        </w:numPr>
        <w:pStyle w:val="Compact"/>
      </w:pPr>
      <w:r>
        <w:rPr>
          <w:bCs/>
          <w:b/>
        </w:rPr>
        <w:t xml:space="preserve">Will the data be recoverable?</w:t>
      </w:r>
      <w:r>
        <w:t xml:space="preserve"> </w:t>
      </w:r>
      <w:r>
        <w:t xml:space="preserve">(Pillar 2)</w:t>
      </w:r>
    </w:p>
    <w:p>
      <w:pPr>
        <w:numPr>
          <w:ilvl w:val="0"/>
          <w:numId w:val="1016"/>
        </w:numPr>
        <w:pStyle w:val="Compact"/>
      </w:pPr>
      <w:r>
        <w:rPr>
          <w:bCs/>
          <w:b/>
        </w:rPr>
        <w:t xml:space="preserve">Will the method be transmissible?</w:t>
      </w:r>
      <w:r>
        <w:t xml:space="preserve"> </w:t>
      </w:r>
      <w:r>
        <w:t xml:space="preserve">(Pillar 3)</w:t>
      </w:r>
    </w:p>
    <w:p>
      <w:pPr>
        <w:numPr>
          <w:ilvl w:val="0"/>
          <w:numId w:val="1016"/>
        </w:numPr>
        <w:pStyle w:val="Compact"/>
      </w:pPr>
      <w:r>
        <w:rPr>
          <w:bCs/>
          <w:b/>
        </w:rPr>
        <w:t xml:space="preserve">Will the intent be legible?</w:t>
      </w:r>
      <w:r>
        <w:t xml:space="preserve"> </w:t>
      </w:r>
      <w:r>
        <w:t xml:space="preserve">(Pillar 4)</w:t>
      </w:r>
    </w:p>
    <w:p>
      <w:pPr>
        <w:numPr>
          <w:ilvl w:val="0"/>
          <w:numId w:val="1016"/>
        </w:numPr>
        <w:pStyle w:val="Compact"/>
      </w:pPr>
      <w:r>
        <w:rPr>
          <w:bCs/>
          <w:b/>
        </w:rPr>
        <w:t xml:space="preserve">Will the meaning remain readable?</w:t>
      </w:r>
      <w:r>
        <w:t xml:space="preserve"> </w:t>
      </w:r>
      <w:r>
        <w:t xml:space="preserve">(Pillar 5)</w:t>
      </w:r>
    </w:p>
    <w:p>
      <w:pPr>
        <w:numPr>
          <w:ilvl w:val="0"/>
          <w:numId w:val="1016"/>
        </w:numPr>
        <w:pStyle w:val="Compact"/>
      </w:pPr>
      <w:r>
        <w:rPr>
          <w:bCs/>
          <w:b/>
        </w:rPr>
        <w:t xml:space="preserve">Will the error log guide correction?</w:t>
      </w:r>
      <w:r>
        <w:t xml:space="preserve"> </w:t>
      </w:r>
      <w:r>
        <w:t xml:space="preserve">(Cross-cutting diagnostic layer)</w:t>
      </w:r>
    </w:p>
    <w:p>
      <w:pPr>
        <w:pStyle w:val="FirstParagraph"/>
      </w:pPr>
      <w:r>
        <w:t xml:space="preserve">And the meta-question that governs all six:</w:t>
      </w:r>
      <w:r>
        <w:t xml:space="preserve"> </w:t>
      </w:r>
      <w:r>
        <w:rPr>
          <w:bCs/>
          <w:b/>
        </w:rPr>
        <w:t xml:space="preserve">Will there be a reader capable of interpreting the inheritance, and will that reader be motivated to preserve it for the next generation?</w:t>
      </w:r>
    </w:p>
    <w:p>
      <w:pPr>
        <w:pStyle w:val="BodyText"/>
      </w:pPr>
      <w:r>
        <w:t xml:space="preserve">Giza asked the question. The series answered it.</w:t>
      </w:r>
    </w:p>
    <w:p>
      <w:r>
        <w:pict>
          <v:rect style="width:0;height:1.5pt" o:hralign="center" o:hrstd="t" o:hr="t"/>
        </w:pict>
      </w:r>
    </w:p>
    <w:bookmarkEnd w:id="66"/>
    <w:bookmarkStart w:id="72" w:name="about-this-series"/>
    <w:p>
      <w:pPr>
        <w:pStyle w:val="Heading2"/>
      </w:pPr>
      <w:r>
        <w:t xml:space="preserve">About This Series</w:t>
      </w:r>
    </w:p>
    <w:p>
      <w:pPr>
        <w:pStyle w:val="FirstParagraph"/>
      </w:pPr>
      <w:r>
        <w:rPr>
          <w:bCs/>
          <w:b/>
        </w:rPr>
        <w:t xml:space="preserve">Author:</w:t>
      </w:r>
      <w:r>
        <w:t xml:space="preserve"> </w:t>
      </w:r>
      <w:r>
        <w:t xml:space="preserve">Derek Hone</w:t>
      </w:r>
      <w:r>
        <w:br/>
      </w:r>
      <w:r>
        <w:rPr>
          <w:bCs/>
          <w:b/>
        </w:rPr>
        <w:t xml:space="preserve">Organization:</w:t>
      </w:r>
      <w:r>
        <w:t xml:space="preserve"> </w:t>
      </w:r>
      <w:r>
        <w:t xml:space="preserve">Remnant Fieldworks Inc.</w:t>
      </w:r>
      <w:r>
        <w:br/>
      </w:r>
      <w:r>
        <w:rPr>
          <w:bCs/>
          <w:b/>
        </w:rPr>
        <w:t xml:space="preserve">Framework:</w:t>
      </w:r>
      <w:r>
        <w:t xml:space="preserve"> </w:t>
      </w:r>
      <w:r>
        <w:t xml:space="preserve">Coherent Inheritance Framework (CIF)</w:t>
      </w:r>
      <w:r>
        <w:br/>
      </w:r>
      <w:r>
        <w:rPr>
          <w:bCs/>
          <w:b/>
        </w:rPr>
        <w:t xml:space="preserve">Series Title:</w:t>
      </w:r>
      <w:r>
        <w:t xml:space="preserve"> </w:t>
      </w:r>
      <w:r>
        <w:t xml:space="preserve">CIF Ancient Systems Test Series</w:t>
      </w:r>
      <w:r>
        <w:br/>
      </w:r>
      <w:r>
        <w:rPr>
          <w:bCs/>
          <w:b/>
        </w:rPr>
        <w:t xml:space="preserve">Version:</w:t>
      </w:r>
      <w:r>
        <w:t xml:space="preserve"> </w:t>
      </w:r>
      <w:r>
        <w:t xml:space="preserve">2.0.0</w:t>
      </w:r>
      <w:r>
        <w:br/>
      </w:r>
      <w:r>
        <w:rPr>
          <w:bCs/>
          <w:b/>
        </w:rPr>
        <w:t xml:space="preserve">Publication Date:</w:t>
      </w:r>
      <w:r>
        <w:t xml:space="preserve"> </w:t>
      </w:r>
      <w:r>
        <w:t xml:space="preserve">2025</w:t>
      </w:r>
      <w:r>
        <w:br/>
      </w:r>
      <w:r>
        <w:rPr>
          <w:bCs/>
          <w:b/>
        </w:rPr>
        <w:t xml:space="preserve">DOI (Series):</w:t>
      </w:r>
      <w:r>
        <w:t xml:space="preserve"> </w:t>
      </w:r>
      <w:hyperlink r:id="rId20">
        <w:r>
          <w:rPr>
            <w:rStyle w:val="Hyperlink"/>
          </w:rPr>
          <w:t xml:space="preserve">10.5281/zenodo.21628073</w:t>
        </w:r>
      </w:hyperlink>
      <w:r>
        <w:t xml:space="preserve"> </w:t>
      </w:r>
      <w:r>
        <w:t xml:space="preserve">(version)</w:t>
      </w:r>
      <w:r>
        <w:br/>
      </w:r>
      <w:r>
        <w:rPr>
          <w:bCs/>
          <w:b/>
        </w:rPr>
        <w:t xml:space="preserve">DOI (Concept):</w:t>
      </w:r>
      <w:r>
        <w:t xml:space="preserve"> </w:t>
      </w:r>
      <w:hyperlink r:id="rId67">
        <w:r>
          <w:rPr>
            <w:rStyle w:val="Hyperlink"/>
          </w:rPr>
          <w:t xml:space="preserve">10.5281/zenodo.21618895</w:t>
        </w:r>
      </w:hyperlink>
      <w:r>
        <w:br/>
      </w:r>
      <w:r>
        <w:rPr>
          <w:bCs/>
          <w:b/>
        </w:rPr>
        <w:t xml:space="preserve">Repository:</w:t>
      </w:r>
      <w:r>
        <w:t xml:space="preserve"> </w:t>
      </w:r>
      <w:hyperlink r:id="rId68">
        <w:r>
          <w:rPr>
            <w:rStyle w:val="Hyperlink"/>
          </w:rPr>
          <w:t xml:space="preserve">github.com/derekhone/cif-giza-transmission</w:t>
        </w:r>
      </w:hyperlink>
      <w:r>
        <w:br/>
      </w:r>
      <w:r>
        <w:rPr>
          <w:bCs/>
          <w:b/>
        </w:rPr>
        <w:t xml:space="preserve">Website:</w:t>
      </w:r>
      <w:r>
        <w:t xml:space="preserve"> </w:t>
      </w:r>
      <w:hyperlink r:id="rId69">
        <w:r>
          <w:rPr>
            <w:rStyle w:val="Hyperlink"/>
          </w:rPr>
          <w:t xml:space="preserve">executionproof.io</w:t>
        </w:r>
      </w:hyperlink>
    </w:p>
    <w:bookmarkStart w:id="70" w:name="acknowledgments"/>
    <w:p>
      <w:pPr>
        <w:pStyle w:val="Heading3"/>
      </w:pPr>
      <w:r>
        <w:t xml:space="preserve">Acknowledgments</w:t>
      </w:r>
    </w:p>
    <w:p>
      <w:pPr>
        <w:pStyle w:val="FirstParagraph"/>
      </w:pPr>
      <w:r>
        <w:t xml:space="preserve">This series benefited from decades of scholarly work across archaeology, linguistics, anthropology, systems theory, and preservation science. Specific works cited extensively include:</w:t>
      </w:r>
    </w:p>
    <w:p>
      <w:pPr>
        <w:numPr>
          <w:ilvl w:val="0"/>
          <w:numId w:val="1017"/>
        </w:numPr>
        <w:pStyle w:val="Compact"/>
      </w:pPr>
      <w:r>
        <w:t xml:space="preserve">Nunn &amp; Reid (2016) on Aboriginal oral traditions</w:t>
      </w:r>
    </w:p>
    <w:p>
      <w:pPr>
        <w:numPr>
          <w:ilvl w:val="0"/>
          <w:numId w:val="1017"/>
        </w:numPr>
        <w:pStyle w:val="Compact"/>
      </w:pPr>
      <w:r>
        <w:t xml:space="preserve">Freeth et al. (2006, 2008) on the Antikythera Mechanism</w:t>
      </w:r>
    </w:p>
    <w:p>
      <w:pPr>
        <w:numPr>
          <w:ilvl w:val="0"/>
          <w:numId w:val="1017"/>
        </w:numPr>
        <w:pStyle w:val="Compact"/>
      </w:pPr>
      <w:r>
        <w:t xml:space="preserve">Eric H. Cline (2014) on the Late Bronze Age Collapse</w:t>
      </w:r>
    </w:p>
    <w:p>
      <w:pPr>
        <w:numPr>
          <w:ilvl w:val="0"/>
          <w:numId w:val="1017"/>
        </w:numPr>
        <w:pStyle w:val="Compact"/>
      </w:pPr>
      <w:r>
        <w:t xml:space="preserve">The Polynesian Voyaging Society and the legacy of Mau Piailug</w:t>
      </w:r>
    </w:p>
    <w:p>
      <w:pPr>
        <w:numPr>
          <w:ilvl w:val="0"/>
          <w:numId w:val="1017"/>
        </w:numPr>
        <w:pStyle w:val="Compact"/>
      </w:pPr>
      <w:r>
        <w:t xml:space="preserve">Klaus Schmidt and subsequent excavators of Göbekli Tepe</w:t>
      </w:r>
    </w:p>
    <w:p>
      <w:pPr>
        <w:numPr>
          <w:ilvl w:val="0"/>
          <w:numId w:val="1017"/>
        </w:numPr>
        <w:pStyle w:val="Compact"/>
      </w:pPr>
      <w:r>
        <w:t xml:space="preserve">The AMRP, CDLI, SigLA, and INSCRIBE projects for digitized ancient scripts</w:t>
      </w:r>
    </w:p>
    <w:p>
      <w:pPr>
        <w:pStyle w:val="FirstParagraph"/>
      </w:pPr>
      <w:r>
        <w:t xml:space="preserve">All errors, interpretations, and CIF-specific claims are the author’s.</w:t>
      </w:r>
    </w:p>
    <w:bookmarkEnd w:id="70"/>
    <w:bookmarkStart w:id="71" w:name="license"/>
    <w:p>
      <w:pPr>
        <w:pStyle w:val="Heading3"/>
      </w:pPr>
      <w:r>
        <w:t xml:space="preserve">License</w:t>
      </w:r>
    </w:p>
    <w:p>
      <w:pPr>
        <w:pStyle w:val="FirstParagraph"/>
      </w:pPr>
      <w:r>
        <w:t xml:space="preserve">This work is licensed under</w:t>
      </w:r>
      <w:r>
        <w:t xml:space="preserve"> </w:t>
      </w:r>
      <w:r>
        <w:rPr>
          <w:bCs/>
          <w:b/>
        </w:rPr>
        <w:t xml:space="preserve">CC BY 4.0</w:t>
      </w:r>
      <w:r>
        <w:t xml:space="preserve"> </w:t>
      </w:r>
      <w:r>
        <w:t xml:space="preserve">(Creative Commons Attribution 4.0 International). You are free to share and adapt this material for any purpose, provided you give appropriate credit, provide a link to the license, and indicate if changes were made.</w:t>
      </w:r>
    </w:p>
    <w:p>
      <w:r>
        <w:pict>
          <v:rect style="width:0;height:1.5pt" o:hralign="center" o:hrstd="t" o:hr="t"/>
        </w:pict>
      </w:r>
    </w:p>
    <w:p>
      <w:pPr>
        <w:pStyle w:val="FirstParagraph"/>
      </w:pPr>
      <w:r>
        <w:rPr>
          <w:bCs/>
          <w:b/>
        </w:rPr>
        <w:t xml:space="preserve">End of Summary</w:t>
      </w:r>
      <w:r>
        <w:br/>
      </w:r>
      <w:r>
        <w:rPr>
          <w:iCs/>
          <w:i/>
        </w:rPr>
        <w:t xml:space="preserve">For detailed analysis, evidence discipline, and full case studies, see the individual papers in the repository.</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doi.org/10.5281/zenodo.21618895" TargetMode="External" /><Relationship Type="http://schemas.openxmlformats.org/officeDocument/2006/relationships/hyperlink" Id="rId20" Target="https://doi.org/10.5281/zenodo.21628073" TargetMode="External" /><Relationship Type="http://schemas.openxmlformats.org/officeDocument/2006/relationships/hyperlink" Id="rId69" Target="https://executionproof.io" TargetMode="External" /><Relationship Type="http://schemas.openxmlformats.org/officeDocument/2006/relationships/hyperlink" Id="rId68" Target="https://github.com/derekhone/cif-giza-transmission"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5281/zenodo.21618895" TargetMode="External" /><Relationship Type="http://schemas.openxmlformats.org/officeDocument/2006/relationships/hyperlink" Id="rId20" Target="https://doi.org/10.5281/zenodo.21628073" TargetMode="External" /><Relationship Type="http://schemas.openxmlformats.org/officeDocument/2006/relationships/hyperlink" Id="rId69" Target="https://executionproof.io" TargetMode="External" /><Relationship Type="http://schemas.openxmlformats.org/officeDocument/2006/relationships/hyperlink" Id="rId68" Target="https://github.com/derekhone/cif-giza-transmi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2026-07-27T17:29:00Z</dcterms:created>
  <dcterms:modified xsi:type="dcterms:W3CDTF">2026-07-27T17:29:00Z</dcterms:modified>
</cp:coreProperties>
</file>

<file path=docProps/custom.xml><?xml version="1.0" encoding="utf-8"?>
<Properties xmlns="http://schemas.openxmlformats.org/officeDocument/2006/custom-properties" xmlns:vt="http://schemas.openxmlformats.org/officeDocument/2006/docPropsVTypes"/>
</file>