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rk-444-results"/>
    <w:p>
      <w:pPr>
        <w:pStyle w:val="Heading1"/>
      </w:pPr>
      <w:r>
        <w:t xml:space="preserve">ARK-444 — RESULTS</w:t>
      </w:r>
    </w:p>
    <w:p>
      <w:pPr>
        <w:pStyle w:val="FirstParagraph"/>
      </w:pPr>
      <w:r>
        <w:rPr>
          <w:bCs/>
          <w:b/>
        </w:rPr>
        <w:t xml:space="preserve">Decision-to-Execution Integrity on IBM Quantum (Heron r2)</w:t>
      </w:r>
      <w:r>
        <w:t xml:space="preserve"> </w:t>
      </w:r>
      <w:r>
        <w:rPr>
          <w:bCs/>
          <w:b/>
        </w:rPr>
        <w:t xml:space="preserve">Remnant Fieldworks Inc. — Derek Hone</w:t>
      </w:r>
      <w:r>
        <w:t xml:space="preserve"> </w:t>
      </w:r>
      <w:r>
        <w:rPr>
          <w:bCs/>
          <w:b/>
        </w:rPr>
        <w:t xml:space="preserve">Governing principle:</w:t>
      </w:r>
      <w:r>
        <w:t xml:space="preserve"> </w:t>
      </w:r>
      <w:r>
        <w:rPr>
          <w:iCs/>
          <w:i/>
        </w:rPr>
        <w:t xml:space="preserve">Proof Before Power. Prediction Before Measurement. No Rescue After Failure.</w:t>
      </w:r>
    </w:p>
    <w:p>
      <w:r>
        <w:pict>
          <v:rect style="width:0;height:1.5pt" o:hralign="center" o:hrstd="t" o:hr="t"/>
        </w:pict>
      </w:r>
    </w:p>
    <w:bookmarkStart w:id="20" w:name="verdict-pass"/>
    <w:p>
      <w:pPr>
        <w:pStyle w:val="Heading2"/>
      </w:pP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Central question — answered:</w:t>
      </w:r>
      <w:r>
        <w:t xml:space="preserve"> </w:t>
      </w:r>
      <w:r>
        <w:rPr>
          <w:iCs/>
          <w:i/>
        </w:rPr>
        <w:t xml:space="preserve">Can the system detect when an approved action is altered before execution and fail closed?</w:t>
      </w:r>
      <w:r>
        <w:t xml:space="preserve"> </w:t>
      </w:r>
      <w:r>
        <w:t xml:space="preserve">On this hardware and binding,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All five preregistered PASS conditions (Field 20) were met with the in-situ SPAM baseline within ceiling on both qubits and no calibration drift. Every post-approval alteration (destination, amount, operation type, appended action) and the replayed stale approval</w:t>
      </w:r>
      <w:r>
        <w:t xml:space="preserve"> </w:t>
      </w:r>
      <w:r>
        <w:rPr>
          <w:bCs/>
          <w:b/>
        </w:rPr>
        <w:t xml:space="preserve">failed closed</w:t>
      </w:r>
      <w:r>
        <w:t xml:space="preserve"> </w:t>
      </w:r>
      <w:r>
        <w:t xml:space="preserve">— the payload did not execute — while a mutated action that was</w:t>
      </w:r>
      <w:r>
        <w:t xml:space="preserve"> </w:t>
      </w:r>
      <w:r>
        <w:rPr>
          <w:bCs/>
          <w:b/>
        </w:rPr>
        <w:t xml:space="preserve">re-verified</w:t>
      </w:r>
      <w:r>
        <w:t xml:space="preserve"> </w:t>
      </w:r>
      <w:r>
        <w:t xml:space="preserve">correctly executed.</w:t>
      </w:r>
    </w:p>
    <w:p>
      <w:r>
        <w:pict>
          <v:rect style="width:0;height:1.5pt" o:hralign="center" o:hrstd="t" o:hr="t"/>
        </w:pict>
      </w:r>
    </w:p>
    <w:bookmarkEnd w:id="20"/>
    <w:bookmarkStart w:id="21" w:name="execution-record"/>
    <w:p>
      <w:pPr>
        <w:pStyle w:val="Heading2"/>
      </w:pPr>
      <w:r>
        <w:t xml:space="preserve">Execution record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ibm_marrakesh</w:t>
            </w:r>
            <w:r>
              <w:t xml:space="preserve"> </w:t>
            </w:r>
            <w:r>
              <w:t xml:space="preserve">(Heron r2, 156 qubits)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 qubit pair (Field 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Q_A = 5</w:t>
            </w:r>
            <w:r>
              <w:t xml:space="preserve"> </w:t>
            </w:r>
            <w:r>
              <w:t xml:space="preserve">(RE 0.4883%),</w:t>
            </w:r>
            <w:r>
              <w:t xml:space="preserve"> </w:t>
            </w:r>
            <w:r>
              <w:rPr>
                <w:bCs/>
                <w:b/>
              </w:rPr>
              <w:t xml:space="preserve">Q_P = 6</w:t>
            </w:r>
            <w:r>
              <w:t xml:space="preserve"> </w:t>
            </w:r>
            <w:r>
              <w:t xml:space="preserve">(RE 0.4028%), sum 0.8911%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Qualifying connected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(min-sum rule; next best [140,141]=0.9033%)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8,192 / arm × 8 arms (principal); 2,048 × 4 (SPAM)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optimization_level=1, initial_layout=[5,6],</w:t>
            </w:r>
            <w:r>
              <w:t xml:space="preserve"> </w:t>
            </w:r>
            <w:r>
              <w:rPr>
                <w:bCs/>
                <w:b/>
              </w:rPr>
              <w:t xml:space="preserve">no dynamical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single-register</w:t>
            </w:r>
            <w:r>
              <w:t xml:space="preserve"> </w:t>
            </w:r>
            <w:r>
              <w:rPr>
                <w:rStyle w:val="VerbatimChar"/>
              </w:rPr>
              <w:t xml:space="preserve">if_test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ci == 0b11</w:t>
            </w:r>
            <w:r>
              <w:t xml:space="preserve">) + top-level mid-circuit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d9cmadkinv1c73anvn90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d9cmgi9htsac739bv2mg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calibration_snapshot_marrakesh_20260716.json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Ordering honored (Field 27):</w:t>
      </w:r>
      <w:r>
        <w:t xml:space="preserve"> </w:t>
      </w:r>
      <w:r>
        <w:t xml:space="preserve">code+MANIFEST committed (lock</w:t>
      </w:r>
      <w:r>
        <w:t xml:space="preserve"> </w:t>
      </w:r>
      <w:r>
        <w:rPr>
          <w:rStyle w:val="VerbatimChar"/>
        </w:rPr>
        <w:t xml:space="preserve">633f7fb</w:t>
      </w:r>
      <w:r>
        <w:t xml:space="preserve">) → qubit pair frozen (</w:t>
      </w:r>
      <w:r>
        <w:rPr>
          <w:rStyle w:val="VerbatimChar"/>
        </w:rPr>
        <w:t xml:space="preserve">43a6651</w:t>
      </w:r>
      <w:r>
        <w:t xml:space="preserve">) → SPAM committed (</w:t>
      </w:r>
      <w:r>
        <w:rPr>
          <w:rStyle w:val="VerbatimChar"/>
        </w:rPr>
        <w:t xml:space="preserve">f7dd557</w:t>
      </w:r>
      <w:r>
        <w:t xml:space="preserve">) →</w:t>
      </w:r>
      <w:r>
        <w:t xml:space="preserve"> </w:t>
      </w:r>
      <w:r>
        <w:rPr>
          <w:bCs/>
          <w:b/>
        </w:rPr>
        <w:t xml:space="preserve">v1.1 control-flow re-lock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144fb17</w:t>
      </w:r>
      <w:r>
        <w:t xml:space="preserve">) → corrected principal job id committed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reading (</w:t>
      </w:r>
      <w:r>
        <w:rPr>
          <w:rStyle w:val="VerbatimChar"/>
        </w:rPr>
        <w:t xml:space="preserve">33cd558</w:t>
      </w:r>
      <w:r>
        <w:t xml:space="preserve">) → raw counts committed (</w:t>
      </w:r>
      <w:r>
        <w:rPr>
          <w:rStyle w:val="VerbatimChar"/>
        </w:rPr>
        <w:t xml:space="preserve">acd17f4</w:t>
      </w:r>
      <w:r>
        <w:t xml:space="preserve">) → analysis (this record).</w:t>
      </w:r>
    </w:p>
    <w:p>
      <w:pPr>
        <w:pStyle w:val="BodyText"/>
      </w:pPr>
      <w:r>
        <w:rPr>
          <w:bCs/>
          <w:b/>
        </w:rPr>
        <w:t xml:space="preserve">Provenance (Amendment v1.1):</w:t>
      </w:r>
      <w:r>
        <w:t xml:space="preserve"> </w:t>
      </w:r>
      <w:r>
        <w:t xml:space="preserve">the v1.0 principal job</w:t>
      </w:r>
      <w:r>
        <w:t xml:space="preserve"> </w:t>
      </w:r>
      <w:r>
        <w:rPr>
          <w:rStyle w:val="VerbatimChar"/>
        </w:rPr>
        <w:t xml:space="preserve">d9cmdvsjeosc73fgfk5g</w:t>
      </w:r>
      <w:r>
        <w:t xml:space="preserve"> </w:t>
      </w:r>
      <w:r>
        <w:t xml:space="preserve">(nested</w:t>
      </w:r>
      <w:r>
        <w:t xml:space="preserve"> </w:t>
      </w:r>
      <w:r>
        <w:rPr>
          <w:rStyle w:val="VerbatimChar"/>
        </w:rPr>
        <w:t xml:space="preserve">if_test</w:t>
      </w:r>
      <w:r>
        <w:t xml:space="preserve">)</w:t>
      </w:r>
      <w:r>
        <w:t xml:space="preserve"> </w:t>
      </w:r>
      <w:r>
        <w:rPr>
          <w:bCs/>
          <w:b/>
        </w:rPr>
        <w:t xml:space="preserve">ERRORED</w:t>
      </w:r>
      <w:r>
        <w:t xml:space="preserve"> </w:t>
      </w:r>
      <w:r>
        <w:t xml:space="preserve">with IBM code 1524 (nested conditionals unsupported) and produced</w:t>
      </w:r>
      <w:r>
        <w:t xml:space="preserve"> </w:t>
      </w:r>
      <w:r>
        <w:rPr>
          <w:bCs/>
          <w:b/>
        </w:rPr>
        <w:t xml:space="preserve">zero counts</w:t>
      </w:r>
      <w:r>
        <w:t xml:space="preserve">. The integrity gate was flattened to a single-register condition (measurable semantics unchanged), re-locked at</w:t>
      </w:r>
      <w:r>
        <w:t xml:space="preserve"> </w:t>
      </w:r>
      <w:r>
        <w:rPr>
          <w:rStyle w:val="VerbatimChar"/>
        </w:rPr>
        <w:t xml:space="preserve">144fb17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corrected job was submitted. This is a pre-data technical correction, not a rescue-after-failure — there was no result to rescue. The errored job id is retained permanently.</w:t>
      </w:r>
    </w:p>
    <w:p>
      <w:r>
        <w:pict>
          <v:rect style="width:0;height:1.5pt" o:hralign="center" o:hrstd="t" o:hr="t"/>
        </w:pict>
      </w:r>
    </w:p>
    <w:bookmarkEnd w:id="21"/>
    <w:bookmarkStart w:id="22" w:name="Xd97289bd1244361ba59ce991474c5327c665507"/>
    <w:p>
      <w:pPr>
        <w:pStyle w:val="Heading2"/>
      </w:pPr>
      <w:r>
        <w:t xml:space="preserve">Preregistered metrics (Field 17) with 95% Wilson CIs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562"/>
        <w:gridCol w:w="1630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approved-unchanged executes (Arm 1, reference)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[0.9776, 0.9836]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destination-changed leakage (Arm 2,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[0.0069, 0.0109]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amount/parameter-changed leakage (Arm 3,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[0.0082, 0.0125]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L_optype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operation-changed leakage (Arm 4,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[0.0064, 0.0104]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L_append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extra-action-appended leakage (Arm 5,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[0.0092, 0.0138]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approval-replayed leakage (Arm 6,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[0.0001, 0.0009]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S_reverified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mutated-then-reverified executes (Arm 7, recovery)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[0.9748, 0.9811]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SPAM_baseline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payload readout (Arm 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[0.0000, 0.0005]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of the five raw leakages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S_match − L_worst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L_dest_corrected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L_dest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L_amount_corrected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L_amount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L_optype_corrected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L_optype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L_append_corrected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L_append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L_replay_corrected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L_replay − SPAM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In-situ SPAM job (separate): Q_A p01 = 0.0024, Q_P p01 = 0.0000 (both ≤ 0.02). SPAM drift vs Arm 8 idle = 0.0000 (≤ 0.005). Gate</w:t>
      </w:r>
      <w:r>
        <w:t xml:space="preserve"> </w:t>
      </w:r>
      <w:r>
        <w:rPr>
          <w:bCs/>
          <w:b/>
        </w:rPr>
        <w:t xml:space="preserve">passed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c367079eb60c1bf7035f51852110f2404bee7f5"/>
    <w:p>
      <w:pPr>
        <w:pStyle w:val="Heading2"/>
      </w:pPr>
      <w:r>
        <w:t xml:space="preserve">Decision against preregistered rule (Fields 20–22)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L_dest_corrected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L_amount_corrected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L_optype_corrected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action 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L_append_corrected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replayed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L_replay_corrected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Reverification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S_reverified ≥ 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Δ_B ≥ 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In-situ 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 on both qubits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 / 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PASS.</w:t>
      </w:r>
      <w:r>
        <w:t xml:space="preserve"> </w:t>
      </w:r>
      <w:r>
        <w:t xml:space="preserve">Every class of post-approval alteration and the replayed approval fail closed; a re-verified mutation executes. See</w:t>
      </w:r>
      <w:r>
        <w:t xml:space="preserve"> </w:t>
      </w:r>
      <w:r>
        <w:rPr>
          <w:rStyle w:val="VerbatimChar"/>
        </w:rPr>
        <w:t xml:space="preserve">plots/arm_results.png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plots/integrity_discrimination.png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d4387111dc59906821dc371421a122280abda30"/>
    <w:p>
      <w:pPr>
        <w:pStyle w:val="Heading2"/>
      </w:pPr>
      <w:r>
        <w:t xml:space="preserve">Secondary hypotheses (Field 19, descriptive — non-gating)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H2a (alterations fail closed at the SPAM floor):</w:t>
      </w:r>
      <w:r>
        <w:t xml:space="preserve"> </w:t>
      </w:r>
      <w:r>
        <w:t xml:space="preserve">point estimates read</w:t>
      </w:r>
      <w:r>
        <w:t xml:space="preserve"> </w:t>
      </w:r>
      <w:r>
        <w:rPr>
          <w:bCs/>
          <w:b/>
        </w:rPr>
        <w:t xml:space="preserve">False</w:t>
      </w:r>
      <w:r>
        <w:t xml:space="preserve"> </w:t>
      </w:r>
      <w:r>
        <w:t xml:space="preserve">for the four</w:t>
      </w:r>
      <w:r>
        <w:t xml:space="preserve"> </w:t>
      </w:r>
      <w:r>
        <w:rPr>
          <w:iCs/>
          <w:i/>
        </w:rPr>
        <w:t xml:space="preserve">physical</w:t>
      </w:r>
      <w:r>
        <w:t xml:space="preserve"> </w:t>
      </w:r>
      <w:r>
        <w:t xml:space="preserve">alteration arms. L_dest/L_amount/L_optype/L_append sit at ≈0.8–1.1%, a small residual</w:t>
      </w:r>
      <w:r>
        <w:t xml:space="preserve"> </w:t>
      </w:r>
      <w:r>
        <w:rPr>
          <w:bCs/>
          <w:b/>
        </w:rPr>
        <w:t xml:space="preserve">above</w:t>
      </w:r>
      <w:r>
        <w:t xml:space="preserve"> </w:t>
      </w:r>
      <w:r>
        <w:t xml:space="preserve">the pure-idle SPAM floor (0.00%) — consistent with the extra mid-circuit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+ re-measurement operations these arms carry, not with payload leakage. L_replay (0.02%) is statistically at the floor. All five remain far below the 0.02 ceiling, so the verdict is unaffected; the arms fail closed but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indistinguishable from a bare idle qubit.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H2b (reverification concordance):</w:t>
      </w:r>
      <w:r>
        <w:t xml:space="preserve"> </w:t>
      </w:r>
      <w:r>
        <w:t xml:space="preserve">S_reverified (0.9781) and S_match (0.9808) — 95% Wilson intervals</w:t>
      </w:r>
      <w:r>
        <w:t xml:space="preserve"> </w:t>
      </w:r>
      <w:r>
        <w:rPr>
          <w:bCs/>
          <w:b/>
        </w:rPr>
        <w:t xml:space="preserve">overlap</w:t>
      </w:r>
      <w:r>
        <w:t xml:space="preserve"> </w:t>
      </w:r>
      <w:r>
        <w:t xml:space="preserve">→ fresh re-verification of a mutated action restores execution within the matched-reference interval. Consistent with H2b.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H2c (replay ≈ physical alteration):</w:t>
      </w:r>
      <w:r>
        <w:t xml:space="preserve"> </w:t>
      </w:r>
      <w:r>
        <w:t xml:space="preserve">L_replay (0.0002) 99% interval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overlap the four alteration arms — the replayed approval actually leaks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than the physically altered arms (it carries fewer error-accruing operations). Both mechanisms fail closed; they are not numerically identical on this hardware.</w:t>
      </w:r>
    </w:p>
    <w:p>
      <w:r>
        <w:pict>
          <v:rect style="width:0;height:1.5pt" o:hralign="center" o:hrstd="t" o:hr="t"/>
        </w:pict>
      </w:r>
    </w:p>
    <w:bookmarkEnd w:id="24"/>
    <w:bookmarkStart w:id="25" w:name="interpretation-boundaries-field-23"/>
    <w:p>
      <w:pPr>
        <w:pStyle w:val="Heading2"/>
      </w:pPr>
      <w:r>
        <w:t xml:space="preserve">Interpretation boundaries (Field 23)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metrological characterization of a tamper-evident decision-to-execution binding</w:t>
      </w:r>
      <w:r>
        <w:t xml:space="preserve"> </w:t>
      </w:r>
      <w:r>
        <w:t xml:space="preserve">on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qubit pair (Q_A=5, Q_P=6) on ibm_marrakesh at this calibration (2026-07-16). It is</w:t>
      </w:r>
      <w:r>
        <w:t xml:space="preserve"> </w:t>
      </w:r>
      <w:r>
        <w:rPr>
          <w:bCs/>
          <w:b/>
        </w:rPr>
        <w:t xml:space="preserve">NOT new physics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NOT a cryptographic integrity guarantee</w:t>
      </w:r>
      <w:r>
        <w:t xml:space="preserve">. The</w:t>
      </w:r>
      <w:r>
        <w:t xml:space="preserve"> </w:t>
      </w:r>
      <w:r>
        <w:t xml:space="preserve">“</w:t>
      </w:r>
      <w:r>
        <w:t xml:space="preserve">action signature</w:t>
      </w:r>
      <w:r>
        <w:t xml:space="preserve">”</w:t>
      </w:r>
      <w:r>
        <w:t xml:space="preserve"> </w:t>
      </w:r>
      <w:r>
        <w:t xml:space="preserve">is abstracted to a single committed bit realized via a two-phase (approve → fresh re-verify) dynamic circuit; the alteration arms are representative encodings of alteration classes unified by the commitment mismatch they induce.</w:t>
      </w:r>
      <w:r>
        <w:t xml:space="preserve"> </w:t>
      </w:r>
      <w:r>
        <w:t xml:space="preserve">“</w:t>
      </w:r>
      <w:r>
        <w:t xml:space="preserve">Leakage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unauthorized payload activation</w:t>
      </w:r>
      <w:r>
        <w:t xml:space="preserve"> </w:t>
      </w:r>
      <w:r>
        <w:t xml:space="preserve">(payload firing when the executed action does not match the approved action), not computational-basis leakage. A PASS demonstrates that, on this hardware and binding, post-approval alterations fail closed and a re-verified action executes;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establish security against an adversary, generalize to other bindings/qubits/backends, or assert MAC/signature strength. Findings do not generalize without replication.</w:t>
      </w:r>
    </w:p>
    <w:bookmarkEnd w:id="25"/>
    <w:bookmarkStart w:id="26" w:name="relationship-to-prior-work-field-24"/>
    <w:p>
      <w:pPr>
        <w:pStyle w:val="Heading2"/>
      </w:pPr>
      <w:r>
        <w:t xml:space="preserve">Relationship to prior work (Field 24)</w:t>
      </w:r>
    </w:p>
    <w:p>
      <w:pPr>
        <w:pStyle w:val="FirstParagraph"/>
      </w:pPr>
      <w:r>
        <w:t xml:space="preserve">ARK-441 (ibm_kingston) established the SPAM-resolved verify-then-execute (VBE) authorization boundary; ARK-446 replicated it cross-device on ibm_marrakesh; ARK-442 characterized its degradation under verification-to-execution</w:t>
      </w:r>
      <w:r>
        <w:t xml:space="preserve"> </w:t>
      </w:r>
      <w:r>
        <w:rPr>
          <w:bCs/>
          <w:b/>
        </w:rPr>
        <w:t xml:space="preserve">delay</w:t>
      </w:r>
      <w:r>
        <w:t xml:space="preserve"> </w:t>
      </w:r>
      <w:r>
        <w:t xml:space="preserve">(all PASS). ARK-444 extends the boundary from</w:t>
      </w:r>
      <w:r>
        <w:t xml:space="preserve"> </w:t>
      </w:r>
      <w:r>
        <w:rPr>
          <w:iCs/>
          <w:i/>
        </w:rPr>
        <w:t xml:space="preserve">whether an authorization is valid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whether the executed action is exactly the approved action</w:t>
      </w:r>
      <w:r>
        <w:t xml:space="preserve">, binding the payload to a fresh execution-time verification and testing five post-approval alteration classes plus a reverification-recovery arm. The DENY-arm ceiling (L_corrected ≤ 0.02), the reverification floor (S_reverified ≥ 0.90), and the discrimination floor (Δ_B ≥ 0.70) carry over from ARK-441/442 and are all met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ARK-444 Results — Remnant Fieldworks Inc. / Derek Hone — 2026-07-16. Verdict PASS. Metrological characterization of a tamper-evident decision-to-execution binding; not new physics, not a cryptographic integrity guarantee. No Rescue After Failure.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2026-07-16T23:27:35Z</dcterms:created>
  <dcterms:modified xsi:type="dcterms:W3CDTF">2026-07-16T23:27:35Z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