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rk-442-results"/>
    <w:p>
      <w:pPr>
        <w:pStyle w:val="Heading1"/>
      </w:pPr>
      <w:r>
        <w:t xml:space="preserve">ARK-442 — RESULTS</w:t>
      </w:r>
    </w:p>
    <w:p>
      <w:pPr>
        <w:pStyle w:val="FirstParagraph"/>
      </w:pPr>
      <w:r>
        <w:rPr>
          <w:bCs/>
          <w:b/>
        </w:rPr>
        <w:t xml:space="preserve">Authorization Boundary Degradation Under Verification-to-Execution Delay on IBM Quantum (Heron r2)</w:t>
      </w:r>
      <w:r>
        <w:t xml:space="preserve"> </w:t>
      </w:r>
      <w:r>
        <w:rPr>
          <w:bCs/>
          <w:b/>
        </w:rPr>
        <w:t xml:space="preserve">Remnant Fieldworks Inc. — Derek Hone</w:t>
      </w:r>
      <w:r>
        <w:t xml:space="preserve"> </w:t>
      </w:r>
      <w:r>
        <w:rPr>
          <w:bCs/>
          <w:b/>
        </w:rPr>
        <w:t xml:space="preserve">Governing principle:</w:t>
      </w:r>
      <w:r>
        <w:t xml:space="preserve"> </w:t>
      </w:r>
      <w:r>
        <w:rPr>
          <w:iCs/>
          <w:i/>
        </w:rPr>
        <w:t xml:space="preserve">Proof Before Power. Prediction Before Measurement. No Rescue After Failure.</w:t>
      </w:r>
    </w:p>
    <w:p>
      <w:r>
        <w:pict>
          <v:rect style="width:0;height:1.5pt" o:hralign="center" o:hrstd="t" o:hr="t"/>
        </w:pict>
      </w:r>
    </w:p>
    <w:bookmarkStart w:id="20" w:name="verdict-pass"/>
    <w:p>
      <w:pPr>
        <w:pStyle w:val="Heading2"/>
      </w:pP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pPr>
        <w:pStyle w:val="FirstParagraph"/>
      </w:pPr>
      <w:r>
        <w:t xml:space="preserve">All four preregistered PASS conditions (Field 20) were met with the in-situ SPAM baseline within ceiling on both qubits and no calibration drift. Expired and replayed authorizations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execute the payload; fresh reverification restored ALLOW.</w:t>
      </w:r>
    </w:p>
    <w:p>
      <w:r>
        <w:pict>
          <v:rect style="width:0;height:1.5pt" o:hralign="center" o:hrstd="t" o:hr="t"/>
        </w:pict>
      </w:r>
    </w:p>
    <w:bookmarkEnd w:id="20"/>
    <w:bookmarkStart w:id="21" w:name="execution-record"/>
    <w:p>
      <w:pPr>
        <w:pStyle w:val="Heading2"/>
      </w:pPr>
      <w:r>
        <w:t xml:space="preserve">Execution record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ibm_marrakesh</w:t>
            </w:r>
            <w:r>
              <w:t xml:space="preserve"> </w:t>
            </w:r>
            <w:r>
              <w:t xml:space="preserve">(Heron r2, 156 qubits)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 qubit pair (Field 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Q_A = 5</w:t>
            </w:r>
            <w:r>
              <w:t xml:space="preserve"> </w:t>
            </w:r>
            <w:r>
              <w:t xml:space="preserve">(RE 0.4883%),</w:t>
            </w:r>
            <w:r>
              <w:t xml:space="preserve"> </w:t>
            </w:r>
            <w:r>
              <w:rPr>
                <w:bCs/>
                <w:b/>
              </w:rPr>
              <w:t xml:space="preserve">Q_P = 6</w:t>
            </w:r>
            <w:r>
              <w:t xml:space="preserve"> </w:t>
            </w:r>
            <w:r>
              <w:t xml:space="preserve">(RE 0.4028%), sum 0.8911%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Qualifying connected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(min-sum rule; next best [140,141]=0.9033%)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8,192 / arm × 8 arms (principal); 2,048 × 4 (SPAM)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optimization_level=1, initial_layout=[5,6],</w:t>
            </w:r>
            <w:r>
              <w:t xml:space="preserve"> </w:t>
            </w:r>
            <w:r>
              <w:rPr>
                <w:bCs/>
                <w:b/>
              </w:rPr>
              <w:t xml:space="preserve">no dynamical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SPAM 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d9clmusjeosc73fgeo10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job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d9clom4jeosc73fgeq3g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calibration_snapshot_marrakesh_20260716.json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Ordering honored (Field 27):</w:t>
      </w:r>
      <w:r>
        <w:t xml:space="preserve"> </w:t>
      </w:r>
      <w:r>
        <w:t xml:space="preserve">code+MANIFEST committed (lock</w:t>
      </w:r>
      <w:r>
        <w:t xml:space="preserve"> </w:t>
      </w:r>
      <w:r>
        <w:rPr>
          <w:rStyle w:val="VerbatimChar"/>
        </w:rPr>
        <w:t xml:space="preserve">74212534</w:t>
      </w:r>
      <w:r>
        <w:t xml:space="preserve">) → qubit pair frozen (</w:t>
      </w:r>
      <w:r>
        <w:rPr>
          <w:rStyle w:val="VerbatimChar"/>
        </w:rPr>
        <w:t xml:space="preserve">86e0432e</w:t>
      </w:r>
      <w:r>
        <w:t xml:space="preserve">) → SPAM committed (</w:t>
      </w:r>
      <w:r>
        <w:rPr>
          <w:rStyle w:val="VerbatimChar"/>
        </w:rPr>
        <w:t xml:space="preserve">4aef0834</w:t>
      </w:r>
      <w:r>
        <w:t xml:space="preserve">) → principal job id committed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reading (</w:t>
      </w:r>
      <w:r>
        <w:rPr>
          <w:rStyle w:val="VerbatimChar"/>
        </w:rPr>
        <w:t xml:space="preserve">1a58d554</w:t>
      </w:r>
      <w:r>
        <w:t xml:space="preserve">) → raw counts committed (</w:t>
      </w:r>
      <w:r>
        <w:rPr>
          <w:rStyle w:val="VerbatimChar"/>
        </w:rPr>
        <w:t xml:space="preserve">63a5dceb</w:t>
      </w:r>
      <w:r>
        <w:t xml:space="preserve">) → analysis (this record).</w:t>
      </w:r>
    </w:p>
    <w:p>
      <w:r>
        <w:pict>
          <v:rect style="width:0;height:1.5pt" o:hralign="center" o:hrstd="t" o:hr="t"/>
        </w:pict>
      </w:r>
    </w:p>
    <w:bookmarkEnd w:id="21"/>
    <w:bookmarkStart w:id="22" w:name="Xd97289bd1244361ba59ce991474c5327c665507"/>
    <w:p>
      <w:pPr>
        <w:pStyle w:val="Heading2"/>
      </w:pPr>
      <w:r>
        <w:t xml:space="preserve">Preregistered metrics (Field 17) with 95% Wilson CIs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562"/>
        <w:gridCol w:w="1630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S_A_0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ALLOW, 0 µs (Arm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[0.9852, 0.9900]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S_A_short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ALLOW, ~0.5 µs (Arm 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[0.9858, 0.9905]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S_A_medium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ALLOW, ~1.0 µs (Arm 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[0.9838, 0.9888]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S_A_long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ALLOW, ~2.0 µs (Arm 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[0.9801, 0.9857]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expired-auth leakage (Arm 5,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[0.0000, 0.0007]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L_replayed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replayed-auth leakage (Arm 6, 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[0.0008, 0.0026]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S_reverified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reverified ALLOW fidelity (Arm 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[0.9894, 0.9933]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SPAM_baseline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readout (Arm 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[0.0000, 0.0007]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S_A_0 − L_expired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0.9877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L_expired_corrected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L_expired − SPAM_baseline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L_replayed_corrected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L_replayed − SPAM_baseline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In-situ SPAM job (separate): Q_A p01 = 0.0039, Q_P p01 = 0.0005 (both ≤ 0.02). SPAM drift vs Arm 8 idle = 0.0004 (≤ 0.005). Gate</w:t>
      </w:r>
      <w:r>
        <w:t xml:space="preserve"> </w:t>
      </w:r>
      <w:r>
        <w:rPr>
          <w:bCs/>
          <w:b/>
        </w:rPr>
        <w:t xml:space="preserve">passed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c367079eb60c1bf7035f51852110f2404bee7f5"/>
    <w:p>
      <w:pPr>
        <w:pStyle w:val="Heading2"/>
      </w:pPr>
      <w:r>
        <w:t xml:space="preserve">Decision against preregistered rule (Fields 20–22)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L_expired_corrected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Replayed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L_replayed_corrected ≤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S_reverified ≥ 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Δ_B ≥ 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In-situ SPAM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 on both qubits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 / 0.0005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PASS.</w:t>
      </w:r>
    </w:p>
    <w:p>
      <w:r>
        <w:pict>
          <v:rect style="width:0;height:1.5pt" o:hralign="center" o:hrstd="t" o:hr="t"/>
        </w:pict>
      </w:r>
    </w:p>
    <w:bookmarkEnd w:id="23"/>
    <w:bookmarkStart w:id="24" w:name="X81d7e9a712df373f9542ff53a5b22dc9cf68b0c"/>
    <w:p>
      <w:pPr>
        <w:pStyle w:val="Heading2"/>
      </w:pPr>
      <w:r>
        <w:t xml:space="preserve">Delay-decay characterization (H2a — descriptive, non-gating)</w:t>
      </w:r>
    </w:p>
    <w:p>
      <w:pPr>
        <w:pStyle w:val="FirstParagraph"/>
      </w:pPr>
      <w:r>
        <w:t xml:space="preserve">ALLOW survival vs verification-to-execution delay: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S_A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[0.9852, 0.9900]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[0.9858, 0.9905]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[0.9838, 0.9888]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[0.9801, 0.9857]</w:t>
            </w:r>
          </w:p>
        </w:tc>
      </w:tr>
    </w:tbl>
    <w:p>
      <w:pPr>
        <w:pStyle w:val="BodyText"/>
      </w:pPr>
      <w:r>
        <w:t xml:space="preserve">The ALLOW survival erodes by ≈0.5 percentage points from 0 → 2.0 µs — a small, decoherence-consistent decline (the payload T1 on Q_P is long relative to the 2 µs probe window, so the boundary degrades only slightly on this timescale). The strict point-estimate ordering is not monotone (Arm 2 sits marginally above Arm 1, within overlapping CIs — statistical noise at the 8,192-shot level), so the preregistered monotonicity flag (H2a) reads</w:t>
      </w:r>
      <w:r>
        <w:t xml:space="preserve"> </w:t>
      </w:r>
      <w:r>
        <w:rPr>
          <w:bCs/>
          <w:b/>
        </w:rPr>
        <w:t xml:space="preserve">False</w:t>
      </w:r>
      <w:r>
        <w:t xml:space="preserve">; H2a is descriptive and carries no pass/fail weight (Fields 6, 20). See</w:t>
      </w:r>
      <w:r>
        <w:t xml:space="preserve"> </w:t>
      </w:r>
      <w:r>
        <w:rPr>
          <w:rStyle w:val="VerbatimChar"/>
        </w:rPr>
        <w:t xml:space="preserve">plots/delay_decay.png</w:t>
      </w:r>
      <w:r>
        <w:t xml:space="preserve">.</w:t>
      </w:r>
    </w:p>
    <w:bookmarkEnd w:id="24"/>
    <w:bookmarkStart w:id="25" w:name="secondary-hypotheses-bonferroni-field-19"/>
    <w:p>
      <w:pPr>
        <w:pStyle w:val="Heading2"/>
      </w:pPr>
      <w:r>
        <w:t xml:space="preserve">Secondary hypotheses (Bonferroni, Field 19)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H2b (replay ≈ expiry):</w:t>
      </w:r>
      <w:r>
        <w:t xml:space="preserve"> </w:t>
      </w:r>
      <w:r>
        <w:t xml:space="preserve">L_replayed (0.0015) and L_expired (0.0001) — 99% Wilson intervals</w:t>
      </w:r>
      <w:r>
        <w:t xml:space="preserve"> </w:t>
      </w:r>
      <w:r>
        <w:rPr>
          <w:bCs/>
          <w:b/>
        </w:rPr>
        <w:t xml:space="preserve">overlap</w:t>
      </w:r>
      <w:r>
        <w:t xml:space="preserve"> </w:t>
      </w:r>
      <w:r>
        <w:t xml:space="preserve">→ a replayed stale bit is statistically no better than an expired one. Consistent with H2b.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H2c (reverification concordance):</w:t>
      </w:r>
      <w:r>
        <w:t xml:space="preserve"> </w:t>
      </w:r>
      <w:r>
        <w:t xml:space="preserve">S_reverified (0.9916) and S_A_0 (0.9878) — 95% Wilson intervals</w:t>
      </w:r>
      <w:r>
        <w:t xml:space="preserve"> </w:t>
      </w:r>
      <w:r>
        <w:rPr>
          <w:bCs/>
          <w:b/>
        </w:rPr>
        <w:t xml:space="preserve">overlap</w:t>
      </w:r>
      <w:r>
        <w:t xml:space="preserve"> </w:t>
      </w:r>
      <w:r>
        <w:t xml:space="preserve">→ fresh reverification is concordant with the immediate ALLOW reference. Consistent with H2c.</w:t>
      </w:r>
    </w:p>
    <w:p>
      <w:r>
        <w:pict>
          <v:rect style="width:0;height:1.5pt" o:hralign="center" o:hrstd="t" o:hr="t"/>
        </w:pict>
      </w:r>
    </w:p>
    <w:bookmarkEnd w:id="25"/>
    <w:bookmarkStart w:id="26" w:name="interpretation-boundaries-field-23"/>
    <w:p>
      <w:pPr>
        <w:pStyle w:val="Heading2"/>
      </w:pPr>
      <w:r>
        <w:t xml:space="preserve">Interpretation boundaries (Field 23)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metrological characterization of decoherence-driven erosion</w:t>
      </w:r>
      <w:r>
        <w:t xml:space="preserve"> </w:t>
      </w:r>
      <w:r>
        <w:t xml:space="preserve">of a verify-then-execute authorization boundary as the verification-to-execution separation increases. It is</w:t>
      </w:r>
      <w:r>
        <w:t xml:space="preserve"> </w:t>
      </w:r>
      <w:r>
        <w:rPr>
          <w:bCs/>
          <w:b/>
        </w:rPr>
        <w:t xml:space="preserve">NOT new physics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NOT a cryptographic claim</w:t>
      </w:r>
      <w:r>
        <w:t xml:space="preserve">.</w:t>
      </w:r>
      <w:r>
        <w:t xml:space="preserve"> </w:t>
      </w:r>
      <w:r>
        <w:t xml:space="preserve">“</w:t>
      </w:r>
      <w:r>
        <w:t xml:space="preserve">Leakage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unauthorized payload activation</w:t>
      </w:r>
      <w:r>
        <w:t xml:space="preserve">, not computational-basis leakage. Findings apply only to this boundary implementation on this qubit pair (Q_A=5, Q_P=6) on ibm_marrakesh at this calibration (2026-07-16) and do not generalize without replication. The delay arms measure how ALLOW survival decays with idle time; the expired/replayed arms show a stale authorization is correctly not honored; the reverification arm shows ALLOW is restored with a fresh measurement.</w:t>
      </w:r>
    </w:p>
    <w:bookmarkEnd w:id="26"/>
    <w:bookmarkStart w:id="27" w:name="relationship-to-prior-work-field-24"/>
    <w:p>
      <w:pPr>
        <w:pStyle w:val="Heading2"/>
      </w:pPr>
      <w:r>
        <w:t xml:space="preserve">Relationship to prior work (Field 24)</w:t>
      </w:r>
    </w:p>
    <w:p>
      <w:pPr>
        <w:pStyle w:val="FirstParagraph"/>
      </w:pPr>
      <w:r>
        <w:t xml:space="preserve">ARK-442 extends the single ~1 µs stale-auth arm of ARK-441 into a delay-resolved characterization (0/0.5/1.0/2.0 µs) and adds explicit expired-auth, replay-after-expiry, and reverification arms. The DENY-arm thresholds (L_D_corrected ≤ 0.02, Δ_B ≥ 0.70) carry over from ARK-441 and are met here. ARK-446 (cross-device replication on ibm_marrakesh, same Q_A=5/Q_P=6 pair) returned PASS concurrently; ARK-442 characterizes the boundary’s degradation under delay on that same pair.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ARK-442 Results — Remnant Fieldworks Inc. / Derek Hone — 2026-07-16. Verdict PASS. Metrological characterization of decoherence-driven boundary erosion; not new physics, not a cryptographic claim. No Rescue After Failure.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2026-07-16T22:39:54Z</dcterms:created>
  <dcterms:modified xsi:type="dcterms:W3CDTF">2026-07-16T22:39:54Z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