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preregistration-dark-matter-quantum-sim"/>
    <w:p>
      <w:pPr>
        <w:pStyle w:val="Heading1"/>
      </w:pPr>
      <w:r>
        <w:t xml:space="preserve">PREREGISTRATION — dark-matter-quantum-sim</w:t>
      </w:r>
    </w:p>
    <w:p>
      <w:pPr>
        <w:pStyle w:val="FirstParagraph"/>
      </w:pPr>
      <w:r>
        <w:rPr>
          <w:bCs/>
          <w:b/>
        </w:rPr>
        <w:t xml:space="preserve">Series:</w:t>
      </w:r>
      <w:r>
        <w:t xml:space="preserve"> </w:t>
      </w:r>
      <w:r>
        <w:rPr>
          <w:rStyle w:val="VerbatimChar"/>
        </w:rPr>
        <w:t xml:space="preserve">dark-matter-quantum-sim</w:t>
      </w:r>
      <w:r>
        <w:t xml:space="preserve"> </w:t>
      </w:r>
      <w:r>
        <w:rPr>
          <w:bCs/>
          <w:b/>
        </w:rPr>
        <w:t xml:space="preserve">Steward:</w:t>
      </w:r>
      <w:r>
        <w:t xml:space="preserve"> </w:t>
      </w:r>
      <w:r>
        <w:t xml:space="preserve">Remnant Fieldworks Inc.</w:t>
      </w:r>
      <w:r>
        <w:t xml:space="preserve"> </w:t>
      </w:r>
      <w:r>
        <w:rPr>
          <w:bCs/>
          <w:b/>
        </w:rPr>
        <w:t xml:space="preserve">Preregistration date:</w:t>
      </w:r>
      <w:r>
        <w:t xml:space="preserve"> </w:t>
      </w:r>
      <w:r>
        <w:t xml:space="preserve">2026-08-01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LOCKED (hash recorded in</w:t>
      </w:r>
      <w:r>
        <w:t xml:space="preserve"> </w:t>
      </w:r>
      <w:r>
        <w:rPr>
          <w:rStyle w:val="VerbatimChar"/>
        </w:rPr>
        <w:t xml:space="preserve">MANIFEST.sha256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Start w:id="20" w:name="covenant"/>
    <w:p>
      <w:pPr>
        <w:pStyle w:val="Heading2"/>
      </w:pPr>
      <w:r>
        <w:t xml:space="preserve">0. Covenant</w:t>
      </w:r>
    </w:p>
    <w:p>
      <w:pPr>
        <w:pStyle w:val="FirstParagraph"/>
      </w:pPr>
      <w:r>
        <w:t xml:space="preserve">This document is written and locked</w:t>
      </w:r>
      <w:r>
        <w:t xml:space="preserve"> </w:t>
      </w:r>
      <w:r>
        <w:rPr>
          <w:bCs/>
          <w:b/>
        </w:rPr>
        <w:t xml:space="preserve">before</w:t>
      </w:r>
      <w:r>
        <w:t xml:space="preserve"> </w:t>
      </w:r>
      <w:r>
        <w:t xml:space="preserve">any results are computed. It follows the</w:t>
      </w:r>
      <w:r>
        <w:t xml:space="preserve"> </w:t>
      </w:r>
      <w:r>
        <w:t xml:space="preserve">Remnant Fieldworks preregistration covenant used across the prior 75 preregistered</w:t>
      </w:r>
      <w:r>
        <w:t xml:space="preserve"> </w:t>
      </w:r>
      <w:r>
        <w:t xml:space="preserve">quantum experiments (WITNESS, BELLWETHER, CHRONO, OMNI, TRINITY series):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Questions and thresholds are stated first.</w:t>
      </w:r>
      <w:r>
        <w:t xml:space="preserve"> </w:t>
      </w:r>
      <w:r>
        <w:t xml:space="preserve">No result may retroactively change the</w:t>
      </w:r>
      <w:r>
        <w:t xml:space="preserve"> </w:t>
      </w:r>
      <w:r>
        <w:t xml:space="preserve">question it was meant to answer.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Every run emits a ProofRecord</w:t>
      </w:r>
      <w:r>
        <w:t xml:space="preserve"> </w:t>
      </w:r>
      <w:r>
        <w:t xml:space="preserve">bound by SHA-256 to its own contents.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Verdicts are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PASS</w:t>
      </w:r>
      <w:r>
        <w:rPr>
          <w:bCs/>
          <w:b/>
        </w:rPr>
        <w:t xml:space="preserve"> </w:t>
      </w:r>
      <w:r>
        <w:rPr>
          <w:bCs/>
          <w:b/>
        </w:rPr>
        <w:t xml:space="preserve">/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FAIL</w:t>
      </w:r>
      <w:r>
        <w:rPr>
          <w:bCs/>
          <w:b/>
        </w:rPr>
        <w:t xml:space="preserve"> </w:t>
      </w:r>
      <w:r>
        <w:rPr>
          <w:bCs/>
          <w:b/>
        </w:rPr>
        <w:t xml:space="preserve">/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HOLD</w:t>
      </w:r>
      <w:r>
        <w:t xml:space="preserve"> </w:t>
      </w:r>
      <w:r>
        <w:t xml:space="preserve">against thresholds fixed in this document.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Publish regardless of verdict.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FAIL</w:t>
      </w:r>
      <w:r>
        <w:t xml:space="preserve"> </w:t>
      </w:r>
      <w:r>
        <w:t xml:space="preserve">is published with the same discipline as a</w:t>
      </w:r>
      <w:r>
        <w:t xml:space="preserve"> </w:t>
      </w:r>
      <w:r>
        <w:rPr>
          <w:rStyle w:val="VerbatimChar"/>
        </w:rPr>
        <w:t xml:space="preserve">PASS</w:t>
      </w:r>
      <w:r>
        <w:t xml:space="preserve">. Suppression of a negative result is a covenant violation.</w:t>
      </w:r>
    </w:p>
    <w:p>
      <w:pPr>
        <w:pStyle w:val="FirstParagraph"/>
      </w:pPr>
      <w:r>
        <w:t xml:space="preserve">Once the SHA-256 of this file is written to</w:t>
      </w:r>
      <w:r>
        <w:t xml:space="preserve"> </w:t>
      </w:r>
      <w:r>
        <w:rPr>
          <w:rStyle w:val="VerbatimChar"/>
        </w:rPr>
        <w:t xml:space="preserve">MANIFEST.sha256</w:t>
      </w:r>
      <w:r>
        <w:t xml:space="preserve">, the questions, Hamiltonians,</w:t>
      </w:r>
      <w:r>
        <w:t xml:space="preserve"> </w:t>
      </w:r>
      <w:r>
        <w:t xml:space="preserve">observables, and thresholds below are considered frozen for version</w:t>
      </w:r>
      <w:r>
        <w:t xml:space="preserve"> </w:t>
      </w:r>
      <w:r>
        <w:rPr>
          <w:rStyle w:val="VerbatimChar"/>
        </w:rPr>
        <w:t xml:space="preserve">v1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1" w:name="honest-scope-binding"/>
    <w:p>
      <w:pPr>
        <w:pStyle w:val="Heading2"/>
      </w:pPr>
      <w:r>
        <w:t xml:space="preserve">1. HONEST SCOPE (binding)</w:t>
      </w:r>
    </w:p>
    <w:p>
      <w:pPr>
        <w:pStyle w:val="FirstParagraph"/>
      </w:pPr>
      <w:r>
        <w:t xml:space="preserve">These are</w:t>
      </w:r>
      <w:r>
        <w:t xml:space="preserve"> </w:t>
      </w:r>
      <w:r>
        <w:rPr>
          <w:bCs/>
          <w:b/>
        </w:rPr>
        <w:t xml:space="preserve">small-system toy Hamiltonian simulations</w:t>
      </w:r>
      <w:r>
        <w:t xml:space="preserve"> </w:t>
      </w:r>
      <w:r>
        <w:t xml:space="preserve">(2–4 qubits) that model the</w:t>
      </w:r>
      <w:r>
        <w:t xml:space="preserve"> </w:t>
      </w:r>
      <w:r>
        <w:rPr>
          <w:iCs/>
          <w:i/>
        </w:rPr>
        <w:t xml:space="preserve">mathematical structure</w:t>
      </w:r>
      <w:r>
        <w:t xml:space="preserve"> </w:t>
      </w:r>
      <w:r>
        <w:t xml:space="preserve">of dark matter candidate interactions. They are: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NOT</w:t>
      </w:r>
      <w:r>
        <w:t xml:space="preserve"> </w:t>
      </w:r>
      <w:r>
        <w:t xml:space="preserve">detection experiments,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NOT</w:t>
      </w:r>
      <w:r>
        <w:t xml:space="preserve"> </w:t>
      </w:r>
      <w:r>
        <w:t xml:space="preserve">simulations of real dark matter,</w:t>
      </w:r>
    </w:p>
    <w:p>
      <w:pPr>
        <w:numPr>
          <w:ilvl w:val="0"/>
          <w:numId w:val="1002"/>
        </w:numPr>
        <w:pStyle w:val="Compact"/>
      </w:pPr>
      <w:r>
        <w:t xml:space="preserve">and they</w:t>
      </w:r>
      <w:r>
        <w:t xml:space="preserve"> </w:t>
      </w:r>
      <w:r>
        <w:rPr>
          <w:bCs/>
          <w:b/>
        </w:rPr>
        <w:t xml:space="preserve">do NOT</w:t>
      </w:r>
      <w:r>
        <w:t xml:space="preserve"> </w:t>
      </w:r>
      <w:r>
        <w:t xml:space="preserve">prove that any dark matter candidate particle is real.</w:t>
      </w:r>
    </w:p>
    <w:p>
      <w:pPr>
        <w:pStyle w:val="FirstParagraph"/>
      </w:pPr>
      <w:r>
        <w:t xml:space="preserve">The value of this work is</w:t>
      </w:r>
      <w:r>
        <w:t xml:space="preserve"> </w:t>
      </w:r>
      <w:r>
        <w:rPr>
          <w:bCs/>
          <w:b/>
        </w:rPr>
        <w:t xml:space="preserve">methodological</w:t>
      </w:r>
      <w:r>
        <w:t xml:space="preserve">:</w:t>
      </w:r>
    </w:p>
    <w:p>
      <w:pPr>
        <w:numPr>
          <w:ilvl w:val="0"/>
          <w:numId w:val="1003"/>
        </w:numPr>
        <w:pStyle w:val="Compact"/>
      </w:pPr>
      <w:r>
        <w:t xml:space="preserve">Applying preregistered IBM Q simulation methods to open physics questions.</w:t>
      </w:r>
    </w:p>
    <w:p>
      <w:pPr>
        <w:numPr>
          <w:ilvl w:val="0"/>
          <w:numId w:val="1003"/>
        </w:numPr>
        <w:pStyle w:val="Compact"/>
      </w:pPr>
      <w:r>
        <w:t xml:space="preserve">Binding simulation results to ExecutionProof-style ProofRecords using the same</w:t>
      </w:r>
      <w:r>
        <w:t xml:space="preserve"> </w:t>
      </w:r>
      <w:r>
        <w:t xml:space="preserve">framework as the Remnant Fieldworks quantum witness series.</w:t>
      </w:r>
    </w:p>
    <w:p>
      <w:pPr>
        <w:numPr>
          <w:ilvl w:val="0"/>
          <w:numId w:val="1003"/>
        </w:numPr>
        <w:pStyle w:val="Compact"/>
      </w:pPr>
      <w:r>
        <w:t xml:space="preserve">Establishing prior art in</w:t>
      </w:r>
      <w:r>
        <w:t xml:space="preserve"> </w:t>
      </w:r>
      <w:r>
        <w:rPr>
          <w:iCs/>
          <w:i/>
        </w:rPr>
        <w:t xml:space="preserve">quantum-simulation-as-governed-research</w:t>
      </w:r>
      <w:r>
        <w:t xml:space="preserve">.</w:t>
      </w:r>
    </w:p>
    <w:p>
      <w:pPr>
        <w:pStyle w:val="FirstParagraph"/>
      </w:pPr>
      <w:r>
        <w:t xml:space="preserve">A physics collaborator is required to develop more realistic Hamiltonians beyond these</w:t>
      </w:r>
      <w:r>
        <w:t xml:space="preserve"> </w:t>
      </w:r>
      <w:r>
        <w:t xml:space="preserve">toy models. Nothing in this repository should be read as a physical discovery claim.</w:t>
      </w:r>
    </w:p>
    <w:p>
      <w:r>
        <w:pict>
          <v:rect style="width:0;height:1.5pt" o:hralign="center" o:hrstd="t" o:hr="t"/>
        </w:pict>
      </w:r>
    </w:p>
    <w:bookmarkEnd w:id="21"/>
    <w:bookmarkStart w:id="25" w:name="experiments"/>
    <w:p>
      <w:pPr>
        <w:pStyle w:val="Heading2"/>
      </w:pPr>
      <w:r>
        <w:t xml:space="preserve">2. Experiments</w:t>
      </w:r>
    </w:p>
    <w:p>
      <w:pPr>
        <w:pStyle w:val="FirstParagraph"/>
      </w:pPr>
      <w:r>
        <w:t xml:space="preserve">Three experiments are preregistered. For each we fix: the</w:t>
      </w:r>
      <w:r>
        <w:t xml:space="preserve"> </w:t>
      </w:r>
      <w:r>
        <w:rPr>
          <w:bCs/>
          <w:b/>
        </w:rPr>
        <w:t xml:space="preserve">question</w:t>
      </w:r>
      <w:r>
        <w:t xml:space="preserve">, the</w:t>
      </w:r>
      <w:r>
        <w:t xml:space="preserve"> </w:t>
      </w:r>
      <w:r>
        <w:rPr>
          <w:bCs/>
          <w:b/>
        </w:rPr>
        <w:t xml:space="preserve">Hamiltonian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Cs/>
          <w:b/>
        </w:rPr>
        <w:t xml:space="preserve">observable</w:t>
      </w:r>
      <w:r>
        <w:t xml:space="preserve">, and the</w:t>
      </w:r>
      <w:r>
        <w:t xml:space="preserve"> </w:t>
      </w:r>
      <w:r>
        <w:rPr>
          <w:bCs/>
          <w:b/>
        </w:rPr>
        <w:t xml:space="preserve">pass/fail threshold</w:t>
      </w:r>
      <w:r>
        <w:t xml:space="preserve">. Conventions:</w:t>
      </w:r>
    </w:p>
    <w:p>
      <w:pPr>
        <w:numPr>
          <w:ilvl w:val="0"/>
          <w:numId w:val="1004"/>
        </w:numPr>
        <w:pStyle w:val="Compact"/>
      </w:pPr>
      <w:r>
        <w:t xml:space="preserve">Pauli operators</w:t>
      </w:r>
      <w:r>
        <w:t xml:space="preserve"> </w:t>
      </w:r>
      <w:r>
        <w:rPr>
          <w:rStyle w:val="VerbatimChar"/>
        </w:rPr>
        <w:t xml:space="preserve">σ_x, σ_y, σ_z</w:t>
      </w:r>
      <w:r>
        <w:t xml:space="preserve">; identity</w:t>
      </w:r>
      <w:r>
        <w:t xml:space="preserve"> </w:t>
      </w:r>
      <w:r>
        <w:rPr>
          <w:rStyle w:val="VerbatimChar"/>
        </w:rPr>
        <w:t xml:space="preserve">I</w:t>
      </w:r>
      <w:r>
        <w:t xml:space="preserve">. Tensor order is</w:t>
      </w:r>
      <w:r>
        <w:t xml:space="preserve"> </w:t>
      </w:r>
      <w:r>
        <w:rPr>
          <w:rStyle w:val="VerbatimChar"/>
        </w:rPr>
        <w:t xml:space="preserve">qubit0 ⊗ qubit1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Natural units,</w:t>
      </w:r>
      <w:r>
        <w:t xml:space="preserve"> </w:t>
      </w:r>
      <w:r>
        <w:rPr>
          <w:rStyle w:val="VerbatimChar"/>
        </w:rPr>
        <w:t xml:space="preserve">ħ = 1</w:t>
      </w:r>
      <w:r>
        <w:t xml:space="preserve">. Time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is dimensionless in simulation units unless stated.</w:t>
      </w:r>
    </w:p>
    <w:p>
      <w:pPr>
        <w:numPr>
          <w:ilvl w:val="0"/>
          <w:numId w:val="1004"/>
        </w:numPr>
        <w:pStyle w:val="Compact"/>
      </w:pPr>
      <w:r>
        <w:t xml:space="preserve">Classical simulation uses exact matrix exponentiation</w:t>
      </w:r>
      <w:r>
        <w:t xml:space="preserve"> </w:t>
      </w:r>
      <w:r>
        <w:rPr>
          <w:rStyle w:val="VerbatimChar"/>
        </w:rPr>
        <w:t xml:space="preserve">U(t) = exp(-i H t)</w:t>
      </w:r>
      <w:r>
        <w:t xml:space="preserve">.</w:t>
      </w:r>
    </w:p>
    <w:bookmarkStart w:id="22" w:name="X088fc28c0f17364bb4a0d5783b88d77542fb620"/>
    <w:p>
      <w:pPr>
        <w:pStyle w:val="Heading3"/>
      </w:pPr>
      <w:r>
        <w:t xml:space="preserve">EXPERIMENT DM-001 — Axion Dark Matter Toy Model</w:t>
      </w:r>
    </w:p>
    <w:p>
      <w:pPr>
        <w:pStyle w:val="FirstParagraph"/>
      </w:pPr>
      <w:r>
        <w:rPr>
          <w:bCs/>
          <w:b/>
        </w:rPr>
        <w:t xml:space="preserve">Question.</w:t>
      </w:r>
      <w:r>
        <w:t xml:space="preserve"> </w:t>
      </w:r>
      <w:r>
        <w:t xml:space="preserve">Does a 2-qubit anharmonic-oscillator approximation of the Peccei–Quinn</w:t>
      </w:r>
      <w:r>
        <w:t xml:space="preserve"> </w:t>
      </w:r>
      <w:r>
        <w:t xml:space="preserve">double-well potential produce a coherent oscillation in</w:t>
      </w:r>
      <w:r>
        <w:t xml:space="preserve"> </w:t>
      </w:r>
      <w:r>
        <w:rPr>
          <w:rStyle w:val="VerbatimChar"/>
        </w:rPr>
        <w:t xml:space="preserve">⟨σ_z⟩</w:t>
      </w:r>
      <w:r>
        <w:t xml:space="preserve"> </w:t>
      </w:r>
      <w:r>
        <w:t xml:space="preserve">with the expected period?</w:t>
      </w:r>
    </w:p>
    <w:p>
      <w:pPr>
        <w:pStyle w:val="BodyText"/>
      </w:pPr>
      <w:r>
        <w:rPr>
          <w:bCs/>
          <w:b/>
        </w:rPr>
        <w:t xml:space="preserve">Background.</w:t>
      </w:r>
      <w:r>
        <w:t xml:space="preserve"> </w:t>
      </w:r>
      <w:r>
        <w:t xml:space="preserve">The QCD axion (Peccei–Quinn, 1977) is a hypothetical particle proposed to</w:t>
      </w:r>
      <w:r>
        <w:t xml:space="preserve"> </w:t>
      </w:r>
      <w:r>
        <w:t xml:space="preserve">solve the strong CP problem. Its mass–coupling relationship yields a characteristic</w:t>
      </w:r>
      <w:r>
        <w:t xml:space="preserve"> </w:t>
      </w:r>
      <w:r>
        <w:t xml:space="preserve">oscillation signature. On a quantum computer the axion potential can be approximated as an</w:t>
      </w:r>
      <w:r>
        <w:t xml:space="preserve"> </w:t>
      </w:r>
      <w:r>
        <w:t xml:space="preserve">anharmonic oscillator.</w:t>
      </w:r>
    </w:p>
    <w:p>
      <w:pPr>
        <w:pStyle w:val="BodyText"/>
      </w:pPr>
      <w:r>
        <w:rPr>
          <w:bCs/>
          <w:b/>
        </w:rPr>
        <w:t xml:space="preserve">Hamiltonian.</w:t>
      </w:r>
    </w:p>
    <w:p>
      <w:pPr>
        <w:pStyle w:val="SourceCode"/>
      </w:pPr>
      <w:r>
        <w:rPr>
          <w:rStyle w:val="VerbatimChar"/>
        </w:rPr>
        <w:t xml:space="preserve">H = ω₀ (σ_z ⊗ I + I ⊗ σ_z) + λ (σ_x ⊗ σ_x)</w:t>
      </w:r>
    </w:p>
    <w:p>
      <w:pPr>
        <w:pStyle w:val="FirstParagraph"/>
      </w:pPr>
      <w:r>
        <w:t xml:space="preserve">with axion frequency parameter</w:t>
      </w:r>
      <w:r>
        <w:t xml:space="preserve"> </w:t>
      </w:r>
      <w:r>
        <w:rPr>
          <w:rStyle w:val="VerbatimChar"/>
        </w:rPr>
        <w:t xml:space="preserve">ω₀ = 1.0</w:t>
      </w:r>
      <w:r>
        <w:t xml:space="preserve"> </w:t>
      </w:r>
      <w:r>
        <w:t xml:space="preserve">and coupling</w:t>
      </w:r>
      <w:r>
        <w:t xml:space="preserve"> </w:t>
      </w:r>
      <w:r>
        <w:rPr>
          <w:rStyle w:val="VerbatimChar"/>
        </w:rPr>
        <w:t xml:space="preserve">λ = 0.3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Observable.</w:t>
      </w:r>
      <w:r>
        <w:t xml:space="preserve"> </w:t>
      </w:r>
      <w:r>
        <w:t xml:space="preserve">Expectation value</w:t>
      </w:r>
      <w:r>
        <w:t xml:space="preserve"> </w:t>
      </w:r>
      <w:r>
        <w:rPr>
          <w:rStyle w:val="VerbatimChar"/>
        </w:rPr>
        <w:t xml:space="preserve">⟨σ_z⟩</w:t>
      </w:r>
      <w:r>
        <w:t xml:space="preserve"> </w:t>
      </w:r>
      <w:r>
        <w:t xml:space="preserve">on qubit 0 as a function of time (oscillation</w:t>
      </w:r>
      <w:r>
        <w:t xml:space="preserve"> </w:t>
      </w:r>
      <w:r>
        <w:t xml:space="preserve">signature), initial state</w:t>
      </w:r>
      <w:r>
        <w:t xml:space="preserve"> </w:t>
      </w:r>
      <w:r>
        <w:rPr>
          <w:rStyle w:val="VerbatimChar"/>
        </w:rPr>
        <w:t xml:space="preserve">|00⟩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Classical method.</w:t>
      </w:r>
      <w:r>
        <w:t xml:space="preserve"> </w:t>
      </w:r>
      <w:r>
        <w:t xml:space="preserve">Matrix exponentiation.</w:t>
      </w:r>
      <w:r>
        <w:t xml:space="preserve"> </w:t>
      </w:r>
      <w:r>
        <w:rPr>
          <w:bCs/>
          <w:b/>
        </w:rPr>
        <w:t xml:space="preserve">IBM Q circuit.</w:t>
      </w:r>
      <w:r>
        <w:t xml:space="preserve"> </w:t>
      </w:r>
      <w:r>
        <w:rPr>
          <w:rStyle w:val="VerbatimChar"/>
        </w:rPr>
        <w:t xml:space="preserve">Ry</w:t>
      </w:r>
      <w:r>
        <w:t xml:space="preserve"> </w:t>
      </w:r>
      <w:r>
        <w:t xml:space="preserve">rotations +</w:t>
      </w:r>
      <w:r>
        <w:t xml:space="preserve"> </w:t>
      </w:r>
      <w:r>
        <w:rPr>
          <w:rStyle w:val="VerbatimChar"/>
        </w:rPr>
        <w:t xml:space="preserve">CNOT</w:t>
      </w:r>
      <w:r>
        <w:t xml:space="preserve">, measured in the</w:t>
      </w:r>
      <w:r>
        <w:t xml:space="preserve"> </w:t>
      </w:r>
      <w:r>
        <w:rPr>
          <w:rStyle w:val="VerbatimChar"/>
        </w:rPr>
        <w:t xml:space="preserve">Z</w:t>
      </w:r>
      <w:r>
        <w:t xml:space="preserve"> </w:t>
      </w:r>
      <w:r>
        <w:t xml:space="preserve">basis (Trotterized time</w:t>
      </w:r>
      <w:r>
        <w:t xml:space="preserve"> </w:t>
      </w:r>
      <w:r>
        <w:t xml:space="preserve">evolution).</w:t>
      </w:r>
    </w:p>
    <w:p>
      <w:pPr>
        <w:pStyle w:val="BodyText"/>
      </w:pPr>
      <w:r>
        <w:rPr>
          <w:bCs/>
          <w:b/>
        </w:rPr>
        <w:t xml:space="preserve">Preregistered threshold.</w:t>
      </w:r>
      <w:r>
        <w:t xml:space="preserve"> </w:t>
      </w:r>
      <w:r>
        <w:t xml:space="preserve">- Classical: the dominant oscillation period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⟨σ_z⟩</w:t>
      </w:r>
      <w:r>
        <w:t xml:space="preserve"> </w:t>
      </w:r>
      <w:r>
        <w:t xml:space="preserve">satisfies</w:t>
      </w:r>
      <w:r>
        <w:t xml:space="preserve"> </w:t>
      </w:r>
      <w:r>
        <w:rPr>
          <w:rStyle w:val="VerbatimChar"/>
        </w:rPr>
        <w:t xml:space="preserve">T = 2π/ω₀ ± 5%</w:t>
      </w:r>
      <w:r>
        <w:t xml:space="preserve">.</w:t>
      </w:r>
      <w:r>
        <w:t xml:space="preserve"> </w:t>
      </w:r>
      <w:r>
        <w:t xml:space="preserve">- IBM Q: the hardware result matches the classical prediction within</w:t>
      </w:r>
      <w:r>
        <w:t xml:space="preserve"> </w:t>
      </w:r>
      <w:r>
        <w:rPr>
          <w:rStyle w:val="VerbatimChar"/>
        </w:rPr>
        <w:t xml:space="preserve">2σ</w:t>
      </w:r>
      <w:r>
        <w:t xml:space="preserve"> </w:t>
      </w:r>
      <w:r>
        <w:t xml:space="preserve">(accounting for</w:t>
      </w:r>
      <w:r>
        <w:t xml:space="preserve"> </w:t>
      </w:r>
      <w:r>
        <w:t xml:space="preserve">hardware noise).</w:t>
      </w:r>
      <w:r>
        <w:t xml:space="preserve"> </w:t>
      </w:r>
      <w:r>
        <w:t xml:space="preserve">- Verdict</w:t>
      </w:r>
      <w:r>
        <w:t xml:space="preserve"> </w:t>
      </w:r>
      <w:r>
        <w:rPr>
          <w:rStyle w:val="VerbatimChar"/>
        </w:rPr>
        <w:t xml:space="preserve">PASS</w:t>
      </w:r>
      <w:r>
        <w:t xml:space="preserve"> </w:t>
      </w:r>
      <w:r>
        <w:t xml:space="preserve">iff the classical period is within ±5% of</w:t>
      </w:r>
      <w:r>
        <w:t xml:space="preserve"> </w:t>
      </w:r>
      <w:r>
        <w:rPr>
          <w:rStyle w:val="VerbatimChar"/>
        </w:rPr>
        <w:t xml:space="preserve">2π/ω₀</w:t>
      </w:r>
      <w:r>
        <w:t xml:space="preserve">.</w:t>
      </w:r>
    </w:p>
    <w:bookmarkEnd w:id="22"/>
    <w:bookmarkStart w:id="23" w:name="X6cee584f681d11a6d86f08e4114bcb10bcf2f5e"/>
    <w:p>
      <w:pPr>
        <w:pStyle w:val="Heading3"/>
      </w:pPr>
      <w:r>
        <w:t xml:space="preserve">EXPERIMENT DM-002 — Sterile Neutrino Oscillation Toy Model</w:t>
      </w:r>
    </w:p>
    <w:p>
      <w:pPr>
        <w:pStyle w:val="FirstParagraph"/>
      </w:pPr>
      <w:r>
        <w:rPr>
          <w:bCs/>
          <w:b/>
        </w:rPr>
        <w:t xml:space="preserve">Question.</w:t>
      </w:r>
      <w:r>
        <w:t xml:space="preserve"> </w:t>
      </w:r>
      <w:r>
        <w:t xml:space="preserve">Does a 2-qubit Trotterized evolution reproduce the analytic 2-flavor neutrino</w:t>
      </w:r>
      <w:r>
        <w:t xml:space="preserve"> </w:t>
      </w:r>
      <w:r>
        <w:t xml:space="preserve">survival probability for a maximal-mixing (sterile-neutrino-analogue) scenario?</w:t>
      </w:r>
    </w:p>
    <w:p>
      <w:pPr>
        <w:pStyle w:val="BodyText"/>
      </w:pPr>
      <w:r>
        <w:rPr>
          <w:bCs/>
          <w:b/>
        </w:rPr>
        <w:t xml:space="preserve">Background.</w:t>
      </w:r>
      <w:r>
        <w:t xml:space="preserve"> </w:t>
      </w:r>
      <w:r>
        <w:t xml:space="preserve">Sterile neutrinos are dark matter candidates that mix with active neutrinos.</w:t>
      </w:r>
      <w:r>
        <w:t xml:space="preserve"> </w:t>
      </w:r>
      <w:r>
        <w:t xml:space="preserve">Neutrino oscillation is already fully described by quantum mechanics (PMNS matrix), so a</w:t>
      </w:r>
      <w:r>
        <w:t xml:space="preserve"> </w:t>
      </w:r>
      <w:r>
        <w:t xml:space="preserve">2-qubit system naturally models 2-flavor oscillation. This is the</w:t>
      </w:r>
      <w:r>
        <w:t xml:space="preserve"> </w:t>
      </w:r>
      <w:r>
        <w:rPr>
          <w:bCs/>
          <w:b/>
        </w:rPr>
        <w:t xml:space="preserve">most faithfully</w:t>
      </w:r>
      <w:r>
        <w:rPr>
          <w:bCs/>
          <w:b/>
        </w:rPr>
        <w:t xml:space="preserve"> </w:t>
      </w:r>
      <w:r>
        <w:rPr>
          <w:bCs/>
          <w:b/>
        </w:rPr>
        <w:t xml:space="preserve">simulatable</w:t>
      </w:r>
      <w:r>
        <w:t xml:space="preserve"> </w:t>
      </w:r>
      <w:r>
        <w:t xml:space="preserve">of the three experiments.</w:t>
      </w:r>
    </w:p>
    <w:p>
      <w:pPr>
        <w:pStyle w:val="BodyText"/>
      </w:pPr>
      <w:r>
        <w:rPr>
          <w:bCs/>
          <w:b/>
        </w:rPr>
        <w:t xml:space="preserve">Hamiltonian.</w:t>
      </w:r>
    </w:p>
    <w:p>
      <w:pPr>
        <w:pStyle w:val="SourceCode"/>
      </w:pPr>
      <w:r>
        <w:rPr>
          <w:rStyle w:val="VerbatimChar"/>
        </w:rPr>
        <w:t xml:space="preserve">H = (Δm² / 4E) ( −cos(2θ) σ_z + sin(2θ) σ_x )</w:t>
      </w:r>
    </w:p>
    <w:p>
      <w:pPr>
        <w:pStyle w:val="FirstParagraph"/>
      </w:pPr>
      <w:r>
        <w:t xml:space="preserve">Initial state</w:t>
      </w:r>
      <w:r>
        <w:t xml:space="preserve"> </w:t>
      </w:r>
      <w:r>
        <w:rPr>
          <w:rStyle w:val="VerbatimChar"/>
        </w:rPr>
        <w:t xml:space="preserve">|ν_μ⟩ = cos(θ)|0⟩ + sin(θ)|1⟩</w:t>
      </w:r>
      <w:r>
        <w:t xml:space="preserve">.</w:t>
      </w:r>
      <w:r>
        <w:t xml:space="preserve"> </w:t>
      </w:r>
      <w:r>
        <w:t xml:space="preserve">Parameters: mixing angle</w:t>
      </w:r>
      <w:r>
        <w:t xml:space="preserve"> </w:t>
      </w:r>
      <w:r>
        <w:rPr>
          <w:rStyle w:val="VerbatimChar"/>
        </w:rPr>
        <w:t xml:space="preserve">θ = π/4</w:t>
      </w:r>
      <w:r>
        <w:t xml:space="preserve"> </w:t>
      </w:r>
      <w:r>
        <w:t xml:space="preserve">(maximal mixing),</w:t>
      </w:r>
      <w:r>
        <w:t xml:space="preserve"> </w:t>
      </w:r>
      <w:r>
        <w:rPr>
          <w:rStyle w:val="VerbatimChar"/>
        </w:rPr>
        <w:t xml:space="preserve">Δm² = 1 eV²</w:t>
      </w:r>
      <w:r>
        <w:t xml:space="preserve"> </w:t>
      </w:r>
      <w:r>
        <w:t xml:space="preserve">(light sterile-neutrino candidate range, LSND/MiniBooNE anomaly band).</w:t>
      </w:r>
    </w:p>
    <w:p>
      <w:pPr>
        <w:pStyle w:val="BodyText"/>
      </w:pPr>
      <w:r>
        <w:rPr>
          <w:bCs/>
          <w:b/>
        </w:rPr>
        <w:t xml:space="preserve">Observable.</w:t>
      </w:r>
      <w:r>
        <w:t xml:space="preserve"> </w:t>
      </w:r>
      <w:r>
        <w:t xml:space="preserve">Survival probability</w:t>
      </w:r>
    </w:p>
    <w:p>
      <w:pPr>
        <w:pStyle w:val="SourceCode"/>
      </w:pPr>
      <w:r>
        <w:rPr>
          <w:rStyle w:val="VerbatimChar"/>
        </w:rPr>
        <w:t xml:space="preserve">P(ν_μ → ν_μ) = 1 − sin²(2θ) · sin²(1.27 Δm² L / E)</w:t>
      </w:r>
    </w:p>
    <w:p>
      <w:pPr>
        <w:pStyle w:val="FirstParagraph"/>
      </w:pPr>
      <w:r>
        <w:rPr>
          <w:bCs/>
          <w:b/>
        </w:rPr>
        <w:t xml:space="preserve">Classical method.</w:t>
      </w:r>
      <w:r>
        <w:t xml:space="preserve"> </w:t>
      </w:r>
      <w:r>
        <w:t xml:space="preserve">Exact analytic formula (and matrix-exponentiation cross-check).</w:t>
      </w:r>
      <w:r>
        <w:t xml:space="preserve"> </w:t>
      </w:r>
      <w:r>
        <w:rPr>
          <w:bCs/>
          <w:b/>
        </w:rPr>
        <w:t xml:space="preserve">IBM Q circuit.</w:t>
      </w:r>
      <w:r>
        <w:t xml:space="preserve"> </w:t>
      </w:r>
      <w:r>
        <w:rPr>
          <w:rStyle w:val="VerbatimChar"/>
        </w:rPr>
        <w:t xml:space="preserve">Ry(2θ)</w:t>
      </w:r>
      <w:r>
        <w:t xml:space="preserve"> </w:t>
      </w:r>
      <w:r>
        <w:t xml:space="preserve">state prep + Trotterized time evolution.</w:t>
      </w:r>
    </w:p>
    <w:p>
      <w:pPr>
        <w:pStyle w:val="BodyText"/>
      </w:pPr>
      <w:r>
        <w:rPr>
          <w:bCs/>
          <w:b/>
        </w:rPr>
        <w:t xml:space="preserve">Preregistered threshold.</w:t>
      </w:r>
      <w:r>
        <w:t xml:space="preserve"> </w:t>
      </w:r>
      <w:r>
        <w:t xml:space="preserve">- IBM Q survival probability matches the analytic prediction within</w:t>
      </w:r>
      <w:r>
        <w:t xml:space="preserve"> </w:t>
      </w:r>
      <w:r>
        <w:rPr>
          <w:bCs/>
          <w:b/>
        </w:rPr>
        <w:t xml:space="preserve">10%</w:t>
      </w:r>
      <w:r>
        <w:t xml:space="preserve"> </w:t>
      </w:r>
      <w:r>
        <w:t xml:space="preserve">(loose — deep</w:t>
      </w:r>
      <w:r>
        <w:t xml:space="preserve"> </w:t>
      </w:r>
      <w:r>
        <w:t xml:space="preserve">circuits accumulate hardware noise).</w:t>
      </w:r>
      <w:r>
        <w:t xml:space="preserve"> </w:t>
      </w:r>
      <w:r>
        <w:t xml:space="preserve">- Verdict</w:t>
      </w:r>
      <w:r>
        <w:t xml:space="preserve"> </w:t>
      </w:r>
      <w:r>
        <w:rPr>
          <w:rStyle w:val="VerbatimChar"/>
        </w:rPr>
        <w:t xml:space="preserve">PASS</w:t>
      </w:r>
      <w:r>
        <w:t xml:space="preserve"> </w:t>
      </w:r>
      <w:r>
        <w:t xml:space="preserve">iff the classical/analytic and matrix-exponentiation curves agree within</w:t>
      </w:r>
      <w:r>
        <w:t xml:space="preserve"> </w:t>
      </w:r>
      <w:r>
        <w:t xml:space="preserve">1% at all sampled points (kill condition, §3)</w:t>
      </w:r>
      <w:r>
        <w:t xml:space="preserve"> </w:t>
      </w:r>
      <w:r>
        <w:rPr>
          <w:bCs/>
          <w:b/>
        </w:rPr>
        <w:t xml:space="preserve">and</w:t>
      </w:r>
      <w:r>
        <w:t xml:space="preserve"> </w:t>
      </w:r>
      <w:r>
        <w:t xml:space="preserve">the reported point matches analytic</w:t>
      </w:r>
      <w:r>
        <w:t xml:space="preserve"> </w:t>
      </w:r>
      <w:r>
        <w:t xml:space="preserve">within 10%.</w:t>
      </w:r>
    </w:p>
    <w:bookmarkEnd w:id="23"/>
    <w:bookmarkStart w:id="24" w:name="Xfcc2d3aa29105a160521724443ad3d07e1651d6"/>
    <w:p>
      <w:pPr>
        <w:pStyle w:val="Heading3"/>
      </w:pPr>
      <w:r>
        <w:t xml:space="preserve">EXPERIMENT DM-003 — WIMP Scattering Toy Model (Simplified)</w:t>
      </w:r>
    </w:p>
    <w:p>
      <w:pPr>
        <w:pStyle w:val="FirstParagraph"/>
      </w:pPr>
      <w:r>
        <w:rPr>
          <w:bCs/>
          <w:b/>
        </w:rPr>
        <w:t xml:space="preserve">Question.</w:t>
      </w:r>
      <w:r>
        <w:t xml:space="preserve"> </w:t>
      </w:r>
      <w:r>
        <w:t xml:space="preserve">Does a 2-qubit XX+YY (exchange) coupling reproduce the expected</w:t>
      </w:r>
      <w:r>
        <w:t xml:space="preserve"> </w:t>
      </w:r>
      <w:r>
        <w:rPr>
          <w:rStyle w:val="VerbatimChar"/>
        </w:rPr>
        <w:t xml:space="preserve">sin²(gt)</w:t>
      </w:r>
      <w:r>
        <w:t xml:space="preserve"> </w:t>
      </w:r>
      <w:r>
        <w:t xml:space="preserve">spin-flip probability for a simplified WIMP–nucleon scattering analogue?</w:t>
      </w:r>
    </w:p>
    <w:p>
      <w:pPr>
        <w:pStyle w:val="BodyText"/>
      </w:pPr>
      <w:r>
        <w:rPr>
          <w:bCs/>
          <w:b/>
        </w:rPr>
        <w:t xml:space="preserve">Background.</w:t>
      </w:r>
      <w:r>
        <w:t xml:space="preserve"> </w:t>
      </w:r>
      <w:r>
        <w:t xml:space="preserve">WIMPs (Weakly Interacting Massive Particles) scatter off nucleons via the</w:t>
      </w:r>
      <w:r>
        <w:t xml:space="preserve"> </w:t>
      </w:r>
      <w:r>
        <w:t xml:space="preserve">weak force; the cross-section sets detection rates. A 2-qubit system models a simplified</w:t>
      </w:r>
      <w:r>
        <w:t xml:space="preserve"> </w:t>
      </w:r>
      <w:r>
        <w:t xml:space="preserve">WIMP–nucleon interaction as a spin–spin coupling.</w:t>
      </w:r>
    </w:p>
    <w:p>
      <w:pPr>
        <w:pStyle w:val="BodyText"/>
      </w:pPr>
      <w:r>
        <w:rPr>
          <w:bCs/>
          <w:b/>
        </w:rPr>
        <w:t xml:space="preserve">Hamiltonian.</w:t>
      </w:r>
    </w:p>
    <w:p>
      <w:pPr>
        <w:pStyle w:val="SourceCode"/>
      </w:pPr>
      <w:r>
        <w:rPr>
          <w:rStyle w:val="VerbatimChar"/>
        </w:rPr>
        <w:t xml:space="preserve">H = g (σ_x ⊗ σ_x + σ_y ⊗ σ_y)</w:t>
      </w:r>
    </w:p>
    <w:p>
      <w:pPr>
        <w:pStyle w:val="FirstParagraph"/>
      </w:pPr>
      <w:r>
        <w:t xml:space="preserve">qubit 0 = WIMP spin, qubit 1 = nucleon spin. Initial state</w:t>
      </w:r>
      <w:r>
        <w:t xml:space="preserve"> </w:t>
      </w:r>
      <w:r>
        <w:rPr>
          <w:rStyle w:val="VerbatimChar"/>
        </w:rPr>
        <w:t xml:space="preserve">|↑↓⟩ = |01⟩</w:t>
      </w:r>
      <w:r>
        <w:t xml:space="preserve">.</w:t>
      </w:r>
      <w:r>
        <w:t xml:space="preserve"> </w:t>
      </w:r>
      <w:r>
        <w:t xml:space="preserve">Coupling</w:t>
      </w:r>
      <w:r>
        <w:t xml:space="preserve"> </w:t>
      </w:r>
      <w:r>
        <w:rPr>
          <w:rStyle w:val="VerbatimChar"/>
        </w:rPr>
        <w:t xml:space="preserve">g = 1.0</w:t>
      </w:r>
      <w:r>
        <w:t xml:space="preserve"> </w:t>
      </w:r>
      <w:r>
        <w:t xml:space="preserve">(scanned over a range for the rate-vs-coupling curve).</w:t>
      </w:r>
    </w:p>
    <w:p>
      <w:pPr>
        <w:pStyle w:val="BodyText"/>
      </w:pPr>
      <w:r>
        <w:rPr>
          <w:bCs/>
          <w:b/>
        </w:rPr>
        <w:t xml:space="preserve">Observable.</w:t>
      </w:r>
      <w:r>
        <w:t xml:space="preserve"> </w:t>
      </w:r>
      <w:r>
        <w:t xml:space="preserve">Probability of spin-flip to</w:t>
      </w:r>
      <w:r>
        <w:t xml:space="preserve"> </w:t>
      </w:r>
      <w:r>
        <w:rPr>
          <w:rStyle w:val="VerbatimChar"/>
        </w:rPr>
        <w:t xml:space="preserve">|↓↑⟩ = |10⟩</w:t>
      </w:r>
      <w:r>
        <w:t xml:space="preserve"> </w:t>
      </w:r>
      <w:r>
        <w:t xml:space="preserve">as a function of</w:t>
      </w:r>
      <w:r>
        <w:t xml:space="preserve"> </w:t>
      </w:r>
      <w:r>
        <w:rPr>
          <w:rStyle w:val="VerbatimChar"/>
        </w:rPr>
        <w:t xml:space="preserve">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Classical method.</w:t>
      </w:r>
      <w:r>
        <w:t xml:space="preserve"> </w:t>
      </w:r>
      <w:r>
        <w:t xml:space="preserve">Exact matrix exponentiation.</w:t>
      </w:r>
      <w:r>
        <w:t xml:space="preserve"> </w:t>
      </w:r>
      <w:r>
        <w:rPr>
          <w:bCs/>
          <w:b/>
        </w:rPr>
        <w:t xml:space="preserve">IBM Q circuit.</w:t>
      </w:r>
      <w:r>
        <w:t xml:space="preserve"> </w:t>
      </w:r>
      <w:r>
        <w:t xml:space="preserve">Bell-state / exchange rotation circuit.</w:t>
      </w:r>
    </w:p>
    <w:p>
      <w:pPr>
        <w:pStyle w:val="BodyText"/>
      </w:pPr>
      <w:r>
        <w:rPr>
          <w:bCs/>
          <w:b/>
        </w:rPr>
        <w:t xml:space="preserve">Preregistered threshold.</w:t>
      </w:r>
      <w:r>
        <w:t xml:space="preserve"> </w:t>
      </w:r>
      <w:r>
        <w:t xml:space="preserve">- Spin-flip probability matches</w:t>
      </w:r>
      <w:r>
        <w:t xml:space="preserve"> </w:t>
      </w:r>
      <w:r>
        <w:rPr>
          <w:rStyle w:val="VerbatimChar"/>
        </w:rPr>
        <w:t xml:space="preserve">P = sin²(2gt)</w:t>
      </w:r>
      <w:r>
        <w:t xml:space="preserve"> </w:t>
      </w:r>
      <w:r>
        <w:t xml:space="preserve">for the XX+YY convention at the sampled</w:t>
      </w:r>
      <w:r>
        <w:t xml:space="preserve"> </w:t>
      </w:r>
      <w:r>
        <w:t xml:space="preserve">times; specifically at</w:t>
      </w:r>
      <w:r>
        <w:t xml:space="preserve"> </w:t>
      </w:r>
      <w:r>
        <w:rPr>
          <w:rStyle w:val="VerbatimChar"/>
        </w:rPr>
        <w:t xml:space="preserve">t = π/(4g)</w:t>
      </w:r>
      <w:r>
        <w:t xml:space="preserve"> </w:t>
      </w:r>
      <w:r>
        <w:t xml:space="preserve">(a quarter of the</w:t>
      </w:r>
      <w:r>
        <w:t xml:space="preserve"> </w:t>
      </w:r>
      <w:r>
        <w:rPr>
          <w:rStyle w:val="VerbatimChar"/>
        </w:rPr>
        <w:t xml:space="preserve">2g</w:t>
      </w:r>
      <w:r>
        <w:t xml:space="preserve"> </w:t>
      </w:r>
      <w:r>
        <w:t xml:space="preserve">Rabi period) the flip</w:t>
      </w:r>
      <w:r>
        <w:t xml:space="preserve"> </w:t>
      </w:r>
      <w:r>
        <w:t xml:space="preserve">probability equals</w:t>
      </w:r>
      <w:r>
        <w:t xml:space="preserve"> </w:t>
      </w:r>
      <w:r>
        <w:rPr>
          <w:rStyle w:val="VerbatimChar"/>
        </w:rPr>
        <w:t xml:space="preserve">sin²(π/2) = 1</w:t>
      </w:r>
      <w:r>
        <w:t xml:space="preserve"> </w:t>
      </w:r>
      <w:r>
        <w:t xml:space="preserve">within</w:t>
      </w:r>
      <w:r>
        <w:t xml:space="preserve"> </w:t>
      </w:r>
      <w:r>
        <w:rPr>
          <w:bCs/>
          <w:b/>
        </w:rPr>
        <w:t xml:space="preserve">±5%</w:t>
      </w:r>
      <w:r>
        <w:t xml:space="preserve">.</w:t>
      </w:r>
      <w:r>
        <w:t xml:space="preserve"> </w:t>
      </w:r>
      <w:r>
        <w:t xml:space="preserve">- Verdict</w:t>
      </w:r>
      <w:r>
        <w:t xml:space="preserve"> </w:t>
      </w:r>
      <w:r>
        <w:rPr>
          <w:rStyle w:val="VerbatimChar"/>
        </w:rPr>
        <w:t xml:space="preserve">PASS</w:t>
      </w:r>
      <w:r>
        <w:t xml:space="preserve"> </w:t>
      </w:r>
      <w:r>
        <w:t xml:space="preserve">iff the simulated flip probability matches the closed form within ±5%.</w:t>
      </w:r>
    </w:p>
    <w:p>
      <w:pPr>
        <w:pStyle w:val="BlockText"/>
      </w:pPr>
      <w:r>
        <w:rPr>
          <w:bCs/>
          <w:b/>
        </w:rPr>
        <w:t xml:space="preserve">Convention note (frozen here before results):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H = g(XX+YY)</w:t>
      </w:r>
      <w:r>
        <w:t xml:space="preserve"> </w:t>
      </w:r>
      <w:r>
        <w:t xml:space="preserve">acting on the</w:t>
      </w:r>
      <w:r>
        <w:t xml:space="preserve"> </w:t>
      </w:r>
      <w:r>
        <w:t xml:space="preserve">single-excitation subspace</w:t>
      </w:r>
      <w:r>
        <w:t xml:space="preserve"> </w:t>
      </w:r>
      <w:r>
        <w:rPr>
          <w:rStyle w:val="VerbatimChar"/>
        </w:rPr>
        <w:t xml:space="preserve">{|01⟩, |10⟩}</w:t>
      </w:r>
      <w:r>
        <w:t xml:space="preserve">, the effective two-level gap is</w:t>
      </w:r>
      <w:r>
        <w:t xml:space="preserve"> </w:t>
      </w:r>
      <w:r>
        <w:rPr>
          <w:rStyle w:val="VerbatimChar"/>
        </w:rPr>
        <w:t xml:space="preserve">2g</w:t>
      </w:r>
      <w:r>
        <w:t xml:space="preserve">, giving</w:t>
      </w:r>
      <w:r>
        <w:t xml:space="preserve"> </w:t>
      </w:r>
      <w:r>
        <w:rPr>
          <w:rStyle w:val="VerbatimChar"/>
        </w:rPr>
        <w:t xml:space="preserve">P_flip(t) = sin²(2gt)</w:t>
      </w:r>
      <w:r>
        <w:t xml:space="preserve">. The quarter-period is therefore</w:t>
      </w:r>
      <w:r>
        <w:t xml:space="preserve"> </w:t>
      </w:r>
      <w:r>
        <w:rPr>
          <w:rStyle w:val="VerbatimChar"/>
        </w:rPr>
        <w:t xml:space="preserve">t = π/(4g)</w:t>
      </w:r>
      <w:r>
        <w:t xml:space="preserve">. This closed form</w:t>
      </w:r>
      <w:r>
        <w:t xml:space="preserve"> </w:t>
      </w:r>
      <w:r>
        <w:t xml:space="preserve">is the reference used for the ±5% test.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Xba840c019057c55bb7bd7048cdbf1521483cf74"/>
    <w:p>
      <w:pPr>
        <w:pStyle w:val="Heading2"/>
      </w:pPr>
      <w:r>
        <w:t xml:space="preserve">3. Kill condition (applies to all experiments)</w:t>
      </w:r>
    </w:p>
    <w:p>
      <w:pPr>
        <w:pStyle w:val="FirstParagraph"/>
      </w:pPr>
      <w:r>
        <w:t xml:space="preserve">If the</w:t>
      </w:r>
      <w:r>
        <w:t xml:space="preserve"> </w:t>
      </w:r>
      <w:r>
        <w:rPr>
          <w:bCs/>
          <w:b/>
        </w:rPr>
        <w:t xml:space="preserve">classical matrix-exponentiation simulation disagrees with the closed-form /</w:t>
      </w:r>
      <w:r>
        <w:rPr>
          <w:bCs/>
          <w:b/>
        </w:rPr>
        <w:t xml:space="preserve"> </w:t>
      </w:r>
      <w:r>
        <w:rPr>
          <w:bCs/>
          <w:b/>
        </w:rPr>
        <w:t xml:space="preserve">analytic solution by more than 1%</w:t>
      </w:r>
      <w:r>
        <w:t xml:space="preserve"> </w:t>
      </w:r>
      <w:r>
        <w:t xml:space="preserve">at any sampled point, the classical layer itself is</w:t>
      </w:r>
      <w:r>
        <w:t xml:space="preserve"> </w:t>
      </w:r>
      <w:r>
        <w:t xml:space="preserve">untrustworthy. In that case:</w:t>
      </w:r>
    </w:p>
    <w:p>
      <w:pPr>
        <w:numPr>
          <w:ilvl w:val="0"/>
          <w:numId w:val="1005"/>
        </w:numPr>
        <w:pStyle w:val="Compact"/>
      </w:pPr>
      <w:r>
        <w:t xml:space="preserve">the run is marked</w:t>
      </w:r>
      <w:r>
        <w:t xml:space="preserve"> </w:t>
      </w:r>
      <w:r>
        <w:rPr>
          <w:rStyle w:val="VerbatimChar"/>
        </w:rPr>
        <w:t xml:space="preserve">HOLD</w:t>
      </w:r>
      <w:r>
        <w:t xml:space="preserve">,</w:t>
      </w:r>
    </w:p>
    <w:p>
      <w:pPr>
        <w:numPr>
          <w:ilvl w:val="0"/>
          <w:numId w:val="1005"/>
        </w:numPr>
        <w:pStyle w:val="Compact"/>
      </w:pPr>
      <w:r>
        <w:t xml:space="preserve">no</w:t>
      </w:r>
      <w:r>
        <w:t xml:space="preserve"> </w:t>
      </w:r>
      <w:r>
        <w:rPr>
          <w:rStyle w:val="VerbatimChar"/>
        </w:rPr>
        <w:t xml:space="preserve">PASS</w:t>
      </w:r>
      <w:r>
        <w:t xml:space="preserve">/</w:t>
      </w:r>
      <w:r>
        <w:rPr>
          <w:rStyle w:val="VerbatimChar"/>
        </w:rPr>
        <w:t xml:space="preserve">FAIL</w:t>
      </w:r>
      <w:r>
        <w:t xml:space="preserve"> </w:t>
      </w:r>
      <w:r>
        <w:t xml:space="preserve">verdict on the physics question is issued,</w:t>
      </w:r>
    </w:p>
    <w:p>
      <w:pPr>
        <w:numPr>
          <w:ilvl w:val="0"/>
          <w:numId w:val="1005"/>
        </w:numPr>
        <w:pStyle w:val="Compact"/>
      </w:pPr>
      <w:r>
        <w:t xml:space="preserve">the discrepancy is investigated before any IBM Q run is attempted.</w:t>
      </w:r>
    </w:p>
    <w:p>
      <w:pPr>
        <w:pStyle w:val="FirstParagraph"/>
      </w:pPr>
      <w:r>
        <w:t xml:space="preserve">This is a stop condition, not a failure of the physics question.</w:t>
      </w:r>
    </w:p>
    <w:p>
      <w:r>
        <w:pict>
          <v:rect style="width:0;height:1.5pt" o:hralign="center" o:hrstd="t" o:hr="t"/>
        </w:pict>
      </w:r>
    </w:p>
    <w:bookmarkEnd w:id="26"/>
    <w:bookmarkStart w:id="27" w:name="publication-rule"/>
    <w:p>
      <w:pPr>
        <w:pStyle w:val="Heading2"/>
      </w:pPr>
      <w:r>
        <w:t xml:space="preserve">4. Publication rule</w:t>
      </w:r>
    </w:p>
    <w:p>
      <w:pPr>
        <w:pStyle w:val="FirstParagraph"/>
      </w:pPr>
      <w:r>
        <w:t xml:space="preserve">Results are published</w:t>
      </w:r>
      <w:r>
        <w:t xml:space="preserve"> </w:t>
      </w:r>
      <w:r>
        <w:rPr>
          <w:bCs/>
          <w:b/>
        </w:rPr>
        <w:t xml:space="preserve">regardless of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PASS</w:t>
      </w:r>
      <w:r>
        <w:rPr>
          <w:bCs/>
          <w:b/>
        </w:rPr>
        <w:t xml:space="preserve"> </w:t>
      </w:r>
      <w:r>
        <w:rPr>
          <w:bCs/>
          <w:b/>
        </w:rPr>
        <w:t xml:space="preserve">/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FAIL</w:t>
      </w:r>
      <w:r>
        <w:rPr>
          <w:bCs/>
          <w:b/>
        </w:rPr>
        <w:t xml:space="preserve"> </w:t>
      </w:r>
      <w:r>
        <w:rPr>
          <w:bCs/>
          <w:b/>
        </w:rPr>
        <w:t xml:space="preserve">/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HOLD</w:t>
      </w:r>
      <w:r>
        <w:t xml:space="preserve">, with the ProofRecord and</w:t>
      </w:r>
      <w:r>
        <w:t xml:space="preserve"> </w:t>
      </w:r>
      <w:r>
        <w:t xml:space="preserve">its SHA-256 hash, to the Remnant Fieldworks Zenodo record for this series. A negative or</w:t>
      </w:r>
      <w:r>
        <w:t xml:space="preserve"> </w:t>
      </w:r>
      <w:r>
        <w:t xml:space="preserve">null result is a valid, publishable outcome and is reported with identical prominence to a</w:t>
      </w:r>
      <w:r>
        <w:t xml:space="preserve"> </w:t>
      </w:r>
      <w:r>
        <w:t xml:space="preserve">positive one.</w:t>
      </w:r>
    </w:p>
    <w:p>
      <w:r>
        <w:pict>
          <v:rect style="width:0;height:1.5pt" o:hralign="center" o:hrstd="t" o:hr="t"/>
        </w:pict>
      </w:r>
    </w:p>
    <w:bookmarkEnd w:id="27"/>
    <w:bookmarkStart w:id="28" w:name="freeze"/>
    <w:p>
      <w:pPr>
        <w:pStyle w:val="Heading2"/>
      </w:pPr>
      <w:r>
        <w:t xml:space="preserve">5. Freeze</w:t>
      </w:r>
    </w:p>
    <w:p>
      <w:pPr>
        <w:pStyle w:val="FirstParagraph"/>
      </w:pPr>
      <w:r>
        <w:t xml:space="preserve">Upon writing</w:t>
      </w:r>
      <w:r>
        <w:t xml:space="preserve"> </w:t>
      </w:r>
      <w:r>
        <w:rPr>
          <w:rStyle w:val="VerbatimChar"/>
        </w:rPr>
        <w:t xml:space="preserve">sha256(PREREGISTRATION.md)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MANIFEST.sha256</w:t>
      </w:r>
      <w:r>
        <w:t xml:space="preserve">, sections 1–4 above are</w:t>
      </w:r>
      <w:r>
        <w:t xml:space="preserve"> </w:t>
      </w:r>
      <w:r>
        <w:t xml:space="preserve">frozen for version</w:t>
      </w:r>
      <w:r>
        <w:t xml:space="preserve"> </w:t>
      </w:r>
      <w:r>
        <w:rPr>
          <w:rStyle w:val="VerbatimChar"/>
        </w:rPr>
        <w:t xml:space="preserve">v1</w:t>
      </w:r>
      <w:r>
        <w:t xml:space="preserve"> </w:t>
      </w:r>
      <w:r>
        <w:t xml:space="preserve">of the</w:t>
      </w:r>
      <w:r>
        <w:t xml:space="preserve"> </w:t>
      </w:r>
      <w:r>
        <w:rPr>
          <w:rStyle w:val="VerbatimChar"/>
        </w:rPr>
        <w:t xml:space="preserve">dark-matter-quantum-sim</w:t>
      </w:r>
      <w:r>
        <w:t xml:space="preserve"> </w:t>
      </w:r>
      <w:r>
        <w:t xml:space="preserve">series. Any change to a question,</w:t>
      </w:r>
      <w:r>
        <w:t xml:space="preserve"> </w:t>
      </w:r>
      <w:r>
        <w:t xml:space="preserve">Hamiltonian, observable, threshold, or kill condition requires a new preregistration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v2</w:t>
      </w:r>
      <w:r>
        <w:t xml:space="preserve">) with a new hash and a new dated entry.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2026-08-01T23:59:19Z</dcterms:created>
  <dcterms:modified xsi:type="dcterms:W3CDTF">2026-08-01T23:59:19Z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