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st-estimate-ep-agent-001"/>
    <w:p>
      <w:pPr>
        <w:pStyle w:val="Heading1"/>
      </w:pPr>
      <w:r>
        <w:t xml:space="preserve">COST ESTIMATE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v0.1-DRAFT (2026-10-15). All figures are</w:t>
      </w:r>
      <w:r>
        <w:t xml:space="preserve"> </w:t>
      </w:r>
      <w:r>
        <w:rPr>
          <w:bCs/>
          <w:b/>
        </w:rPr>
        <w:t xml:space="preserve">estimates</w:t>
      </w:r>
      <w:r>
        <w:t xml:space="preserve"> </w:t>
      </w:r>
      <w:r>
        <w:t xml:space="preserve">made at design time, not measurements.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~16–24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(done) + implementing four adapters from stubs + harness wiring + dry-run on a non-study smoke fixture + freeze paperwork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decision cells + 600 measured latency calls + 100 warmups + setup timing for 4 clean venvs + ProofRecord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costs — ExecutionProof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 on a local/sandbox instance; ~$1–5 if a cloud endpoint is used (estimate)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~720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calls + 20</w:t>
            </w:r>
            <w:r>
              <w:t xml:space="preserve"> </w:t>
            </w:r>
            <w:r>
              <w:rPr>
                <w:rStyle w:val="VerbatimChar"/>
              </w:rPr>
              <w:t xml:space="preserve">/proof/{id}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costs —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arguments come from fixtures; deterministic stub model / forced tool choice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 (local laptop/workstation)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GPU; serial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MB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 logs, 20 ProofRecords, environment dumps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frameworks MIT-licensed and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services /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Approval note:</w:t>
      </w:r>
      <w:r>
        <w:t xml:space="preserve"> </w:t>
      </w:r>
      <w:r>
        <w:t xml:space="preserve">any use of a cloud ExecutionProof endpoint or any paid model API requires Derek Hone’s approval</w:t>
      </w:r>
      <w:r>
        <w:t xml:space="preserve"> </w:t>
      </w:r>
      <w:r>
        <w:t xml:space="preserve">before use.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2026-10-15T23:35:22Z</dcterms:created>
  <dcterms:modified xsi:type="dcterms:W3CDTF">2026-10-15T23:35:22Z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