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ramework-selection-ep-agent-001"/>
    <w:p>
      <w:pPr>
        <w:pStyle w:val="Heading1"/>
      </w:pPr>
      <w:r>
        <w:t xml:space="preserve">FRAMEWORK SELECTION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v0.2-DRAFT (2026-10-15). Versions, release dates, and licenses were verified against authoritative</w:t>
      </w:r>
      <w:r>
        <w:t xml:space="preserve"> </w:t>
      </w:r>
      <w:r>
        <w:t xml:space="preserve">sources (PyPI JSON API, GitHub releases/repository metadata, official documentation) on 2026-10-15 — see §2a. All</w:t>
      </w:r>
      <w:r>
        <w:t xml:space="preserve"> </w:t>
      </w:r>
      <w:r>
        <w:t xml:space="preserve">sources agree on every selected version. Versions must still be pinned in</w:t>
      </w:r>
      <w:r>
        <w:t xml:space="preserve"> </w:t>
      </w:r>
      <w:r>
        <w:rPr>
          <w:rStyle w:val="VerbatimChar"/>
        </w:rPr>
        <w:t xml:space="preserve">requirements.lock</w:t>
      </w:r>
      <w:r>
        <w:t xml:space="preserve"> </w:t>
      </w:r>
      <w:r>
        <w:t xml:space="preserve">at freeze.</w:t>
      </w:r>
    </w:p>
    <w:p>
      <w:r>
        <w:pict>
          <v:rect style="width:0;height:1.5pt" o:hralign="center" o:hrstd="t" o:hr="t"/>
        </w:pict>
      </w:r>
    </w:p>
    <w:bookmarkStart w:id="20" w:name="selection-criteria"/>
    <w:p>
      <w:pPr>
        <w:pStyle w:val="Heading2"/>
      </w:pPr>
      <w:r>
        <w:t xml:space="preserve">1. Selection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release within ~90 days; not in maintenance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enterprise adoption or official vendor backing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license / free to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 license; no paid subscription needed for the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tool-invocation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meaningfully different integration point vs. the other selections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single-agent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/ delegation features can be left unused or disabled without distorting the framework, so the study stays out of the UW P2 lane</w:t>
            </w:r>
          </w:p>
        </w:tc>
      </w:tr>
    </w:tbl>
    <w:bookmarkEnd w:id="20"/>
    <w:bookmarkStart w:id="21" w:name="selection-matrix"/>
    <w:p>
      <w:pPr>
        <w:pStyle w:val="Heading2"/>
      </w:pPr>
      <w:r>
        <w:t xml:space="preserve">2. Selection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date (PyPI upload, 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Language/runtime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≥3.10,&lt;3.14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 (.NET also available; Python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openai-agents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agent-framework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invocation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  <w:r>
              <w:t xml:space="preserve">-decorated functions; model-driven reasoning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ToolNode</w:t>
            </w:r>
            <w:r>
              <w:t xml:space="preserve"> </w:t>
            </w:r>
            <w:r>
              <w:t xml:space="preserve">graph nodes; conditional-edge routing;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agent tools (</w:t>
            </w:r>
            <w:r>
              <w:rPr>
                <w:rStyle w:val="VerbatimChar"/>
              </w:rPr>
              <w:t xml:space="preserve">BaseTool</w:t>
            </w:r>
            <w:r>
              <w:t xml:space="preserve">); JSON-first task/crew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FunctionMiddleware</w:t>
            </w:r>
            <w:r>
              <w:t xml:space="preserve"> </w:t>
            </w:r>
            <w:r>
              <w:t xml:space="preserve">wraps every tool call;</w:t>
            </w:r>
            <w:r>
              <w:t xml:space="preserve"> </w:t>
            </w:r>
            <w:r>
              <w:rPr>
                <w:rStyle w:val="VerbatimChar"/>
              </w:rPr>
              <w:t xml:space="preserve">call_next</w:t>
            </w:r>
            <w:r>
              <w:t xml:space="preserve"> </w:t>
            </w: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tool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tool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agent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function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Delegation features in scope?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excluded (handoffs)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excluded (multi-agent graphs)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excluded (crew delegation)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excluded (multi-agent orchestration)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Widest enterprise adoption;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for stateful regulated workflows; different graph-based integration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paradigm; meaningfully different config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Governance-first; FunctionMiddleware maps cleanly to ExecutionProof call point</w:t>
            </w:r>
          </w:p>
        </w:tc>
      </w:tr>
    </w:tbl>
    <w:bookmarkEnd w:id="21"/>
    <w:bookmarkStart w:id="22" w:name="X34e3948efff34f9c650cb904c4400a291e97348"/>
    <w:p>
      <w:pPr>
        <w:pStyle w:val="Heading2"/>
      </w:pPr>
      <w:r>
        <w:t xml:space="preserve">2a. Authoritative-source verification (verified 2026-10-15)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ADK (future extension — NOT 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Development Kit (ADK)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https://openai.github.io/openai-agents-python/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https://docs.langchain.com/oss/python/langgraph/overview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https://docs.crewai.com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https://aka.ms/agent-framework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https://google.github.io/adk-docs/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https://github.com/openai/openai-agents-python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https://github.com/crewAIInc/crewAI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https://github.com/microsoft/agent-framework (</w:t>
            </w:r>
            <w:r>
              <w:rPr>
                <w:rStyle w:val="VerbatimChar"/>
              </w:rPr>
              <w:t xml:space="preserve">python/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https://github.com/google/adk-python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https://pypi.org/project/openai-agents/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https://pypi.org/project/langgraph/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https://pypi.org/project/crewai/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https://pypi.org/project/agent-framework/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https://pypi.org/project/google-adk/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(PyPI 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PyPI upload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2026-10-15T02:38:18Z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2026-10-12T22:38:11Z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2026-10-14T04:47:37Z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2026-10-15T09:54:59Z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2026-10-13T16:42:55Z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release tag / published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v0.24.0 / 2026-10-15T02:20:12Z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1.2.15 / 2026-10-12T22:38:26Z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1.15.28 / 2026-10-14T04:47:00Z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python-1.22.0 / 2026-10-15T09:53:40Z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v2.12.0 / 2026-10-13T16:35:19Z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(PyPI classifier + 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(GitHub; PyPI license field 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(GitHub; PyPI license field 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Language/runtime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≥3.10,&lt;3.14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≥3.11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archived?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in-loop function tool; widest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Graph/state-machine node idiom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Role/task/crew object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interceptor idiom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FUTURE EXTENSION / NOT INCLUDED IN v1 / NO CHANGE TO 20-CELL MATRIX (see 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</w:tbl>
    <w:p>
      <w:pPr>
        <w:pStyle w:val="BodyText"/>
      </w:pPr>
      <w:r>
        <w:t xml:space="preserve">Discrepancy check: no source disagreement on any version. Two</w:t>
      </w:r>
      <w:r>
        <w:t xml:space="preserve"> </w:t>
      </w:r>
      <w:r>
        <w:rPr>
          <w:bCs/>
          <w:b/>
        </w:rPr>
        <w:t xml:space="preserve">release-date metadata corrections</w:t>
      </w:r>
      <w:r>
        <w:t xml:space="preserve"> </w:t>
      </w:r>
      <w:r>
        <w:t xml:space="preserve">versus v0.1:</w:t>
      </w:r>
      <w:r>
        <w:t xml:space="preserve"> </w:t>
      </w:r>
      <w:r>
        <w:t xml:space="preserve">MAF Python 1.22.0 was released 2026-10-15 (v0.1 listed 2026-10-08; the .NET</w:t>
      </w:r>
      <w:r>
        <w:t xml:space="preserve"> </w:t>
      </w:r>
      <w:r>
        <w:rPr>
          <w:rStyle w:val="VerbatimChar"/>
        </w:rPr>
        <w:t xml:space="preserve">dotnet-1.22.0</w:t>
      </w:r>
      <w:r>
        <w:t xml:space="preserve"> </w:t>
      </w:r>
      <w:r>
        <w:t xml:space="preserve">tag dates from</w:t>
      </w:r>
      <w:r>
        <w:t xml:space="preserve"> </w:t>
      </w:r>
      <w:r>
        <w:t xml:space="preserve">2026-09-18 and is not the Python package), and CrewAI 1.15.28 was released 2026-10-14 (v0.1 listed</w:t>
      </w:r>
      <w:r>
        <w:t xml:space="preserve"> </w:t>
      </w:r>
      <w:r>
        <w:t xml:space="preserve">“</w:t>
      </w:r>
      <w:r>
        <w:t xml:space="preserve">(current)</w:t>
      </w:r>
      <w:r>
        <w:t xml:space="preserve">”</w:t>
      </w:r>
      <w:r>
        <w:t xml:space="preserve">).</w:t>
      </w:r>
      <w:r>
        <w:t xml:space="preserve"> </w:t>
      </w:r>
      <w:r>
        <w:t xml:space="preserve">Selected versions are unchanged.</w:t>
      </w:r>
    </w:p>
    <w:bookmarkEnd w:id="22"/>
    <w:bookmarkStart w:id="23" w:name="criteria-evaluation"/>
    <w:p>
      <w:pPr>
        <w:pStyle w:val="Heading2"/>
      </w:pPr>
      <w:r>
        <w:t xml:space="preserve">3. Criteria evaluation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Active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release 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release 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release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release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Enterprise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HIGH — official OpenAI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HIGH — LangChain ecosystem, regulated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MODERATE-HIGH — popular for rapid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HIGH — official Microsoft successor to AutoGen;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Open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Distinct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Model-loop function tools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Explicit graph/state-machine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Role/task/crew configuration object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Middleware interception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Single-agent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Handoffs are opt-in;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Single-node graph; no sub-agents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One agent, one task,</w:t>
            </w:r>
            <w:r>
              <w:t xml:space="preserve"> </w:t>
            </w:r>
            <w:r>
              <w:rPr>
                <w:rStyle w:val="VerbatimChar"/>
              </w:rPr>
              <w:t xml:space="preserve">allow_delegation=False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One agent; middleware on one function tool</w:t>
            </w:r>
          </w:p>
        </w:tc>
      </w:tr>
    </w:tbl>
    <w:p>
      <w:pPr>
        <w:pStyle w:val="BodyText"/>
      </w:pPr>
      <w:r>
        <w:t xml:space="preserve">All four satisfy C1–C5. Together they cover four distinct integration idioms: in-loop tool, graph node,</w:t>
      </w:r>
      <w:r>
        <w:t xml:space="preserve"> </w:t>
      </w:r>
      <w:r>
        <w:t xml:space="preserve">role-bound tool, and middleware interceptor — which is what makes a portability result informative.</w:t>
      </w:r>
    </w:p>
    <w:bookmarkEnd w:id="23"/>
    <w:bookmarkStart w:id="24" w:name="X6ccd5e687dfdbddc15f45f1cfdf76175f38e12d"/>
    <w:p>
      <w:pPr>
        <w:pStyle w:val="Heading2"/>
      </w:pPr>
      <w:r>
        <w:t xml:space="preserve">4. Per-framework integration point (single-agent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adapter 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call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EPVerificationTool</w:t>
            </w:r>
            <w:r>
              <w:t xml:space="preserve"> </w:t>
            </w:r>
            <w:r>
              <w:t xml:space="preserve">wraps the target action as a function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body: normalize →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→ only on ALLOW invoke mock action; return verdict + ProofRecord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EPVerifiedToolNode</w:t>
            </w:r>
            <w:r>
              <w:t xml:space="preserve"> </w:t>
            </w:r>
            <w:r>
              <w:t xml:space="preserve">provides the tool executed by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inside the node; verdict + ref written into graph state / ToolMessage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EPVerifiedCrewTool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BaseTool</w:t>
            </w:r>
            <w:r>
              <w:t xml:space="preserve"> </w:t>
            </w:r>
            <w:r>
              <w:t xml:space="preserve">subclass) assigned to one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</w:t>
            </w:r>
            <w:r>
              <w:t xml:space="preserve">: normalize →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→ gated mock action; result string carries verdict +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EPVerificationMiddleware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FunctionMiddleware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call_next</w:t>
            </w:r>
            <w:r>
              <w:t xml:space="preserve">: normalize →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call_next</w:t>
            </w:r>
            <w:r>
              <w:t xml:space="preserve"> </w:t>
            </w:r>
            <w:r>
              <w:t xml:space="preserve">only on ALLOW; verdict + ref attached to function result</w:t>
            </w:r>
          </w:p>
        </w:tc>
      </w:tr>
    </w:tbl>
    <w:p>
      <w:pPr>
        <w:pStyle w:val="BodyText"/>
      </w:pPr>
      <w:r>
        <w:t xml:space="preserve">Exact framework class/method signatures are validated against the pinned versions at freeze; the stubs in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 </w:t>
      </w:r>
      <w:r>
        <w:t xml:space="preserve">do not import framework packages.</w:t>
      </w:r>
    </w:p>
    <w:p>
      <w:pPr>
        <w:pStyle w:val="BodyText"/>
      </w:pPr>
      <w:r>
        <w:t xml:space="preserve">All four selected frameworks run v1 with exactly one agent and exactly one tool call per run; single-agent</w:t>
      </w:r>
      <w:r>
        <w:t xml:space="preserve"> </w:t>
      </w:r>
      <w:r>
        <w:t xml:space="preserve">parallel tool calls are disabled or unused (e.g. </w:t>
      </w:r>
      <w:r>
        <w:rPr>
          <w:rStyle w:val="VerbatimChar"/>
        </w:rPr>
        <w:t xml:space="preserve">parallel_tool_calls=False</w:t>
      </w:r>
      <w:r>
        <w:t xml:space="preserve"> </w:t>
      </w:r>
      <w:r>
        <w:t xml:space="preserve">in OpenAI Agents SDK model settings;</w:t>
      </w:r>
      <w:r>
        <w:t xml:space="preserve"> </w:t>
      </w:r>
      <w:r>
        <w:t xml:space="preserve">one tool call per turn in LangGraph, CrewAI, and MAF).</w:t>
      </w:r>
    </w:p>
    <w:bookmarkEnd w:id="24"/>
    <w:bookmarkStart w:id="25" w:name="other-candidates"/>
    <w:p>
      <w:pPr>
        <w:pStyle w:val="Heading2"/>
      </w:pPr>
      <w:r>
        <w:t xml:space="preserve">5. Other candidates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ADK (Python 2.12.0)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Active; Apache-2.0; satisfies C1–C4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EXCLUDED — ELIGIBLE CANDIDATE (C5 satisfied by configuration).</w:t>
            </w:r>
            <w:r>
              <w:t xml:space="preserve"> </w:t>
            </w:r>
            <w:r>
              <w:t xml:space="preserve">v0.1 deferred ADK because it supports A2A. Supporting A2A is not by itself a reason to exclude a framework. Evidence from the 2.12.0 wheel and the v2.12.0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: (1) A2A is an optional extra (</w:t>
            </w:r>
            <w:r>
              <w:rPr>
                <w:rStyle w:val="VerbatimChar"/>
              </w:rPr>
              <w:t xml:space="preserve">google-adk[a2a]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a2a-sdk</w:t>
            </w:r>
            <w:r>
              <w:t xml:space="preserve">); the base package does not install it, and no core module imports</w:t>
            </w:r>
            <w:r>
              <w:t xml:space="preserve"> </w:t>
            </w:r>
            <w:r>
              <w:rPr>
                <w:rStyle w:val="VerbatimChar"/>
              </w:rPr>
              <w:t xml:space="preserve">a2a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google/adk/a2a/</w:t>
            </w:r>
            <w:r>
              <w:t xml:space="preserve">; (2) agent transfer targets are built only from</w:t>
            </w:r>
            <w:r>
              <w:t xml:space="preserve"> </w:t>
            </w:r>
            <w:r>
              <w:rPr>
                <w:rStyle w:val="VerbatimChar"/>
              </w:rPr>
              <w:t xml:space="preserve">sub_agents</w:t>
            </w:r>
            <w:r>
              <w:t xml:space="preserve">, a parent agent, and peers (</w:t>
            </w:r>
            <w:r>
              <w:rPr>
                <w:rStyle w:val="VerbatimChar"/>
              </w:rPr>
              <w:t xml:space="preserve">flows/llm_flows/extensions/_agent_transfer.py</w:t>
            </w:r>
            <w:r>
              <w:t xml:space="preserve">), so a lone</w:t>
            </w:r>
            <w:r>
              <w:t xml:space="preserve"> </w:t>
            </w:r>
            <w:r>
              <w:rPr>
                <w:rStyle w:val="VerbatimChar"/>
              </w:rPr>
              <w:t xml:space="preserve">LlmAgent</w:t>
            </w:r>
            <w:r>
              <w:t xml:space="preserve"> </w:t>
            </w:r>
            <w:r>
              <w:t xml:space="preserve">with no sub-agents and no parent gets no transfer tool;</w:t>
            </w:r>
            <w:r>
              <w:t xml:space="preserve"> </w:t>
            </w:r>
            <w:r>
              <w:rPr>
                <w:rStyle w:val="VerbatimChar"/>
              </w:rPr>
              <w:t xml:space="preserve">disallow_transfer_to_parent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disallow_transfer_to_peers</w:t>
            </w:r>
            <w:r>
              <w:t xml:space="preserve"> </w:t>
            </w:r>
            <w:r>
              <w:t xml:space="preserve">can also be set True; (3)</w:t>
            </w:r>
            <w:r>
              <w:t xml:space="preserve"> </w:t>
            </w:r>
            <w:r>
              <w:rPr>
                <w:rStyle w:val="VerbatimChar"/>
              </w:rPr>
              <w:t xml:space="preserve">before_tool_callback</w:t>
            </w:r>
            <w:r>
              <w:t xml:space="preserve"> </w:t>
            </w:r>
            <w:r>
              <w:t xml:space="preserve">can return a dict that replaces tool execution — a clean ExecutionProof interception point. Strict single-agent, single-tool configuration: one</w:t>
            </w:r>
            <w:r>
              <w:t xml:space="preserve"> </w:t>
            </w:r>
            <w:r>
              <w:rPr>
                <w:rStyle w:val="VerbatimChar"/>
              </w:rPr>
              <w:t xml:space="preserve">LlmAgent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FunctionTool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sub_agents</w:t>
            </w:r>
            <w:r>
              <w:t xml:space="preserve">, both disallow-transfer flags True, base package without</w:t>
            </w:r>
            <w:r>
              <w:t xml:space="preserve"> </w:t>
            </w:r>
            <w:r>
              <w:rPr>
                <w:rStyle w:val="VerbatimChar"/>
              </w:rPr>
              <w:t xml:space="preserve">[a2a]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RemoteA2aAgent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to_a2a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Decision recorded (Derek Hone, 2026-10-15): KEEP v1 AT FOUR FRAMEWORKS; Google ADK is NOT added to v1.</w:t>
            </w:r>
            <w:r>
              <w:t xml:space="preserve"> </w:t>
            </w:r>
            <w:r>
              <w:t xml:space="preserve">ADK status:</w:t>
            </w:r>
            <w:r>
              <w:t xml:space="preserve"> </w:t>
            </w:r>
            <w:r>
              <w:rPr>
                <w:bCs/>
                <w:b/>
              </w:rPr>
              <w:t xml:space="preserve">ELIGIBLE FUTURE EXTENSION / NOT INCLUDED IN v1 / NO CHANGE TO 20-CELL MATRIX</w:t>
            </w:r>
            <w:r>
              <w:t xml:space="preserve"> </w:t>
            </w:r>
            <w:r>
              <w:t xml:space="preserve">(Derek Hone decision, 2026-10-15: keep v1 at four frameworks). All P1–P5 denominators stay at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Legacy; maintenance mode as of Oct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C1. Superseded by Microsoft Agent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AG2 (community AutoGen fork)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 preferred: official vendor backing and higher enterprise relevance (C2); its multi-agent conversation core also weakens C5.</w:t>
            </w:r>
          </w:p>
        </w:tc>
      </w:tr>
    </w:tbl>
    <w:bookmarkEnd w:id="25"/>
    <w:bookmarkStart w:id="26" w:name="replacement-rule"/>
    <w:p>
      <w:pPr>
        <w:pStyle w:val="Heading2"/>
      </w:pPr>
      <w:r>
        <w:t xml:space="preserve">6. Replacement rule</w:t>
      </w:r>
    </w:p>
    <w:p>
      <w:pPr>
        <w:pStyle w:val="FirstParagraph"/>
      </w:pPr>
      <w:r>
        <w:t xml:space="preserve">If a selected framework becomes unusable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execution (yanked release, critical install defect,</w:t>
      </w:r>
      <w:r>
        <w:t xml:space="preserve"> </w:t>
      </w:r>
      <w:r>
        <w:t xml:space="preserve">license change), it may be replaced only via a written amendment, CHANGELOG entry, regenerated manifest, new</w:t>
      </w:r>
      <w:r>
        <w:t xml:space="preserve"> </w:t>
      </w:r>
      <w:r>
        <w:t xml:space="preserve">preregistration SHA, and a re-run of the 10-question gate. Any replacement must satisfy C1–C5 under the strict</w:t>
      </w:r>
      <w:r>
        <w:t xml:space="preserve"> </w:t>
      </w:r>
      <w:r>
        <w:t xml:space="preserve">single-agent, single-tool configuration; Google ADK is an eligible future extension (not in v1) under that configuration. Failure</w:t>
      </w:r>
      <w:r>
        <w:t xml:space="preserve"> </w:t>
      </w:r>
      <w:r>
        <w:rPr>
          <w:bCs/>
          <w:b/>
        </w:rPr>
        <w:t xml:space="preserve">during</w:t>
      </w:r>
      <w:r>
        <w:t xml:space="preserve"> </w:t>
      </w:r>
      <w:r>
        <w:t xml:space="preserve">execution is preserved per</w:t>
      </w:r>
      <w:r>
        <w:t xml:space="preserve"> </w:t>
      </w:r>
      <w:r>
        <w:rPr>
          <w:rStyle w:val="VerbatimChar"/>
        </w:rPr>
        <w:t xml:space="preserve">PASS_FAIL_RULES.md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2026-10-16T00:22:21Z</dcterms:created>
  <dcterms:modified xsi:type="dcterms:W3CDTF">2026-10-16T00:22:21Z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